
<file path=[Content_Types].xml><?xml version="1.0" encoding="utf-8"?>
<Types xmlns="http://schemas.openxmlformats.org/package/2006/content-types">
  <Default Extension="png" ContentType="image/png"/>
  <Default Extension="xls" ContentType="application/vnd.ms-exce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7A9" w:rsidRDefault="00A307A9">
      <w:pPr>
        <w:spacing w:line="600" w:lineRule="exact"/>
        <w:jc w:val="center"/>
        <w:outlineLvl w:val="0"/>
        <w:rPr>
          <w:rFonts w:ascii="方正小标宋简体" w:eastAsia="方正小标宋简体" w:hAnsi="宋体"/>
          <w:sz w:val="72"/>
          <w:szCs w:val="72"/>
        </w:rPr>
      </w:pPr>
    </w:p>
    <w:p w:rsidR="00A307A9" w:rsidRDefault="00480C14">
      <w:pPr>
        <w:adjustRightInd w:val="0"/>
        <w:snapToGrid w:val="0"/>
        <w:spacing w:line="360" w:lineRule="auto"/>
        <w:jc w:val="center"/>
        <w:outlineLvl w:val="0"/>
        <w:rPr>
          <w:rFonts w:ascii="方正小标宋简体" w:eastAsia="方正小标宋简体"/>
          <w:sz w:val="72"/>
          <w:szCs w:val="72"/>
        </w:rPr>
      </w:pPr>
      <w:r>
        <w:rPr>
          <w:rFonts w:ascii="方正小标宋简体" w:eastAsia="方正小标宋简体" w:hint="eastAsia"/>
          <w:sz w:val="72"/>
          <w:szCs w:val="72"/>
        </w:rPr>
        <w:t>2025年度</w:t>
      </w:r>
    </w:p>
    <w:p w:rsidR="00A307A9" w:rsidRDefault="00480C14">
      <w:pPr>
        <w:adjustRightInd w:val="0"/>
        <w:snapToGrid w:val="0"/>
        <w:spacing w:line="360" w:lineRule="auto"/>
        <w:jc w:val="center"/>
        <w:outlineLvl w:val="0"/>
        <w:rPr>
          <w:rFonts w:ascii="方正小标宋简体" w:eastAsia="方正小标宋简体"/>
          <w:sz w:val="72"/>
          <w:szCs w:val="72"/>
        </w:rPr>
      </w:pPr>
      <w:r>
        <w:rPr>
          <w:rFonts w:ascii="方正小标宋简体" w:eastAsia="方正小标宋简体" w:hint="eastAsia"/>
          <w:sz w:val="72"/>
          <w:szCs w:val="72"/>
        </w:rPr>
        <w:t>攀枝花市教育考试院</w:t>
      </w:r>
    </w:p>
    <w:p w:rsidR="00A307A9" w:rsidRDefault="00480C14">
      <w:pPr>
        <w:adjustRightInd w:val="0"/>
        <w:snapToGrid w:val="0"/>
        <w:spacing w:line="360" w:lineRule="auto"/>
        <w:jc w:val="center"/>
        <w:outlineLvl w:val="0"/>
        <w:rPr>
          <w:rFonts w:ascii="方正小标宋简体" w:eastAsia="方正小标宋简体"/>
          <w:sz w:val="72"/>
          <w:szCs w:val="72"/>
        </w:rPr>
      </w:pPr>
      <w:r>
        <w:rPr>
          <w:rFonts w:ascii="方正小标宋简体" w:eastAsia="方正小标宋简体" w:hint="eastAsia"/>
          <w:sz w:val="72"/>
          <w:szCs w:val="72"/>
        </w:rPr>
        <w:t>单位决算</w:t>
      </w:r>
    </w:p>
    <w:p w:rsidR="00A307A9" w:rsidRPr="00F534FE" w:rsidRDefault="00A307A9">
      <w:pPr>
        <w:widowControl/>
        <w:jc w:val="center"/>
        <w:rPr>
          <w:rFonts w:ascii="黑体" w:eastAsia="黑体" w:hAnsi="黑体"/>
          <w:sz w:val="48"/>
          <w:szCs w:val="48"/>
        </w:rPr>
        <w:sectPr w:rsidR="00A307A9" w:rsidRPr="00F534FE">
          <w:pgSz w:w="11906" w:h="16838"/>
          <w:pgMar w:top="1440" w:right="1800" w:bottom="1440" w:left="1800" w:header="851" w:footer="992" w:gutter="0"/>
          <w:cols w:space="720"/>
          <w:docGrid w:type="lines" w:linePitch="312"/>
        </w:sectPr>
      </w:pPr>
      <w:bookmarkStart w:id="0" w:name="_GoBack"/>
      <w:bookmarkEnd w:id="0"/>
    </w:p>
    <w:p w:rsidR="00A307A9" w:rsidRDefault="00480C14">
      <w:pPr>
        <w:widowControl/>
        <w:jc w:val="center"/>
        <w:rPr>
          <w:rFonts w:ascii="黑体" w:eastAsia="黑体" w:hAnsi="黑体"/>
          <w:sz w:val="48"/>
          <w:szCs w:val="48"/>
        </w:rPr>
      </w:pPr>
      <w:r>
        <w:rPr>
          <w:rFonts w:ascii="黑体" w:eastAsia="黑体" w:hAnsi="黑体" w:hint="eastAsia"/>
          <w:sz w:val="48"/>
          <w:szCs w:val="48"/>
        </w:rPr>
        <w:lastRenderedPageBreak/>
        <w:t>目录</w:t>
      </w:r>
    </w:p>
    <w:p w:rsidR="00A307A9" w:rsidRDefault="00A307A9">
      <w:pPr>
        <w:widowControl/>
        <w:jc w:val="center"/>
        <w:rPr>
          <w:rFonts w:ascii="黑体" w:eastAsia="黑体" w:hAnsi="黑体"/>
          <w:sz w:val="28"/>
          <w:szCs w:val="28"/>
        </w:rPr>
      </w:pPr>
    </w:p>
    <w:p w:rsidR="00A307A9" w:rsidRDefault="00480C14">
      <w:pPr>
        <w:pStyle w:val="10"/>
      </w:pPr>
      <w:r>
        <w:rPr>
          <w:rFonts w:hint="eastAsia"/>
        </w:rPr>
        <w:t>公开时间：2026年9月1</w:t>
      </w:r>
      <w:r w:rsidR="004347BC">
        <w:rPr>
          <w:rFonts w:hint="eastAsia"/>
        </w:rPr>
        <w:t>1</w:t>
      </w:r>
      <w:r>
        <w:rPr>
          <w:rFonts w:hint="eastAsia"/>
        </w:rPr>
        <w:t>日</w:t>
      </w:r>
    </w:p>
    <w:p w:rsidR="00A307A9" w:rsidRDefault="00A307A9"/>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第一部分 单位概况</w:t>
      </w:r>
      <w:r>
        <w:rPr>
          <w:rFonts w:hint="eastAsia"/>
          <w:sz w:val="24"/>
          <w:szCs w:val="24"/>
        </w:rPr>
        <w:tab/>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一、部门职责</w:t>
      </w:r>
      <w:r>
        <w:rPr>
          <w:sz w:val="24"/>
          <w:szCs w:val="24"/>
        </w:rPr>
        <w:tab/>
      </w:r>
      <w:r>
        <w:rPr>
          <w:rFonts w:hint="eastAsia"/>
          <w:sz w:val="24"/>
          <w:szCs w:val="24"/>
        </w:rPr>
        <w:t>............................................................................................1</w:t>
      </w:r>
    </w:p>
    <w:p w:rsidR="00A307A9" w:rsidRDefault="00480C14">
      <w:pPr>
        <w:pStyle w:val="21"/>
        <w:adjustRightInd w:val="0"/>
        <w:snapToGrid w:val="0"/>
        <w:spacing w:line="440" w:lineRule="exact"/>
        <w:jc w:val="left"/>
      </w:pPr>
      <w:r>
        <w:rPr>
          <w:rFonts w:ascii="宋体" w:hAnsi="宋体" w:hint="eastAsia"/>
          <w:sz w:val="24"/>
          <w:szCs w:val="24"/>
        </w:rPr>
        <w:t>二、机构设置................................................1</w:t>
      </w: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第二部分 2025年度单位决算情况说明</w:t>
      </w:r>
      <w:r>
        <w:rPr>
          <w:rFonts w:hint="eastAsia"/>
          <w:sz w:val="24"/>
          <w:szCs w:val="24"/>
        </w:rPr>
        <w:t>..............................2</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一、收入支出决算总体情况说明................................2</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二、收入决算情况说明........................................2</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三、支出决算情况说明........................................3</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四、财政拨款收入支出决算总体情况说明........................4</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五、一般公共预算财政拨款支出决算情况说明....................5</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六、一般公共预算财政拨款基本支出决算情况说明................7</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七、财政拨款“三公”经费支出决算情况说明....................8</w:t>
      </w:r>
    </w:p>
    <w:p w:rsidR="00A307A9" w:rsidRDefault="00480C14">
      <w:pPr>
        <w:pStyle w:val="21"/>
        <w:adjustRightInd w:val="0"/>
        <w:snapToGrid w:val="0"/>
        <w:spacing w:line="440" w:lineRule="exact"/>
        <w:jc w:val="left"/>
        <w:rPr>
          <w:rFonts w:ascii="仿宋" w:hAnsi="仿宋"/>
          <w:sz w:val="24"/>
          <w:szCs w:val="24"/>
        </w:rPr>
      </w:pPr>
      <w:r>
        <w:rPr>
          <w:rFonts w:ascii="宋体" w:hAnsi="宋体" w:hint="eastAsia"/>
          <w:sz w:val="24"/>
          <w:szCs w:val="24"/>
        </w:rPr>
        <w:t>八、政府性基金预算支出决算情况说明..........................</w:t>
      </w:r>
      <w:r w:rsidR="0062635E">
        <w:rPr>
          <w:rFonts w:ascii="宋体" w:hAnsi="宋体" w:hint="eastAsia"/>
          <w:sz w:val="24"/>
          <w:szCs w:val="24"/>
        </w:rPr>
        <w:t>10</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九、国有资本经营预算支出决算情况说明........................10</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十、其他重要事项的情况说明..................................10</w:t>
      </w: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第三部分 名词解释</w:t>
      </w:r>
      <w:r>
        <w:rPr>
          <w:rFonts w:hint="eastAsia"/>
          <w:sz w:val="24"/>
          <w:szCs w:val="24"/>
        </w:rPr>
        <w:t>...............................................12</w:t>
      </w: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t>第四部分 附件</w:t>
      </w:r>
      <w:r>
        <w:rPr>
          <w:rFonts w:hint="eastAsia"/>
          <w:sz w:val="24"/>
          <w:szCs w:val="24"/>
        </w:rPr>
        <w:t>...................................................15</w:t>
      </w:r>
    </w:p>
    <w:p w:rsidR="00A307A9" w:rsidRDefault="00A307A9">
      <w:pPr>
        <w:pStyle w:val="10"/>
        <w:adjustRightInd w:val="0"/>
        <w:snapToGrid w:val="0"/>
        <w:spacing w:before="0" w:line="440" w:lineRule="exact"/>
        <w:jc w:val="left"/>
        <w:rPr>
          <w:rFonts w:ascii="宋体" w:eastAsia="宋体" w:hAnsi="宋体" w:cs="宋体"/>
          <w:sz w:val="24"/>
          <w:szCs w:val="24"/>
        </w:rPr>
        <w:sectPr w:rsidR="00A307A9">
          <w:footerReference w:type="default" r:id="rId9"/>
          <w:pgSz w:w="11906" w:h="16838"/>
          <w:pgMar w:top="1440" w:right="1800" w:bottom="1440" w:left="1800" w:header="851" w:footer="992" w:gutter="0"/>
          <w:pgNumType w:start="1"/>
          <w:cols w:space="720"/>
          <w:docGrid w:type="lines" w:linePitch="312"/>
        </w:sectPr>
      </w:pPr>
    </w:p>
    <w:p w:rsidR="00A307A9" w:rsidRDefault="00480C14">
      <w:pPr>
        <w:pStyle w:val="10"/>
        <w:adjustRightInd w:val="0"/>
        <w:snapToGrid w:val="0"/>
        <w:spacing w:before="0" w:line="440" w:lineRule="exact"/>
        <w:jc w:val="left"/>
        <w:rPr>
          <w:sz w:val="24"/>
          <w:szCs w:val="24"/>
        </w:rPr>
      </w:pPr>
      <w:r>
        <w:rPr>
          <w:rFonts w:ascii="宋体" w:eastAsia="宋体" w:hAnsi="宋体" w:cs="宋体" w:hint="eastAsia"/>
          <w:sz w:val="24"/>
          <w:szCs w:val="24"/>
        </w:rPr>
        <w:lastRenderedPageBreak/>
        <w:t>第五部分 附表.</w:t>
      </w:r>
      <w:r>
        <w:rPr>
          <w:rFonts w:hint="eastAsia"/>
          <w:sz w:val="24"/>
          <w:szCs w:val="24"/>
        </w:rPr>
        <w:t>....................................................2</w:t>
      </w:r>
      <w:r w:rsidR="0062635E">
        <w:rPr>
          <w:rFonts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一、收入支出决算总表...........................................2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二、收入决算表.................................................2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三、支出决算表.................................................2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四、财政拨款收入支出决算总表...................................2</w:t>
      </w:r>
      <w:r w:rsidR="0062635E">
        <w:rPr>
          <w:rFonts w:ascii="宋体" w:hAnsi="宋体" w:hint="eastAsia"/>
          <w:sz w:val="24"/>
          <w:szCs w:val="24"/>
        </w:rPr>
        <w:t>1</w:t>
      </w:r>
      <w:r>
        <w:rPr>
          <w:rFonts w:ascii="宋体" w:hAnsi="宋体" w:hint="eastAsia"/>
          <w:sz w:val="24"/>
          <w:szCs w:val="24"/>
        </w:rPr>
        <w:t>五、财政拨款支出决算明细表.....................................2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六、一般公共预算财政拨款支出决算表.............................2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七、一般公共预算财政拨款支出决算明细表.........................2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八、一般公共预算财政拨款基本支出决算明细表.....................2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九、一般公共预算财政拨款项目支出决算表.........................2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sz w:val="24"/>
          <w:szCs w:val="24"/>
        </w:rPr>
      </w:pPr>
      <w:r>
        <w:rPr>
          <w:rFonts w:ascii="宋体" w:hAnsi="宋体" w:hint="eastAsia"/>
          <w:sz w:val="24"/>
          <w:szCs w:val="24"/>
        </w:rPr>
        <w:t>十、政府性基金预算财政拨款收入支出决算表.......................2</w:t>
      </w:r>
      <w:r w:rsidR="0062635E">
        <w:rPr>
          <w:rFonts w:ascii="宋体" w:hAnsi="宋体" w:hint="eastAsia"/>
          <w:sz w:val="24"/>
          <w:szCs w:val="24"/>
        </w:rPr>
        <w:t>1</w:t>
      </w:r>
      <w:r>
        <w:rPr>
          <w:rFonts w:ascii="宋体" w:hAnsi="宋体" w:hint="eastAsia"/>
          <w:sz w:val="24"/>
          <w:szCs w:val="24"/>
        </w:rPr>
        <w:t>十一、国有资本经营预算财政拨款收入支出决算表...................2</w:t>
      </w:r>
      <w:r w:rsidR="0062635E">
        <w:rPr>
          <w:rFonts w:ascii="宋体" w:hAnsi="宋体" w:hint="eastAsia"/>
          <w:sz w:val="24"/>
          <w:szCs w:val="24"/>
        </w:rPr>
        <w:t>1</w:t>
      </w:r>
      <w:r>
        <w:rPr>
          <w:rFonts w:ascii="宋体" w:hAnsi="宋体" w:hint="eastAsia"/>
          <w:sz w:val="24"/>
          <w:szCs w:val="24"/>
        </w:rPr>
        <w:t>十二、国有资本经营预算财政拨款支出决算表.......................2</w:t>
      </w:r>
      <w:r w:rsidR="0062635E">
        <w:rPr>
          <w:rFonts w:ascii="宋体" w:hAnsi="宋体" w:hint="eastAsia"/>
          <w:sz w:val="24"/>
          <w:szCs w:val="24"/>
        </w:rPr>
        <w:t>1</w:t>
      </w:r>
    </w:p>
    <w:p w:rsidR="00A307A9" w:rsidRDefault="00480C14">
      <w:pPr>
        <w:pStyle w:val="21"/>
        <w:adjustRightInd w:val="0"/>
        <w:snapToGrid w:val="0"/>
        <w:spacing w:line="440" w:lineRule="exact"/>
        <w:jc w:val="left"/>
        <w:rPr>
          <w:rFonts w:ascii="宋体" w:hAnsi="宋体"/>
          <w:sz w:val="24"/>
          <w:szCs w:val="24"/>
        </w:rPr>
      </w:pPr>
      <w:r>
        <w:rPr>
          <w:rFonts w:ascii="宋体" w:hAnsi="宋体" w:hint="eastAsia"/>
          <w:sz w:val="24"/>
          <w:szCs w:val="24"/>
        </w:rPr>
        <w:t>十三、财政拨款“三公”经费支出决算表...........................2</w:t>
      </w:r>
      <w:r w:rsidR="0062635E">
        <w:rPr>
          <w:rFonts w:ascii="宋体" w:hAnsi="宋体" w:hint="eastAsia"/>
          <w:sz w:val="24"/>
          <w:szCs w:val="24"/>
        </w:rPr>
        <w:t>2</w:t>
      </w:r>
    </w:p>
    <w:p w:rsidR="00A307A9" w:rsidRDefault="00A307A9"/>
    <w:p w:rsidR="00A307A9" w:rsidRDefault="00A307A9">
      <w:pPr>
        <w:widowControl/>
        <w:spacing w:line="440" w:lineRule="exact"/>
        <w:jc w:val="left"/>
        <w:rPr>
          <w:rFonts w:ascii="仿宋" w:eastAsia="仿宋" w:hAnsi="仿宋"/>
          <w:bCs/>
          <w:kern w:val="44"/>
          <w:sz w:val="24"/>
          <w:szCs w:val="24"/>
        </w:rPr>
        <w:sectPr w:rsidR="00A307A9">
          <w:footerReference w:type="default" r:id="rId10"/>
          <w:pgSz w:w="11906" w:h="16838"/>
          <w:pgMar w:top="1440" w:right="1800" w:bottom="1440" w:left="1800" w:header="851" w:footer="992" w:gutter="0"/>
          <w:pgNumType w:start="1"/>
          <w:cols w:space="720"/>
          <w:docGrid w:type="lines" w:linePitch="312"/>
        </w:sectPr>
      </w:pPr>
    </w:p>
    <w:p w:rsidR="00A307A9" w:rsidRDefault="00A307A9">
      <w:pPr>
        <w:widowControl/>
        <w:spacing w:line="440" w:lineRule="exact"/>
        <w:jc w:val="left"/>
        <w:rPr>
          <w:rFonts w:ascii="仿宋" w:eastAsia="仿宋" w:hAnsi="仿宋"/>
          <w:bCs/>
          <w:kern w:val="44"/>
          <w:sz w:val="24"/>
          <w:szCs w:val="24"/>
        </w:rPr>
      </w:pPr>
    </w:p>
    <w:p w:rsidR="00A307A9" w:rsidRDefault="00480C14">
      <w:pPr>
        <w:pStyle w:val="1"/>
        <w:jc w:val="center"/>
        <w:rPr>
          <w:rStyle w:val="16"/>
          <w:rFonts w:ascii="黑体" w:eastAsia="黑体" w:hAnsi="黑体"/>
          <w:b/>
        </w:rPr>
      </w:pPr>
      <w:r>
        <w:rPr>
          <w:rFonts w:ascii="黑体" w:eastAsia="黑体" w:hAnsi="黑体" w:hint="eastAsia"/>
          <w:b w:val="0"/>
        </w:rPr>
        <w:t>第一部分 单位</w:t>
      </w:r>
      <w:r>
        <w:rPr>
          <w:rStyle w:val="16"/>
          <w:rFonts w:ascii="黑体" w:eastAsia="黑体" w:hAnsi="黑体" w:hint="eastAsia"/>
        </w:rPr>
        <w:t>概况</w:t>
      </w:r>
    </w:p>
    <w:p w:rsidR="00A307A9" w:rsidRDefault="00A307A9">
      <w:pPr>
        <w:widowControl/>
        <w:jc w:val="left"/>
        <w:rPr>
          <w:sz w:val="32"/>
          <w:szCs w:val="32"/>
        </w:rPr>
      </w:pPr>
    </w:p>
    <w:p w:rsidR="00A307A9" w:rsidRDefault="00480C14">
      <w:pPr>
        <w:pStyle w:val="2"/>
        <w:numPr>
          <w:ilvl w:val="0"/>
          <w:numId w:val="1"/>
        </w:numPr>
        <w:rPr>
          <w:rStyle w:val="15"/>
          <w:rFonts w:ascii="黑体" w:eastAsia="黑体" w:hAnsi="黑体"/>
        </w:rPr>
      </w:pPr>
      <w:r>
        <w:rPr>
          <w:rStyle w:val="15"/>
          <w:rFonts w:ascii="黑体" w:eastAsia="黑体" w:hAnsi="黑体" w:hint="eastAsia"/>
        </w:rPr>
        <w:t>部门职责</w:t>
      </w:r>
    </w:p>
    <w:p w:rsidR="00A307A9" w:rsidRDefault="00480C14" w:rsidP="00480C14">
      <w:pPr>
        <w:ind w:firstLineChars="200" w:firstLine="640"/>
        <w:rPr>
          <w:szCs w:val="21"/>
        </w:rPr>
      </w:pPr>
      <w:r>
        <w:rPr>
          <w:rFonts w:ascii="仿宋_GB2312" w:eastAsia="仿宋_GB2312" w:hint="eastAsia"/>
          <w:kern w:val="0"/>
          <w:sz w:val="32"/>
          <w:szCs w:val="32"/>
        </w:rPr>
        <w:t>我院是市教育和体育局直属的独立核算二级预算单位，主要职责是组织实施全国普通高校招生考试、全国成人高校招生考试、全国硕士研究生招生考试、全国高等自学考试、高中学业水平考试、全国大学英语四六级考试、全国计算机等级考试、全国中小学教师资格考试、高中阶段教育学校招生考试、四川省书法等级测试等各项教育考试考务工作、招生录取工作；开展各类教育考试招生宣传和科研工作。</w:t>
      </w:r>
    </w:p>
    <w:p w:rsidR="00A307A9" w:rsidRDefault="00480C14">
      <w:pPr>
        <w:pStyle w:val="2"/>
        <w:numPr>
          <w:ilvl w:val="0"/>
          <w:numId w:val="1"/>
        </w:numPr>
        <w:rPr>
          <w:rFonts w:ascii="黑体" w:eastAsia="黑体" w:hAnsi="黑体"/>
          <w:b w:val="0"/>
        </w:rPr>
      </w:pPr>
      <w:r>
        <w:rPr>
          <w:rFonts w:ascii="黑体" w:eastAsia="黑体" w:hAnsi="黑体" w:hint="eastAsia"/>
          <w:b w:val="0"/>
        </w:rPr>
        <w:t>机构设置</w:t>
      </w:r>
    </w:p>
    <w:p w:rsidR="00A307A9" w:rsidRDefault="00F534FE">
      <w:pPr>
        <w:ind w:firstLineChars="200" w:firstLine="640"/>
        <w:rPr>
          <w:rFonts w:eastAsia="仿宋_GB2312"/>
        </w:rPr>
      </w:pPr>
      <w:r>
        <w:rPr>
          <w:rFonts w:ascii="仿宋_GB2312" w:eastAsia="仿宋_GB2312" w:hAnsi="仿宋" w:hint="eastAsia"/>
          <w:sz w:val="32"/>
          <w:szCs w:val="32"/>
        </w:rPr>
        <w:t>截至</w:t>
      </w:r>
      <w:r w:rsidR="00480C14">
        <w:rPr>
          <w:rFonts w:ascii="仿宋_GB2312" w:eastAsia="仿宋_GB2312" w:hAnsi="仿宋" w:hint="eastAsia"/>
          <w:sz w:val="32"/>
          <w:szCs w:val="32"/>
        </w:rPr>
        <w:t>2025年年底，我单位共设6个业务科室。分别为普通高校中专招生科、高中学业水平考试科、高教自考管理科、成人高校招生科、计算机管理科、综合科。</w:t>
      </w:r>
      <w:r w:rsidR="00480C14">
        <w:rPr>
          <w:rFonts w:ascii="仿宋_GB2312" w:eastAsia="仿宋_GB2312" w:hAnsi="宋体" w:cs="楷体_GB2312" w:hint="eastAsia"/>
          <w:sz w:val="32"/>
          <w:szCs w:val="32"/>
        </w:rPr>
        <w:t>共有财政供养人数26人，其中</w:t>
      </w:r>
      <w:r w:rsidR="00480C14">
        <w:rPr>
          <w:rFonts w:ascii="仿宋_GB2312" w:eastAsia="仿宋_GB2312" w:hAnsi="宋体" w:cs="宋体" w:hint="eastAsia"/>
          <w:kern w:val="0"/>
          <w:sz w:val="32"/>
          <w:szCs w:val="32"/>
        </w:rPr>
        <w:t>在职人员16人，退休人员10人。</w:t>
      </w:r>
    </w:p>
    <w:p w:rsidR="00A307A9" w:rsidRDefault="00480C14">
      <w:pPr>
        <w:widowControl/>
        <w:jc w:val="left"/>
        <w:rPr>
          <w:rFonts w:ascii="仿宋" w:eastAsia="仿宋" w:hAnsi="仿宋"/>
          <w:kern w:val="0"/>
          <w:sz w:val="32"/>
          <w:szCs w:val="32"/>
        </w:rPr>
      </w:pPr>
      <w:r>
        <w:rPr>
          <w:rFonts w:ascii="仿宋" w:eastAsia="仿宋" w:hAnsi="仿宋" w:hint="eastAsia"/>
          <w:sz w:val="32"/>
          <w:szCs w:val="32"/>
        </w:rPr>
        <w:br w:type="page"/>
      </w:r>
    </w:p>
    <w:p w:rsidR="00A307A9" w:rsidRDefault="00480C14">
      <w:pPr>
        <w:pStyle w:val="1"/>
        <w:ind w:right="440"/>
        <w:jc w:val="center"/>
        <w:rPr>
          <w:rStyle w:val="16"/>
          <w:rFonts w:ascii="黑体" w:eastAsia="黑体" w:hAnsi="黑体"/>
          <w:bCs/>
        </w:rPr>
      </w:pPr>
      <w:r>
        <w:rPr>
          <w:rFonts w:ascii="黑体" w:eastAsia="黑体" w:hAnsi="黑体" w:hint="eastAsia"/>
          <w:b w:val="0"/>
        </w:rPr>
        <w:lastRenderedPageBreak/>
        <w:t>第二部分 2025年度</w:t>
      </w:r>
      <w:r>
        <w:rPr>
          <w:rStyle w:val="16"/>
          <w:rFonts w:ascii="黑体" w:eastAsia="黑体" w:hAnsi="黑体" w:hint="eastAsia"/>
          <w:bCs/>
        </w:rPr>
        <w:t>单位决算情况说明</w:t>
      </w:r>
    </w:p>
    <w:p w:rsidR="00A307A9" w:rsidRDefault="00A307A9">
      <w:pPr>
        <w:rPr>
          <w:szCs w:val="21"/>
        </w:rPr>
      </w:pPr>
    </w:p>
    <w:p w:rsidR="00A307A9" w:rsidRDefault="00480C14">
      <w:pPr>
        <w:pStyle w:val="11"/>
        <w:numPr>
          <w:ilvl w:val="0"/>
          <w:numId w:val="2"/>
        </w:numPr>
        <w:spacing w:line="600" w:lineRule="exact"/>
        <w:ind w:firstLineChars="0"/>
        <w:outlineLvl w:val="1"/>
        <w:rPr>
          <w:rStyle w:val="15"/>
          <w:rFonts w:ascii="黑体" w:eastAsia="黑体" w:hAnsi="黑体"/>
          <w:b w:val="0"/>
        </w:rPr>
      </w:pPr>
      <w:r>
        <w:rPr>
          <w:rFonts w:ascii="黑体" w:eastAsia="黑体" w:hAnsi="黑体" w:hint="eastAsia"/>
          <w:sz w:val="32"/>
          <w:szCs w:val="32"/>
        </w:rPr>
        <w:t>收</w:t>
      </w:r>
      <w:r>
        <w:rPr>
          <w:rStyle w:val="15"/>
          <w:rFonts w:ascii="黑体" w:eastAsia="黑体" w:hAnsi="黑体" w:hint="eastAsia"/>
          <w:b w:val="0"/>
        </w:rPr>
        <w:t>入支出决算总体情况说明</w:t>
      </w:r>
    </w:p>
    <w:p w:rsidR="00A307A9" w:rsidRDefault="00480C14">
      <w:pPr>
        <w:pStyle w:val="11"/>
        <w:spacing w:line="600" w:lineRule="exact"/>
        <w:ind w:firstLine="640"/>
        <w:outlineLvl w:val="1"/>
        <w:rPr>
          <w:rFonts w:ascii="仿宋_GB2312" w:eastAsia="仿宋_GB2312" w:hAnsi="宋体"/>
          <w:bCs/>
          <w:color w:val="000000"/>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598.97</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年度相比，收入、支出总计各增加</w:t>
      </w:r>
      <w:r>
        <w:rPr>
          <w:rFonts w:eastAsia="仿宋_GB2312" w:cs="仿宋_GB2312" w:hint="eastAsia"/>
          <w:sz w:val="32"/>
          <w:szCs w:val="32"/>
        </w:rPr>
        <w:t>42.29</w:t>
      </w:r>
      <w:r>
        <w:rPr>
          <w:rFonts w:eastAsia="仿宋_GB2312" w:cs="仿宋_GB2312" w:hint="eastAsia"/>
          <w:sz w:val="32"/>
          <w:szCs w:val="32"/>
        </w:rPr>
        <w:t>万元，上升</w:t>
      </w:r>
      <w:r>
        <w:rPr>
          <w:rFonts w:eastAsia="仿宋_GB2312" w:cs="仿宋_GB2312" w:hint="eastAsia"/>
          <w:sz w:val="32"/>
          <w:szCs w:val="32"/>
        </w:rPr>
        <w:t>7.5%</w:t>
      </w:r>
      <w:r>
        <w:rPr>
          <w:rFonts w:eastAsia="仿宋_GB2312" w:cs="仿宋_GB2312" w:hint="eastAsia"/>
          <w:sz w:val="32"/>
          <w:szCs w:val="32"/>
        </w:rPr>
        <w:t>。</w:t>
      </w:r>
      <w:r>
        <w:rPr>
          <w:rFonts w:ascii="仿宋_GB2312" w:eastAsia="仿宋_GB2312" w:hAnsi="宋体" w:hint="eastAsia"/>
          <w:bCs/>
          <w:color w:val="000000"/>
          <w:sz w:val="32"/>
          <w:szCs w:val="32"/>
        </w:rPr>
        <w:t>主要原因为考试院为教育收费单位，财政资金由我院收取的报名费确定。</w:t>
      </w:r>
    </w:p>
    <w:p w:rsidR="00A307A9" w:rsidRDefault="00A307A9">
      <w:pPr>
        <w:pStyle w:val="a5"/>
        <w:spacing w:before="93"/>
        <w:rPr>
          <w:rFonts w:ascii="仿宋" w:eastAsia="仿宋" w:hAnsi="仿宋"/>
          <w:sz w:val="32"/>
          <w:szCs w:val="32"/>
        </w:rPr>
      </w:pPr>
    </w:p>
    <w:p w:rsidR="00A307A9" w:rsidRDefault="00480C14">
      <w:pPr>
        <w:pStyle w:val="a5"/>
        <w:spacing w:before="93"/>
        <w:rPr>
          <w:rFonts w:ascii="仿宋" w:eastAsia="仿宋" w:hAnsi="仿宋"/>
          <w:sz w:val="32"/>
          <w:szCs w:val="32"/>
        </w:rPr>
      </w:pPr>
      <w:r>
        <w:rPr>
          <w:rFonts w:hAnsi="仿宋" w:hint="eastAsia"/>
          <w:noProof/>
          <w:color w:val="FF0000"/>
          <w:sz w:val="32"/>
          <w:szCs w:val="32"/>
        </w:rPr>
        <w:drawing>
          <wp:inline distT="0" distB="0" distL="0" distR="0">
            <wp:extent cx="4766310" cy="2148840"/>
            <wp:effectExtent l="19050" t="0" r="15240" b="38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（图1：收、支决算总计变动情况图）（柱状图）</w:t>
      </w:r>
    </w:p>
    <w:p w:rsidR="00A307A9" w:rsidRDefault="00A307A9">
      <w:pPr>
        <w:spacing w:line="600" w:lineRule="exact"/>
        <w:ind w:firstLineChars="200" w:firstLine="640"/>
        <w:jc w:val="left"/>
        <w:rPr>
          <w:rFonts w:ascii="仿宋_GB2312" w:eastAsia="仿宋_GB2312"/>
          <w:sz w:val="32"/>
          <w:szCs w:val="32"/>
        </w:rPr>
      </w:pPr>
    </w:p>
    <w:p w:rsidR="00A307A9" w:rsidRDefault="00480C14">
      <w:pPr>
        <w:pStyle w:val="11"/>
        <w:numPr>
          <w:ilvl w:val="0"/>
          <w:numId w:val="2"/>
        </w:numPr>
        <w:spacing w:line="600" w:lineRule="exact"/>
        <w:ind w:firstLineChars="0"/>
        <w:outlineLvl w:val="1"/>
        <w:rPr>
          <w:rStyle w:val="15"/>
          <w:rFonts w:ascii="黑体" w:eastAsia="黑体" w:hAnsi="黑体"/>
          <w:b w:val="0"/>
        </w:rPr>
      </w:pPr>
      <w:r>
        <w:rPr>
          <w:rFonts w:ascii="黑体" w:eastAsia="黑体" w:hAnsi="黑体" w:hint="eastAsia"/>
          <w:sz w:val="32"/>
          <w:szCs w:val="32"/>
        </w:rPr>
        <w:t>收</w:t>
      </w:r>
      <w:r>
        <w:rPr>
          <w:rStyle w:val="15"/>
          <w:rFonts w:ascii="黑体" w:eastAsia="黑体" w:hAnsi="黑体" w:hint="eastAsia"/>
          <w:b w:val="0"/>
        </w:rPr>
        <w:t>入决算情况说明</w:t>
      </w:r>
    </w:p>
    <w:p w:rsidR="00A307A9" w:rsidRDefault="00480C14" w:rsidP="00480C14">
      <w:pPr>
        <w:pStyle w:val="a5"/>
        <w:spacing w:before="93"/>
        <w:ind w:firstLineChars="150" w:firstLine="480"/>
        <w:rPr>
          <w:rFonts w:ascii="仿宋" w:eastAsia="仿宋" w:hAnsi="仿宋"/>
          <w:sz w:val="32"/>
          <w:szCs w:val="32"/>
        </w:rPr>
      </w:pPr>
      <w:r>
        <w:rPr>
          <w:rFonts w:hAnsi="仿宋_GB2312" w:cs="仿宋_GB2312" w:hint="eastAsia"/>
          <w:sz w:val="32"/>
          <w:szCs w:val="32"/>
        </w:rPr>
        <w:t>2025年度本年收入合计598.97万元，其中：一般公共预算财政拨款收入468.64万元，占78.24%；政府性基金预算财政拨款收入0万元，占0%；国有资本经营预算财政拨款收入0万元，占0%；上级补助收入0万元，占0%；事业收入</w:t>
      </w:r>
      <w:r>
        <w:rPr>
          <w:rFonts w:hAnsi="仿宋_GB2312" w:cs="仿宋_GB2312" w:hint="eastAsia"/>
          <w:sz w:val="32"/>
          <w:szCs w:val="32"/>
        </w:rPr>
        <w:lastRenderedPageBreak/>
        <w:t>130.33万元，占21.75%；经营收入0万元，占0%；附属单位上缴收入0万元，占0%；其他收入0万元，占0%。</w:t>
      </w:r>
    </w:p>
    <w:p w:rsidR="00A307A9" w:rsidRDefault="00A307A9">
      <w:pPr>
        <w:pStyle w:val="a5"/>
        <w:spacing w:before="93"/>
        <w:rPr>
          <w:rFonts w:ascii="仿宋" w:eastAsia="仿宋" w:hAnsi="仿宋"/>
          <w:sz w:val="32"/>
          <w:szCs w:val="32"/>
        </w:rPr>
      </w:pPr>
      <w:r w:rsidRPr="00A307A9">
        <w:rPr>
          <w:rFonts w:ascii="仿宋" w:eastAsia="仿宋" w:hAnsi="仿宋"/>
          <w:sz w:val="32"/>
          <w:szCs w:val="32"/>
        </w:rPr>
        <w:object w:dxaOrig="8334" w:dyaOrig="4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243pt" o:ole="">
            <v:imagedata r:id="rId12" o:title=""/>
            <o:lock v:ext="edit" aspectratio="f"/>
          </v:shape>
          <o:OLEObject Type="Embed" ProgID="Excel.Sheet.8" ShapeID="_x0000_i1025" DrawAspect="Content" ObjectID="_1853931014" r:id="rId13"/>
        </w:object>
      </w:r>
    </w:p>
    <w:p w:rsidR="00A307A9" w:rsidRDefault="00480C14">
      <w:pPr>
        <w:spacing w:line="600" w:lineRule="exact"/>
        <w:ind w:firstLineChars="400" w:firstLine="1280"/>
        <w:rPr>
          <w:rFonts w:ascii="仿宋" w:eastAsia="仿宋" w:hAnsi="仿宋"/>
          <w:sz w:val="32"/>
          <w:szCs w:val="32"/>
        </w:rPr>
      </w:pPr>
      <w:r>
        <w:rPr>
          <w:rFonts w:ascii="仿宋" w:eastAsia="仿宋" w:hAnsi="仿宋" w:hint="eastAsia"/>
          <w:sz w:val="32"/>
          <w:szCs w:val="32"/>
        </w:rPr>
        <w:t>（图2：收入决算结构图）（饼状图）</w:t>
      </w:r>
    </w:p>
    <w:p w:rsidR="00A307A9" w:rsidRDefault="00A307A9">
      <w:pPr>
        <w:spacing w:line="600" w:lineRule="exact"/>
        <w:ind w:firstLineChars="200" w:firstLine="640"/>
        <w:rPr>
          <w:rFonts w:ascii="仿宋_GB2312" w:eastAsia="仿宋_GB2312"/>
          <w:sz w:val="32"/>
          <w:szCs w:val="32"/>
        </w:rPr>
      </w:pPr>
    </w:p>
    <w:p w:rsidR="00A307A9" w:rsidRDefault="00480C14">
      <w:pPr>
        <w:pStyle w:val="11"/>
        <w:numPr>
          <w:ilvl w:val="0"/>
          <w:numId w:val="2"/>
        </w:numPr>
        <w:spacing w:line="600" w:lineRule="exact"/>
        <w:ind w:firstLineChars="0"/>
        <w:outlineLvl w:val="1"/>
        <w:rPr>
          <w:rStyle w:val="15"/>
          <w:rFonts w:ascii="黑体" w:eastAsia="黑体" w:hAnsi="黑体"/>
          <w:b w:val="0"/>
        </w:rPr>
      </w:pPr>
      <w:r>
        <w:rPr>
          <w:rFonts w:ascii="黑体" w:eastAsia="黑体" w:hAnsi="黑体" w:hint="eastAsia"/>
          <w:sz w:val="32"/>
          <w:szCs w:val="32"/>
        </w:rPr>
        <w:t>支</w:t>
      </w:r>
      <w:r>
        <w:rPr>
          <w:rStyle w:val="15"/>
          <w:rFonts w:ascii="黑体" w:eastAsia="黑体" w:hAnsi="黑体" w:hint="eastAsia"/>
          <w:b w:val="0"/>
        </w:rPr>
        <w:t>出决算情况说明</w:t>
      </w:r>
    </w:p>
    <w:p w:rsidR="00A307A9" w:rsidRDefault="00480C14" w:rsidP="00480C14">
      <w:pPr>
        <w:spacing w:line="600" w:lineRule="exact"/>
        <w:ind w:firstLineChars="150" w:firstLine="480"/>
        <w:rPr>
          <w:rFonts w:ascii="仿宋" w:eastAsia="仿宋_GB2312" w:hAnsi="仿宋"/>
          <w:sz w:val="32"/>
          <w:szCs w:val="32"/>
          <w:shd w:val="clear" w:color="auto" w:fill="7F7F7F"/>
        </w:rPr>
      </w:pPr>
      <w:r>
        <w:rPr>
          <w:rFonts w:ascii="仿宋_GB2312" w:eastAsia="仿宋_GB2312" w:hAnsi="仿宋_GB2312" w:cs="仿宋_GB2312" w:hint="eastAsia"/>
          <w:sz w:val="32"/>
          <w:szCs w:val="32"/>
        </w:rPr>
        <w:t>2025年度本年支出合计598.97万元，其中：基本支出403.47万元，占67.36%；项目支出195.5万元，占32.64%；上缴上级支出0万元，占0%；经营支出0万元，占0%；对附属单位补助支出0万元，占0%。</w:t>
      </w:r>
    </w:p>
    <w:p w:rsidR="00A307A9" w:rsidRDefault="00A307A9">
      <w:pPr>
        <w:pStyle w:val="a5"/>
        <w:spacing w:before="93"/>
        <w:rPr>
          <w:rFonts w:ascii="仿宋" w:eastAsia="仿宋" w:hAnsi="仿宋"/>
          <w:sz w:val="32"/>
          <w:szCs w:val="32"/>
          <w:shd w:val="clear" w:color="auto" w:fill="7F7F7F"/>
        </w:rPr>
      </w:pPr>
      <w:r>
        <w:object w:dxaOrig="8334" w:dyaOrig="4858">
          <v:shape id="_x0000_i1026" type="#_x0000_t75" style="width:417pt;height:243pt" o:ole="">
            <v:imagedata r:id="rId14" o:title=""/>
            <o:lock v:ext="edit" aspectratio="f"/>
          </v:shape>
          <o:OLEObject Type="Embed" ProgID="Excel.Sheet.8" ShapeID="_x0000_i1026" DrawAspect="Content" ObjectID="_1853931015" r:id="rId15"/>
        </w:object>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（图3：支出决算结构图）（饼状图）</w:t>
      </w:r>
    </w:p>
    <w:p w:rsidR="00A307A9" w:rsidRDefault="00A307A9">
      <w:pPr>
        <w:spacing w:line="600" w:lineRule="exact"/>
        <w:ind w:firstLineChars="200" w:firstLine="640"/>
        <w:rPr>
          <w:rFonts w:ascii="仿宋_GB2312" w:eastAsia="仿宋_GB2312"/>
          <w:sz w:val="32"/>
          <w:szCs w:val="32"/>
        </w:rPr>
      </w:pPr>
    </w:p>
    <w:p w:rsidR="00A307A9" w:rsidRDefault="00480C14">
      <w:pPr>
        <w:spacing w:line="600" w:lineRule="exact"/>
        <w:ind w:firstLineChars="200" w:firstLine="640"/>
        <w:outlineLvl w:val="1"/>
        <w:rPr>
          <w:rStyle w:val="15"/>
          <w:rFonts w:ascii="黑体" w:eastAsia="黑体" w:hAnsi="黑体"/>
          <w:b w:val="0"/>
        </w:rPr>
      </w:pPr>
      <w:r>
        <w:rPr>
          <w:rFonts w:ascii="黑体" w:eastAsia="黑体" w:hAnsi="黑体" w:hint="eastAsia"/>
          <w:sz w:val="32"/>
          <w:szCs w:val="32"/>
        </w:rPr>
        <w:t>四、财</w:t>
      </w:r>
      <w:r>
        <w:rPr>
          <w:rStyle w:val="15"/>
          <w:rFonts w:ascii="黑体" w:eastAsia="黑体" w:hAnsi="黑体" w:hint="eastAsia"/>
          <w:b w:val="0"/>
        </w:rPr>
        <w:t>政拨款收入支出决算总体情况说明</w:t>
      </w:r>
    </w:p>
    <w:p w:rsidR="00A307A9" w:rsidRDefault="00480C14">
      <w:pPr>
        <w:spacing w:line="360" w:lineRule="auto"/>
        <w:ind w:firstLineChars="216" w:firstLine="691"/>
        <w:rPr>
          <w:rFonts w:ascii="仿宋_GB2312" w:eastAsia="仿宋_GB2312" w:hAnsi="宋体"/>
          <w:bCs/>
          <w:color w:val="000000"/>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468.64</w:t>
      </w:r>
      <w:r>
        <w:rPr>
          <w:rFonts w:eastAsia="仿宋_GB2312" w:cs="仿宋_GB2312" w:hint="eastAsia"/>
          <w:sz w:val="32"/>
          <w:szCs w:val="32"/>
        </w:rPr>
        <w:t>万元。</w:t>
      </w:r>
    </w:p>
    <w:p w:rsidR="00A307A9" w:rsidRDefault="00480C14">
      <w:pPr>
        <w:pStyle w:val="11"/>
        <w:spacing w:line="600" w:lineRule="exact"/>
        <w:ind w:firstLine="640"/>
        <w:outlineLvl w:val="1"/>
        <w:rPr>
          <w:rFonts w:ascii="仿宋_GB2312" w:eastAsia="仿宋_GB2312" w:hAnsi="宋体"/>
          <w:bCs/>
          <w:color w:val="000000"/>
          <w:sz w:val="32"/>
          <w:szCs w:val="32"/>
        </w:rPr>
      </w:pPr>
      <w:r>
        <w:rPr>
          <w:rFonts w:ascii="仿宋_GB2312" w:eastAsia="仿宋_GB2312" w:hAnsi="宋体" w:hint="eastAsia"/>
          <w:bCs/>
          <w:color w:val="000000"/>
          <w:sz w:val="32"/>
          <w:szCs w:val="32"/>
        </w:rPr>
        <w:t>2025年较2024年收入增加了41.31万元。主要原因为2025年支付了教科所高中阶段命题和阅卷等费用。</w:t>
      </w:r>
    </w:p>
    <w:p w:rsidR="00A307A9" w:rsidRDefault="00480C14">
      <w:pPr>
        <w:spacing w:line="360" w:lineRule="auto"/>
        <w:rPr>
          <w:rFonts w:ascii="仿宋_GB2312" w:eastAsia="仿宋_GB2312" w:hAnsi="宋体"/>
          <w:bCs/>
          <w:color w:val="000000"/>
          <w:sz w:val="32"/>
          <w:szCs w:val="32"/>
        </w:rPr>
      </w:pPr>
      <w:r>
        <w:rPr>
          <w:rFonts w:ascii="仿宋_GB2312" w:eastAsia="仿宋_GB2312" w:hAnsi="仿宋" w:hint="eastAsia"/>
          <w:noProof/>
          <w:sz w:val="32"/>
          <w:szCs w:val="32"/>
        </w:rPr>
        <w:drawing>
          <wp:inline distT="0" distB="0" distL="0" distR="0">
            <wp:extent cx="3649980" cy="1840230"/>
            <wp:effectExtent l="19050" t="0" r="26670" b="762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307A9" w:rsidRDefault="00A307A9"/>
    <w:p w:rsidR="00A307A9" w:rsidRDefault="00480C14">
      <w:r>
        <w:rPr>
          <w:rFonts w:ascii="仿宋" w:eastAsia="仿宋" w:hAnsi="仿宋" w:hint="eastAsia"/>
          <w:sz w:val="32"/>
          <w:szCs w:val="32"/>
        </w:rPr>
        <w:t>（图4：财政拨款收、支决算总计变动情况）（柱状图）</w:t>
      </w:r>
    </w:p>
    <w:p w:rsidR="00A307A9" w:rsidRDefault="00480C14">
      <w:pPr>
        <w:spacing w:line="600" w:lineRule="exact"/>
        <w:ind w:firstLineChars="200" w:firstLine="640"/>
        <w:outlineLvl w:val="1"/>
        <w:rPr>
          <w:rStyle w:val="15"/>
          <w:rFonts w:ascii="黑体" w:eastAsia="黑体" w:hAnsi="黑体"/>
          <w:b w:val="0"/>
        </w:rPr>
      </w:pPr>
      <w:r>
        <w:rPr>
          <w:rFonts w:ascii="黑体" w:eastAsia="黑体" w:hAnsi="黑体" w:hint="eastAsia"/>
          <w:sz w:val="32"/>
          <w:szCs w:val="32"/>
        </w:rPr>
        <w:lastRenderedPageBreak/>
        <w:t>五、</w:t>
      </w:r>
      <w:r>
        <w:rPr>
          <w:rFonts w:ascii="黑体" w:eastAsia="黑体" w:hAnsi="黑体" w:hint="eastAsia"/>
          <w:b/>
          <w:sz w:val="32"/>
          <w:szCs w:val="32"/>
        </w:rPr>
        <w:t>一</w:t>
      </w:r>
      <w:r>
        <w:rPr>
          <w:rStyle w:val="15"/>
          <w:rFonts w:ascii="黑体" w:eastAsia="黑体" w:hAnsi="黑体" w:hint="eastAsia"/>
          <w:b w:val="0"/>
        </w:rPr>
        <w:t>般公共预算财政拨款支出决算情况说明</w:t>
      </w:r>
    </w:p>
    <w:p w:rsidR="00A307A9" w:rsidRDefault="00480C14">
      <w:pPr>
        <w:spacing w:line="600" w:lineRule="exact"/>
        <w:ind w:firstLineChars="200" w:firstLine="643"/>
        <w:outlineLvl w:val="2"/>
        <w:rPr>
          <w:rFonts w:ascii="仿宋" w:eastAsia="仿宋" w:hAnsi="仿宋"/>
          <w:b/>
        </w:rPr>
      </w:pPr>
      <w:r>
        <w:rPr>
          <w:rFonts w:ascii="仿宋" w:eastAsia="仿宋" w:hAnsi="仿宋" w:hint="eastAsia"/>
          <w:b/>
          <w:sz w:val="32"/>
          <w:szCs w:val="32"/>
        </w:rPr>
        <w:t>（一）一般公共预算财政拨款支出决算总体情况</w:t>
      </w:r>
    </w:p>
    <w:p w:rsidR="00A307A9" w:rsidRDefault="00480C14">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2025年度一般公共预算财政拨款支出468.64万元，占本年支出合计的</w:t>
      </w:r>
      <w:r w:rsidR="00A52B3B">
        <w:rPr>
          <w:rFonts w:ascii="仿宋_GB2312" w:eastAsia="仿宋_GB2312" w:hAnsi="仿宋_GB2312" w:cs="仿宋_GB2312" w:hint="eastAsia"/>
          <w:sz w:val="32"/>
          <w:szCs w:val="32"/>
        </w:rPr>
        <w:t>78.24</w:t>
      </w:r>
      <w:r>
        <w:rPr>
          <w:rFonts w:ascii="仿宋_GB2312" w:eastAsia="仿宋_GB2312" w:hAnsi="仿宋_GB2312" w:cs="仿宋_GB2312" w:hint="eastAsia"/>
          <w:sz w:val="32"/>
          <w:szCs w:val="32"/>
        </w:rPr>
        <w:t>%。与202</w:t>
      </w:r>
      <w:r w:rsidR="00A52B3B">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w:t>
      </w:r>
      <w:r w:rsidR="00A52B3B">
        <w:rPr>
          <w:rFonts w:ascii="仿宋_GB2312" w:eastAsia="仿宋_GB2312" w:hAnsi="仿宋_GB2312" w:cs="仿宋_GB2312" w:hint="eastAsia"/>
          <w:sz w:val="32"/>
          <w:szCs w:val="32"/>
        </w:rPr>
        <w:t>增加了41.31</w:t>
      </w:r>
      <w:r>
        <w:rPr>
          <w:rFonts w:ascii="仿宋_GB2312" w:eastAsia="仿宋_GB2312" w:hAnsi="仿宋_GB2312" w:cs="仿宋_GB2312" w:hint="eastAsia"/>
          <w:sz w:val="32"/>
          <w:szCs w:val="32"/>
        </w:rPr>
        <w:t>万元，</w:t>
      </w:r>
      <w:r w:rsidR="00A52B3B">
        <w:rPr>
          <w:rFonts w:ascii="仿宋_GB2312" w:eastAsia="仿宋_GB2312" w:hAnsi="仿宋_GB2312" w:cs="仿宋_GB2312" w:hint="eastAsia"/>
          <w:sz w:val="32"/>
          <w:szCs w:val="32"/>
        </w:rPr>
        <w:t>上升9.6</w:t>
      </w:r>
      <w:r>
        <w:rPr>
          <w:rFonts w:ascii="仿宋_GB2312" w:eastAsia="仿宋_GB2312" w:hAnsi="仿宋_GB2312" w:cs="仿宋_GB2312" w:hint="eastAsia"/>
          <w:sz w:val="32"/>
          <w:szCs w:val="32"/>
        </w:rPr>
        <w:t>%。主要变动原因是</w:t>
      </w:r>
      <w:r w:rsidR="00A52B3B">
        <w:rPr>
          <w:rFonts w:ascii="仿宋_GB2312" w:eastAsia="仿宋_GB2312" w:hAnsi="仿宋_GB2312" w:cs="仿宋_GB2312" w:hint="eastAsia"/>
          <w:sz w:val="32"/>
          <w:szCs w:val="32"/>
        </w:rPr>
        <w:t>2025年</w:t>
      </w:r>
      <w:r w:rsidR="00A52B3B">
        <w:rPr>
          <w:rFonts w:ascii="仿宋_GB2312" w:eastAsia="仿宋_GB2312" w:hAnsi="宋体" w:hint="eastAsia"/>
          <w:bCs/>
          <w:color w:val="000000"/>
          <w:sz w:val="32"/>
          <w:szCs w:val="32"/>
        </w:rPr>
        <w:t>支付了教科所高中阶段命题和阅卷等费用。</w:t>
      </w:r>
      <w:r>
        <w:rPr>
          <w:rFonts w:ascii="仿宋_GB2312" w:eastAsia="仿宋_GB2312" w:hAnsi="仿宋_GB2312" w:cs="仿宋_GB2312" w:hint="eastAsia"/>
          <w:sz w:val="32"/>
          <w:szCs w:val="32"/>
        </w:rPr>
        <w:t>。</w:t>
      </w:r>
    </w:p>
    <w:p w:rsidR="00A307A9" w:rsidRDefault="00A307A9"/>
    <w:p w:rsidR="00A307A9" w:rsidRDefault="00A307A9"/>
    <w:p w:rsidR="00A307A9" w:rsidRDefault="00480C14">
      <w:r>
        <w:rPr>
          <w:rFonts w:ascii="仿宋_GB2312" w:eastAsia="仿宋_GB2312" w:hAnsi="仿宋" w:hint="eastAsia"/>
          <w:noProof/>
          <w:color w:val="FF0000"/>
          <w:sz w:val="32"/>
          <w:szCs w:val="32"/>
        </w:rPr>
        <w:drawing>
          <wp:inline distT="0" distB="0" distL="0" distR="0">
            <wp:extent cx="4766310" cy="2148840"/>
            <wp:effectExtent l="19050" t="0" r="15240" b="381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（图5：一般公共预算财政拨款支出决算变动情况）（柱状图）</w:t>
      </w:r>
    </w:p>
    <w:p w:rsidR="00A307A9" w:rsidRDefault="00480C14">
      <w:pPr>
        <w:spacing w:line="600" w:lineRule="exact"/>
        <w:ind w:firstLineChars="200" w:firstLine="643"/>
        <w:outlineLvl w:val="2"/>
        <w:rPr>
          <w:rFonts w:ascii="仿宋" w:eastAsia="仿宋" w:hAnsi="仿宋"/>
          <w:b/>
          <w:sz w:val="32"/>
          <w:szCs w:val="32"/>
        </w:rPr>
      </w:pPr>
      <w:r>
        <w:rPr>
          <w:rFonts w:ascii="仿宋" w:eastAsia="仿宋" w:hAnsi="仿宋" w:hint="eastAsia"/>
          <w:b/>
          <w:sz w:val="32"/>
          <w:szCs w:val="32"/>
        </w:rPr>
        <w:t>（二）一般公共预算财政拨款支出决算结构情况</w:t>
      </w:r>
    </w:p>
    <w:p w:rsidR="00A307A9" w:rsidRDefault="00480C14">
      <w:pPr>
        <w:ind w:firstLineChars="200" w:firstLine="640"/>
      </w:pPr>
      <w:r>
        <w:rPr>
          <w:rFonts w:eastAsia="仿宋_GB2312" w:cs="仿宋_GB2312" w:hint="eastAsia"/>
          <w:sz w:val="32"/>
          <w:szCs w:val="32"/>
        </w:rPr>
        <w:t>202</w:t>
      </w:r>
      <w:r w:rsidR="00BC25AB">
        <w:rPr>
          <w:rFonts w:eastAsia="仿宋_GB2312" w:cs="仿宋_GB2312" w:hint="eastAsia"/>
          <w:sz w:val="32"/>
          <w:szCs w:val="32"/>
        </w:rPr>
        <w:t>5</w:t>
      </w:r>
      <w:r>
        <w:rPr>
          <w:rFonts w:eastAsia="仿宋_GB2312" w:cs="仿宋_GB2312" w:hint="eastAsia"/>
          <w:sz w:val="32"/>
          <w:szCs w:val="32"/>
        </w:rPr>
        <w:t>年度一般公共预算财政拨款支出</w:t>
      </w:r>
      <w:r w:rsidR="00BC25AB">
        <w:rPr>
          <w:rFonts w:ascii="仿宋_GB2312" w:eastAsia="仿宋_GB2312" w:hAnsi="仿宋_GB2312" w:cs="仿宋_GB2312" w:hint="eastAsia"/>
          <w:sz w:val="32"/>
          <w:szCs w:val="32"/>
        </w:rPr>
        <w:t>468.64</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，主要用于以下方面：教育支出</w:t>
      </w:r>
      <w:r w:rsidR="00BC25AB">
        <w:rPr>
          <w:rFonts w:eastAsia="仿宋_GB2312" w:cs="仿宋_GB2312" w:hint="eastAsia"/>
          <w:sz w:val="32"/>
          <w:szCs w:val="32"/>
        </w:rPr>
        <w:t>332.98</w:t>
      </w:r>
      <w:r>
        <w:rPr>
          <w:rFonts w:eastAsia="仿宋_GB2312" w:cs="仿宋_GB2312" w:hint="eastAsia"/>
          <w:sz w:val="32"/>
          <w:szCs w:val="32"/>
        </w:rPr>
        <w:t>万元，占</w:t>
      </w:r>
      <w:r w:rsidR="00BC25AB">
        <w:rPr>
          <w:rFonts w:eastAsia="仿宋_GB2312" w:cs="仿宋_GB2312" w:hint="eastAsia"/>
          <w:sz w:val="32"/>
          <w:szCs w:val="32"/>
        </w:rPr>
        <w:t>71.05</w:t>
      </w:r>
      <w:r>
        <w:rPr>
          <w:rFonts w:eastAsia="仿宋_GB2312" w:cs="仿宋_GB2312" w:hint="eastAsia"/>
          <w:sz w:val="32"/>
          <w:szCs w:val="32"/>
        </w:rPr>
        <w:t>%</w:t>
      </w:r>
      <w:r>
        <w:rPr>
          <w:rFonts w:eastAsia="仿宋_GB2312" w:cs="仿宋_GB2312" w:hint="eastAsia"/>
          <w:sz w:val="32"/>
          <w:szCs w:val="32"/>
        </w:rPr>
        <w:t>；社会保障和就业支出</w:t>
      </w:r>
      <w:r w:rsidR="00BC25AB">
        <w:rPr>
          <w:rFonts w:eastAsia="仿宋_GB2312" w:cs="仿宋_GB2312" w:hint="eastAsia"/>
          <w:sz w:val="32"/>
          <w:szCs w:val="32"/>
        </w:rPr>
        <w:t>90.27</w:t>
      </w:r>
      <w:r>
        <w:rPr>
          <w:rFonts w:eastAsia="仿宋_GB2312" w:cs="仿宋_GB2312" w:hint="eastAsia"/>
          <w:sz w:val="32"/>
          <w:szCs w:val="32"/>
        </w:rPr>
        <w:t>万元，占</w:t>
      </w:r>
      <w:r w:rsidR="00BC25AB">
        <w:rPr>
          <w:rFonts w:eastAsia="仿宋_GB2312" w:cs="仿宋_GB2312" w:hint="eastAsia"/>
          <w:sz w:val="32"/>
          <w:szCs w:val="32"/>
        </w:rPr>
        <w:t>19.26</w:t>
      </w:r>
      <w:r>
        <w:rPr>
          <w:rFonts w:eastAsia="仿宋_GB2312" w:cs="仿宋_GB2312" w:hint="eastAsia"/>
          <w:sz w:val="32"/>
          <w:szCs w:val="32"/>
        </w:rPr>
        <w:t>%</w:t>
      </w:r>
      <w:r>
        <w:rPr>
          <w:rFonts w:eastAsia="仿宋_GB2312" w:cs="仿宋_GB2312" w:hint="eastAsia"/>
          <w:sz w:val="32"/>
          <w:szCs w:val="32"/>
        </w:rPr>
        <w:t>；卫生健康支出</w:t>
      </w:r>
      <w:r w:rsidR="00BC25AB">
        <w:rPr>
          <w:rFonts w:eastAsia="仿宋_GB2312" w:cs="仿宋_GB2312" w:hint="eastAsia"/>
          <w:sz w:val="32"/>
          <w:szCs w:val="32"/>
        </w:rPr>
        <w:t>20.14</w:t>
      </w:r>
      <w:r>
        <w:rPr>
          <w:rFonts w:eastAsia="仿宋_GB2312" w:cs="仿宋_GB2312" w:hint="eastAsia"/>
          <w:sz w:val="32"/>
          <w:szCs w:val="32"/>
        </w:rPr>
        <w:t>万元，占</w:t>
      </w:r>
      <w:r w:rsidR="00BC25AB">
        <w:rPr>
          <w:rFonts w:eastAsia="仿宋_GB2312" w:cs="仿宋_GB2312" w:hint="eastAsia"/>
          <w:sz w:val="32"/>
          <w:szCs w:val="32"/>
        </w:rPr>
        <w:t>4.3</w:t>
      </w:r>
      <w:r>
        <w:rPr>
          <w:rFonts w:eastAsia="仿宋_GB2312" w:cs="仿宋_GB2312" w:hint="eastAsia"/>
          <w:sz w:val="32"/>
          <w:szCs w:val="32"/>
        </w:rPr>
        <w:t>%</w:t>
      </w:r>
      <w:r>
        <w:rPr>
          <w:rFonts w:eastAsia="仿宋_GB2312" w:cs="仿宋_GB2312" w:hint="eastAsia"/>
          <w:sz w:val="32"/>
          <w:szCs w:val="32"/>
        </w:rPr>
        <w:t>；住房保障支出</w:t>
      </w:r>
      <w:r w:rsidR="00BC25AB">
        <w:rPr>
          <w:rFonts w:eastAsia="仿宋_GB2312" w:cs="仿宋_GB2312" w:hint="eastAsia"/>
          <w:sz w:val="32"/>
          <w:szCs w:val="32"/>
        </w:rPr>
        <w:t>25.24</w:t>
      </w:r>
      <w:r>
        <w:rPr>
          <w:rFonts w:eastAsia="仿宋_GB2312" w:cs="仿宋_GB2312" w:hint="eastAsia"/>
          <w:sz w:val="32"/>
          <w:szCs w:val="32"/>
        </w:rPr>
        <w:t>万元，占</w:t>
      </w:r>
      <w:r w:rsidR="00BC25AB">
        <w:rPr>
          <w:rFonts w:eastAsia="仿宋_GB2312" w:cs="仿宋_GB2312" w:hint="eastAsia"/>
          <w:sz w:val="32"/>
          <w:szCs w:val="32"/>
        </w:rPr>
        <w:t>5.38</w:t>
      </w:r>
      <w:r>
        <w:rPr>
          <w:rFonts w:eastAsia="仿宋_GB2312" w:cs="仿宋_GB2312" w:hint="eastAsia"/>
          <w:sz w:val="32"/>
          <w:szCs w:val="32"/>
        </w:rPr>
        <w:t>%</w:t>
      </w:r>
      <w:r>
        <w:rPr>
          <w:rFonts w:eastAsia="仿宋_GB2312" w:cs="仿宋_GB2312" w:hint="eastAsia"/>
          <w:sz w:val="32"/>
          <w:szCs w:val="32"/>
        </w:rPr>
        <w:t>；</w:t>
      </w:r>
    </w:p>
    <w:p w:rsidR="00A307A9" w:rsidRDefault="00BC25AB">
      <w:r>
        <w:object w:dxaOrig="8616" w:dyaOrig="4612">
          <v:shape id="_x0000_i1027" type="#_x0000_t75" style="width:430.5pt;height:230.25pt" o:ole="">
            <v:imagedata r:id="rId18" o:title=""/>
            <o:lock v:ext="edit" aspectratio="f"/>
          </v:shape>
          <o:OLEObject Type="Embed" ProgID="Excel.Sheet.8" ShapeID="_x0000_i1027" DrawAspect="Content" ObjectID="_1853931016" r:id="rId19"/>
        </w:object>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（图6：一般公共预算财政拨款支出决算结构）（饼状图）</w:t>
      </w:r>
    </w:p>
    <w:p w:rsidR="00A307A9" w:rsidRDefault="00480C14">
      <w:pPr>
        <w:spacing w:line="600" w:lineRule="exact"/>
        <w:ind w:firstLineChars="200" w:firstLine="643"/>
        <w:outlineLvl w:val="2"/>
        <w:rPr>
          <w:rFonts w:ascii="仿宋" w:eastAsia="仿宋" w:hAnsi="仿宋"/>
          <w:bCs/>
          <w:sz w:val="32"/>
          <w:szCs w:val="32"/>
        </w:rPr>
      </w:pPr>
      <w:r>
        <w:rPr>
          <w:rFonts w:ascii="仿宋" w:eastAsia="仿宋" w:hAnsi="仿宋" w:hint="eastAsia"/>
          <w:b/>
          <w:sz w:val="32"/>
          <w:szCs w:val="32"/>
        </w:rPr>
        <w:t>（三）</w:t>
      </w:r>
      <w:r>
        <w:rPr>
          <w:rFonts w:ascii="仿宋" w:eastAsia="仿宋" w:hAnsi="仿宋" w:hint="eastAsia"/>
          <w:bCs/>
          <w:sz w:val="32"/>
          <w:szCs w:val="32"/>
        </w:rPr>
        <w:t>一般公共预算财政拨款支出决算具体情况</w:t>
      </w:r>
    </w:p>
    <w:p w:rsidR="00A307A9" w:rsidRDefault="00480C14">
      <w:pPr>
        <w:spacing w:line="600" w:lineRule="exact"/>
        <w:ind w:firstLineChars="200" w:firstLine="640"/>
        <w:outlineLvl w:val="2"/>
        <w:rPr>
          <w:rFonts w:ascii="仿宋" w:eastAsia="仿宋" w:hAnsi="仿宋"/>
          <w:bCs/>
          <w:sz w:val="32"/>
          <w:szCs w:val="32"/>
        </w:rPr>
      </w:pPr>
      <w:r>
        <w:rPr>
          <w:rFonts w:ascii="仿宋" w:eastAsia="仿宋" w:hAnsi="仿宋" w:hint="eastAsia"/>
          <w:bCs/>
          <w:sz w:val="32"/>
          <w:szCs w:val="32"/>
        </w:rPr>
        <w:t>202</w:t>
      </w:r>
      <w:r w:rsidR="00BC25AB">
        <w:rPr>
          <w:rFonts w:ascii="仿宋" w:eastAsia="仿宋" w:hAnsi="仿宋" w:hint="eastAsia"/>
          <w:bCs/>
          <w:sz w:val="32"/>
          <w:szCs w:val="32"/>
        </w:rPr>
        <w:t>5</w:t>
      </w:r>
      <w:r>
        <w:rPr>
          <w:rFonts w:ascii="仿宋" w:eastAsia="仿宋" w:hAnsi="仿宋" w:hint="eastAsia"/>
          <w:bCs/>
          <w:sz w:val="32"/>
          <w:szCs w:val="32"/>
        </w:rPr>
        <w:t>年一般公共预算支出决算数为</w:t>
      </w:r>
      <w:r w:rsidR="00BC25AB">
        <w:rPr>
          <w:rFonts w:ascii="仿宋" w:eastAsia="仿宋" w:hAnsi="仿宋" w:hint="eastAsia"/>
          <w:bCs/>
          <w:sz w:val="32"/>
          <w:szCs w:val="32"/>
        </w:rPr>
        <w:t>468.64</w:t>
      </w:r>
      <w:r>
        <w:rPr>
          <w:rFonts w:ascii="仿宋" w:eastAsia="仿宋" w:hAnsi="仿宋" w:hint="eastAsia"/>
          <w:bCs/>
          <w:sz w:val="32"/>
          <w:szCs w:val="32"/>
        </w:rPr>
        <w:t>万元，</w:t>
      </w:r>
      <w:r>
        <w:rPr>
          <w:rStyle w:val="15"/>
          <w:rFonts w:ascii="仿宋" w:eastAsia="仿宋" w:hAnsi="仿宋" w:hint="eastAsia"/>
          <w:b w:val="0"/>
        </w:rPr>
        <w:t>完成预算100%。其中：</w:t>
      </w:r>
    </w:p>
    <w:p w:rsidR="00A307A9" w:rsidRDefault="00480C14">
      <w:pPr>
        <w:numPr>
          <w:ilvl w:val="0"/>
          <w:numId w:val="3"/>
        </w:num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教育（类）教育管理事务（款）行政运行（项）: 支出决算为</w:t>
      </w:r>
      <w:r w:rsidR="00BC25AB">
        <w:rPr>
          <w:rStyle w:val="15"/>
          <w:rFonts w:ascii="仿宋" w:eastAsia="仿宋" w:hAnsi="仿宋" w:hint="eastAsia"/>
          <w:b w:val="0"/>
          <w:color w:val="000000"/>
        </w:rPr>
        <w:t>71.99</w:t>
      </w:r>
      <w:r>
        <w:rPr>
          <w:rStyle w:val="15"/>
          <w:rFonts w:ascii="仿宋" w:eastAsia="仿宋" w:hAnsi="仿宋" w:hint="eastAsia"/>
          <w:b w:val="0"/>
          <w:color w:val="000000"/>
        </w:rPr>
        <w:t>万元，完成预算100%，决算数等于预算数。</w:t>
      </w:r>
    </w:p>
    <w:p w:rsidR="00A307A9" w:rsidRDefault="00480C14">
      <w:pPr>
        <w:spacing w:line="600" w:lineRule="exact"/>
        <w:rPr>
          <w:rStyle w:val="15"/>
          <w:rFonts w:ascii="仿宋" w:eastAsia="仿宋" w:hAnsi="仿宋"/>
          <w:b w:val="0"/>
          <w:color w:val="000000"/>
        </w:rPr>
      </w:pPr>
      <w:r>
        <w:rPr>
          <w:rStyle w:val="15"/>
          <w:rFonts w:ascii="仿宋" w:eastAsia="仿宋" w:hAnsi="仿宋" w:hint="eastAsia"/>
          <w:b w:val="0"/>
          <w:color w:val="000000"/>
        </w:rPr>
        <w:t xml:space="preserve">       教育（类）教育管理事务（款）其他教育管理事务支出（项）: 支出决算为</w:t>
      </w:r>
      <w:r w:rsidR="00BC25AB">
        <w:rPr>
          <w:rStyle w:val="15"/>
          <w:rFonts w:ascii="仿宋" w:eastAsia="仿宋" w:hAnsi="仿宋" w:hint="eastAsia"/>
          <w:b w:val="0"/>
          <w:color w:val="000000"/>
        </w:rPr>
        <w:t>165.27</w:t>
      </w:r>
      <w:r>
        <w:rPr>
          <w:rStyle w:val="15"/>
          <w:rFonts w:ascii="仿宋" w:eastAsia="仿宋" w:hAnsi="仿宋" w:hint="eastAsia"/>
          <w:b w:val="0"/>
          <w:color w:val="000000"/>
        </w:rPr>
        <w:t>万元，完成预算100%，决算数等于预算数。</w:t>
      </w:r>
    </w:p>
    <w:p w:rsidR="00A307A9" w:rsidRDefault="00480C14">
      <w:p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教育（类）教育附加安排的支出（款）其他教育费附加安排的支出（项）支出决算为</w:t>
      </w:r>
      <w:r w:rsidR="00BC25AB">
        <w:rPr>
          <w:rStyle w:val="15"/>
          <w:rFonts w:ascii="仿宋" w:eastAsia="仿宋" w:hAnsi="仿宋" w:hint="eastAsia"/>
          <w:b w:val="0"/>
          <w:color w:val="000000"/>
        </w:rPr>
        <w:t>64</w:t>
      </w:r>
      <w:r>
        <w:rPr>
          <w:rStyle w:val="15"/>
          <w:rFonts w:ascii="仿宋" w:eastAsia="仿宋" w:hAnsi="仿宋" w:hint="eastAsia"/>
          <w:b w:val="0"/>
          <w:color w:val="000000"/>
        </w:rPr>
        <w:t>万元，完成预算100%，决算数等于预算数。</w:t>
      </w:r>
    </w:p>
    <w:p w:rsidR="00A307A9" w:rsidRDefault="00480C14">
      <w:p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 xml:space="preserve">  教育（类）其他教育支出（款）其他教育支出（项）: </w:t>
      </w:r>
      <w:r>
        <w:rPr>
          <w:rStyle w:val="15"/>
          <w:rFonts w:ascii="仿宋" w:eastAsia="仿宋" w:hAnsi="仿宋" w:hint="eastAsia"/>
          <w:b w:val="0"/>
          <w:color w:val="000000"/>
        </w:rPr>
        <w:lastRenderedPageBreak/>
        <w:t>支出决算为</w:t>
      </w:r>
      <w:r w:rsidR="00BC25AB">
        <w:rPr>
          <w:rStyle w:val="15"/>
          <w:rFonts w:ascii="仿宋" w:eastAsia="仿宋" w:hAnsi="仿宋" w:hint="eastAsia"/>
          <w:b w:val="0"/>
          <w:color w:val="000000"/>
        </w:rPr>
        <w:t>31.72</w:t>
      </w:r>
      <w:r>
        <w:rPr>
          <w:rStyle w:val="15"/>
          <w:rFonts w:ascii="仿宋" w:eastAsia="仿宋" w:hAnsi="仿宋" w:hint="eastAsia"/>
          <w:b w:val="0"/>
          <w:color w:val="000000"/>
        </w:rPr>
        <w:t>万元，完成预算100%，决算数等于预算数。</w:t>
      </w:r>
    </w:p>
    <w:p w:rsidR="00A307A9" w:rsidRDefault="00480C14">
      <w:pPr>
        <w:numPr>
          <w:ilvl w:val="0"/>
          <w:numId w:val="3"/>
        </w:numPr>
        <w:spacing w:line="600" w:lineRule="exact"/>
        <w:ind w:firstLine="643"/>
        <w:rPr>
          <w:rStyle w:val="15"/>
          <w:rFonts w:ascii="仿宋" w:eastAsia="仿宋" w:hAnsi="仿宋"/>
          <w:b w:val="0"/>
          <w:color w:val="000000"/>
        </w:rPr>
      </w:pPr>
      <w:r>
        <w:rPr>
          <w:rStyle w:val="15"/>
          <w:rFonts w:ascii="仿宋" w:eastAsia="仿宋" w:hAnsi="仿宋" w:hint="eastAsia"/>
          <w:b w:val="0"/>
          <w:color w:val="000000"/>
        </w:rPr>
        <w:t>社会保障和就业（类）行政事业单位养老保险（款）行政单位离退休（项）: 支出决算为31.</w:t>
      </w:r>
      <w:r w:rsidR="00BC25AB">
        <w:rPr>
          <w:rStyle w:val="15"/>
          <w:rFonts w:ascii="仿宋" w:eastAsia="仿宋" w:hAnsi="仿宋" w:hint="eastAsia"/>
          <w:b w:val="0"/>
          <w:color w:val="000000"/>
        </w:rPr>
        <w:t>7</w:t>
      </w:r>
      <w:r>
        <w:rPr>
          <w:rStyle w:val="15"/>
          <w:rFonts w:ascii="仿宋" w:eastAsia="仿宋" w:hAnsi="仿宋" w:hint="eastAsia"/>
          <w:b w:val="0"/>
          <w:color w:val="000000"/>
        </w:rPr>
        <w:t>2万元，完成预算100%，决算数等于预算数。</w:t>
      </w:r>
    </w:p>
    <w:p w:rsidR="00A307A9" w:rsidRDefault="00480C14">
      <w:pPr>
        <w:spacing w:line="600" w:lineRule="exact"/>
        <w:ind w:firstLineChars="300" w:firstLine="960"/>
        <w:rPr>
          <w:rStyle w:val="15"/>
          <w:rFonts w:ascii="仿宋" w:eastAsia="仿宋" w:hAnsi="仿宋"/>
          <w:b w:val="0"/>
          <w:color w:val="000000"/>
        </w:rPr>
      </w:pPr>
      <w:r>
        <w:rPr>
          <w:rStyle w:val="15"/>
          <w:rFonts w:ascii="仿宋" w:eastAsia="仿宋" w:hAnsi="仿宋" w:hint="eastAsia"/>
          <w:b w:val="0"/>
          <w:color w:val="000000"/>
        </w:rPr>
        <w:t>社会保障和就业（类）行政事业单位养老保险（款）机关事业单位养老保险缴费支出（项）: 支出决算为</w:t>
      </w:r>
      <w:r w:rsidR="00BC25AB">
        <w:rPr>
          <w:rStyle w:val="15"/>
          <w:rFonts w:ascii="仿宋" w:eastAsia="仿宋" w:hAnsi="仿宋" w:hint="eastAsia"/>
          <w:b w:val="0"/>
          <w:color w:val="000000"/>
        </w:rPr>
        <w:t>33.51</w:t>
      </w:r>
      <w:r>
        <w:rPr>
          <w:rStyle w:val="15"/>
          <w:rFonts w:ascii="仿宋" w:eastAsia="仿宋" w:hAnsi="仿宋" w:hint="eastAsia"/>
          <w:b w:val="0"/>
          <w:color w:val="000000"/>
        </w:rPr>
        <w:t>万元，完成预算100%，决算数等于预算数。</w:t>
      </w:r>
    </w:p>
    <w:p w:rsidR="00BC25AB" w:rsidRDefault="00BC25AB" w:rsidP="00BC25AB">
      <w:pPr>
        <w:spacing w:line="600" w:lineRule="exact"/>
        <w:ind w:firstLineChars="300" w:firstLine="630"/>
        <w:rPr>
          <w:rStyle w:val="15"/>
          <w:rFonts w:ascii="仿宋" w:eastAsia="仿宋" w:hAnsi="仿宋"/>
          <w:b w:val="0"/>
          <w:color w:val="000000"/>
        </w:rPr>
      </w:pPr>
      <w:r>
        <w:rPr>
          <w:rFonts w:hint="eastAsia"/>
        </w:rPr>
        <w:t xml:space="preserve">  </w:t>
      </w:r>
      <w:r>
        <w:rPr>
          <w:rStyle w:val="15"/>
          <w:rFonts w:ascii="仿宋" w:eastAsia="仿宋" w:hAnsi="仿宋" w:hint="eastAsia"/>
          <w:b w:val="0"/>
          <w:color w:val="000000"/>
        </w:rPr>
        <w:t>社会保障和就业（类）</w:t>
      </w:r>
      <w:r w:rsidR="00300FFB">
        <w:rPr>
          <w:rStyle w:val="15"/>
          <w:rFonts w:ascii="仿宋" w:eastAsia="仿宋" w:hAnsi="仿宋" w:hint="eastAsia"/>
          <w:b w:val="0"/>
          <w:color w:val="000000"/>
        </w:rPr>
        <w:t>抚恤</w:t>
      </w:r>
      <w:r>
        <w:rPr>
          <w:rStyle w:val="15"/>
          <w:rFonts w:ascii="仿宋" w:eastAsia="仿宋" w:hAnsi="仿宋" w:hint="eastAsia"/>
          <w:b w:val="0"/>
          <w:color w:val="000000"/>
        </w:rPr>
        <w:t>（款）</w:t>
      </w:r>
      <w:r w:rsidR="00300FFB">
        <w:rPr>
          <w:rStyle w:val="15"/>
          <w:rFonts w:ascii="仿宋" w:eastAsia="仿宋" w:hAnsi="仿宋" w:hint="eastAsia"/>
          <w:b w:val="0"/>
          <w:color w:val="000000"/>
        </w:rPr>
        <w:t>死亡抚恤</w:t>
      </w:r>
      <w:r>
        <w:rPr>
          <w:rStyle w:val="15"/>
          <w:rFonts w:ascii="仿宋" w:eastAsia="仿宋" w:hAnsi="仿宋" w:hint="eastAsia"/>
          <w:b w:val="0"/>
          <w:color w:val="000000"/>
        </w:rPr>
        <w:t>（项）: 支出决算为</w:t>
      </w:r>
      <w:r w:rsidR="00300FFB">
        <w:rPr>
          <w:rStyle w:val="15"/>
          <w:rFonts w:ascii="仿宋" w:eastAsia="仿宋" w:hAnsi="仿宋" w:hint="eastAsia"/>
          <w:b w:val="0"/>
          <w:color w:val="000000"/>
        </w:rPr>
        <w:t>27.46</w:t>
      </w:r>
      <w:r>
        <w:rPr>
          <w:rStyle w:val="15"/>
          <w:rFonts w:ascii="仿宋" w:eastAsia="仿宋" w:hAnsi="仿宋" w:hint="eastAsia"/>
          <w:b w:val="0"/>
          <w:color w:val="000000"/>
        </w:rPr>
        <w:t>万元，完成预算100%，决算数等于预算数。</w:t>
      </w:r>
    </w:p>
    <w:p w:rsidR="00BC25AB" w:rsidRPr="00BC25AB" w:rsidRDefault="00BC25AB" w:rsidP="00BC25AB">
      <w:pPr>
        <w:pStyle w:val="a0"/>
      </w:pPr>
    </w:p>
    <w:p w:rsidR="00A307A9" w:rsidRDefault="00480C14">
      <w:pPr>
        <w:pStyle w:val="a0"/>
        <w:numPr>
          <w:ilvl w:val="0"/>
          <w:numId w:val="3"/>
        </w:numPr>
        <w:ind w:firstLine="643"/>
        <w:jc w:val="both"/>
        <w:rPr>
          <w:rStyle w:val="15"/>
          <w:rFonts w:ascii="仿宋_GB2312" w:eastAsia="仿宋_GB2312" w:hAnsi="仿宋_GB2312" w:cs="仿宋_GB2312"/>
          <w:b w:val="0"/>
          <w:color w:val="000000"/>
        </w:rPr>
      </w:pPr>
      <w:r>
        <w:rPr>
          <w:rFonts w:ascii="仿宋_GB2312" w:eastAsia="仿宋_GB2312" w:hAnsi="仿宋_GB2312" w:cs="仿宋_GB2312" w:hint="eastAsia"/>
          <w:sz w:val="32"/>
          <w:szCs w:val="32"/>
        </w:rPr>
        <w:t>卫生健康（类）行政事业单位医疗（款）行政单位医疗（项）：</w:t>
      </w:r>
      <w:r>
        <w:rPr>
          <w:rStyle w:val="15"/>
          <w:rFonts w:ascii="仿宋_GB2312" w:eastAsia="仿宋_GB2312" w:hAnsi="仿宋_GB2312" w:cs="仿宋_GB2312" w:hint="eastAsia"/>
          <w:b w:val="0"/>
          <w:color w:val="000000"/>
        </w:rPr>
        <w:t>支出决算为</w:t>
      </w:r>
      <w:r w:rsidR="00BC25AB">
        <w:rPr>
          <w:rStyle w:val="15"/>
          <w:rFonts w:ascii="仿宋_GB2312" w:eastAsia="仿宋_GB2312" w:hAnsi="仿宋_GB2312" w:cs="仿宋_GB2312" w:hint="eastAsia"/>
          <w:b w:val="0"/>
          <w:color w:val="000000"/>
        </w:rPr>
        <w:t>5</w:t>
      </w:r>
      <w:r>
        <w:rPr>
          <w:rStyle w:val="15"/>
          <w:rFonts w:ascii="仿宋_GB2312" w:eastAsia="仿宋_GB2312" w:hAnsi="仿宋_GB2312" w:cs="仿宋_GB2312" w:hint="eastAsia"/>
          <w:b w:val="0"/>
          <w:color w:val="000000"/>
        </w:rPr>
        <w:t>万元，完成预算100%，决算数等于预算数。</w:t>
      </w:r>
    </w:p>
    <w:p w:rsidR="00A307A9" w:rsidRDefault="00480C14">
      <w:pPr>
        <w:pStyle w:val="20"/>
        <w:ind w:leftChars="0" w:left="643" w:firstLineChars="0" w:firstLine="0"/>
        <w:rPr>
          <w:rStyle w:val="15"/>
          <w:rFonts w:ascii="仿宋_GB2312" w:eastAsia="仿宋_GB2312" w:hAnsi="仿宋_GB2312" w:cs="仿宋_GB2312"/>
          <w:b w:val="0"/>
          <w:color w:val="000000"/>
        </w:rPr>
      </w:pPr>
      <w:r>
        <w:rPr>
          <w:rFonts w:eastAsia="仿宋_GB2312" w:hAnsi="仿宋_GB2312" w:cs="仿宋_GB2312" w:hint="eastAsia"/>
          <w:sz w:val="32"/>
        </w:rPr>
        <w:t>卫生健康（类）行政事业单位医疗（款）事业单位医疗（项）：</w:t>
      </w:r>
      <w:r>
        <w:rPr>
          <w:rStyle w:val="15"/>
          <w:rFonts w:ascii="仿宋_GB2312" w:eastAsia="仿宋_GB2312" w:hAnsi="仿宋_GB2312" w:cs="仿宋_GB2312" w:hint="eastAsia"/>
          <w:b w:val="0"/>
          <w:color w:val="000000"/>
        </w:rPr>
        <w:t>支出决算为</w:t>
      </w:r>
      <w:r w:rsidR="00BC25AB">
        <w:rPr>
          <w:rStyle w:val="15"/>
          <w:rFonts w:ascii="仿宋_GB2312" w:eastAsia="仿宋_GB2312" w:hAnsi="仿宋_GB2312" w:cs="仿宋_GB2312" w:hint="eastAsia"/>
          <w:b w:val="0"/>
          <w:color w:val="000000"/>
        </w:rPr>
        <w:t>11.23</w:t>
      </w:r>
      <w:r>
        <w:rPr>
          <w:rStyle w:val="15"/>
          <w:rFonts w:ascii="仿宋_GB2312" w:eastAsia="仿宋_GB2312" w:hAnsi="仿宋_GB2312" w:cs="仿宋_GB2312" w:hint="eastAsia"/>
          <w:b w:val="0"/>
          <w:color w:val="000000"/>
        </w:rPr>
        <w:t>万元，完成预算100%，决算数等于预算数。</w:t>
      </w:r>
    </w:p>
    <w:p w:rsidR="00A307A9" w:rsidRDefault="00480C14">
      <w:pPr>
        <w:pStyle w:val="20"/>
        <w:ind w:leftChars="0" w:left="643" w:firstLineChars="0" w:firstLine="0"/>
        <w:rPr>
          <w:rStyle w:val="15"/>
          <w:rFonts w:ascii="仿宋_GB2312" w:eastAsia="仿宋_GB2312" w:hAnsi="仿宋_GB2312" w:cs="仿宋_GB2312"/>
          <w:b w:val="0"/>
          <w:color w:val="000000"/>
        </w:rPr>
      </w:pPr>
      <w:r>
        <w:rPr>
          <w:rFonts w:eastAsia="仿宋_GB2312" w:hAnsi="仿宋_GB2312" w:cs="仿宋_GB2312" w:hint="eastAsia"/>
          <w:sz w:val="32"/>
        </w:rPr>
        <w:t>卫生健康（类）行政事业单位医疗（款）公务员医疗补助（项）：</w:t>
      </w:r>
      <w:r>
        <w:rPr>
          <w:rStyle w:val="15"/>
          <w:rFonts w:ascii="仿宋_GB2312" w:eastAsia="仿宋_GB2312" w:hAnsi="仿宋_GB2312" w:cs="仿宋_GB2312" w:hint="eastAsia"/>
          <w:b w:val="0"/>
          <w:color w:val="000000"/>
        </w:rPr>
        <w:t>支出决算为</w:t>
      </w:r>
      <w:r w:rsidR="00BC25AB">
        <w:rPr>
          <w:rStyle w:val="15"/>
          <w:rFonts w:ascii="仿宋_GB2312" w:eastAsia="仿宋_GB2312" w:hAnsi="仿宋_GB2312" w:cs="仿宋_GB2312" w:hint="eastAsia"/>
          <w:b w:val="0"/>
          <w:color w:val="000000"/>
        </w:rPr>
        <w:t>3.92</w:t>
      </w:r>
      <w:r>
        <w:rPr>
          <w:rStyle w:val="15"/>
          <w:rFonts w:ascii="仿宋_GB2312" w:eastAsia="仿宋_GB2312" w:hAnsi="仿宋_GB2312" w:cs="仿宋_GB2312" w:hint="eastAsia"/>
          <w:b w:val="0"/>
          <w:color w:val="000000"/>
        </w:rPr>
        <w:t>万元，完成预算100%，决算数等于预算数。</w:t>
      </w:r>
    </w:p>
    <w:p w:rsidR="00A307A9" w:rsidRDefault="00480C14">
      <w:pPr>
        <w:spacing w:line="600" w:lineRule="exact"/>
        <w:ind w:firstLineChars="150" w:firstLine="480"/>
        <w:rPr>
          <w:rStyle w:val="15"/>
          <w:rFonts w:ascii="仿宋" w:eastAsia="仿宋" w:hAnsi="仿宋"/>
          <w:b w:val="0"/>
          <w:color w:val="000000"/>
        </w:rPr>
      </w:pPr>
      <w:r>
        <w:rPr>
          <w:rStyle w:val="15"/>
          <w:rFonts w:ascii="仿宋" w:eastAsia="仿宋" w:hAnsi="仿宋" w:hint="eastAsia"/>
          <w:b w:val="0"/>
          <w:color w:val="000000"/>
        </w:rPr>
        <w:t>4.</w:t>
      </w:r>
      <w:r>
        <w:rPr>
          <w:rFonts w:ascii="仿宋" w:eastAsia="仿宋" w:hAnsi="仿宋" w:hint="eastAsia"/>
          <w:bCs/>
          <w:color w:val="000000"/>
          <w:sz w:val="32"/>
          <w:szCs w:val="32"/>
        </w:rPr>
        <w:t>住房保障支出</w:t>
      </w:r>
      <w:r>
        <w:rPr>
          <w:rStyle w:val="15"/>
          <w:rFonts w:ascii="仿宋" w:eastAsia="仿宋" w:hAnsi="仿宋" w:hint="eastAsia"/>
          <w:b w:val="0"/>
          <w:color w:val="000000"/>
        </w:rPr>
        <w:t>（类）住房改革支出（款）住房公积金（项）:支出决算为</w:t>
      </w:r>
      <w:r w:rsidR="00BC25AB">
        <w:rPr>
          <w:rStyle w:val="15"/>
          <w:rFonts w:ascii="仿宋" w:eastAsia="仿宋" w:hAnsi="仿宋" w:hint="eastAsia"/>
          <w:b w:val="0"/>
          <w:color w:val="000000"/>
        </w:rPr>
        <w:t>25.24</w:t>
      </w:r>
      <w:r>
        <w:rPr>
          <w:rStyle w:val="15"/>
          <w:rFonts w:ascii="仿宋" w:eastAsia="仿宋" w:hAnsi="仿宋" w:hint="eastAsia"/>
          <w:b w:val="0"/>
          <w:color w:val="000000"/>
        </w:rPr>
        <w:t>万元，完成预算100%，决算数等于预算数。</w:t>
      </w:r>
    </w:p>
    <w:p w:rsidR="00BC25AB" w:rsidRPr="00BC25AB" w:rsidRDefault="00BC25AB" w:rsidP="00BC25AB">
      <w:pPr>
        <w:pStyle w:val="a0"/>
      </w:pPr>
      <w:r>
        <w:rPr>
          <w:rFonts w:hint="eastAsia"/>
        </w:rPr>
        <w:t xml:space="preserve">     </w:t>
      </w:r>
    </w:p>
    <w:p w:rsidR="00A307A9" w:rsidRDefault="00480C14" w:rsidP="00BC25AB">
      <w:pPr>
        <w:spacing w:line="600" w:lineRule="exact"/>
        <w:ind w:firstLineChars="200" w:firstLine="640"/>
        <w:outlineLvl w:val="1"/>
        <w:rPr>
          <w:rStyle w:val="16"/>
        </w:rPr>
      </w:pPr>
      <w:r>
        <w:rPr>
          <w:rFonts w:ascii="黑体" w:eastAsia="黑体" w:hAnsi="黑体" w:hint="eastAsia"/>
          <w:sz w:val="32"/>
          <w:szCs w:val="32"/>
        </w:rPr>
        <w:t>六</w:t>
      </w:r>
      <w:r>
        <w:rPr>
          <w:rFonts w:ascii="黑体" w:eastAsia="黑体" w:hAnsi="黑体" w:hint="eastAsia"/>
          <w:b/>
          <w:sz w:val="32"/>
          <w:szCs w:val="32"/>
        </w:rPr>
        <w:t>、一</w:t>
      </w:r>
      <w:r>
        <w:rPr>
          <w:rStyle w:val="16"/>
          <w:rFonts w:ascii="黑体" w:eastAsia="黑体" w:hAnsi="黑体" w:hint="eastAsia"/>
          <w:b w:val="0"/>
          <w:sz w:val="32"/>
          <w:szCs w:val="32"/>
        </w:rPr>
        <w:t>般公共预算财政拨款基本支出决算情况说明</w:t>
      </w:r>
      <w:r>
        <w:rPr>
          <w:rStyle w:val="16"/>
          <w:rFonts w:ascii="黑体" w:eastAsia="黑体" w:hAnsi="黑体" w:hint="eastAsia"/>
          <w:b w:val="0"/>
          <w:sz w:val="32"/>
          <w:szCs w:val="32"/>
        </w:rPr>
        <w:tab/>
      </w:r>
    </w:p>
    <w:p w:rsidR="00A307A9" w:rsidRDefault="00480C14">
      <w:pPr>
        <w:spacing w:line="600" w:lineRule="exact"/>
        <w:ind w:firstLine="645"/>
        <w:rPr>
          <w:rFonts w:ascii="仿宋" w:eastAsia="仿宋" w:hAnsi="仿宋"/>
        </w:rPr>
      </w:pPr>
      <w:r>
        <w:rPr>
          <w:rFonts w:ascii="仿宋" w:eastAsia="仿宋" w:hAnsi="仿宋" w:hint="eastAsia"/>
          <w:sz w:val="32"/>
          <w:szCs w:val="32"/>
        </w:rPr>
        <w:lastRenderedPageBreak/>
        <w:t>202</w:t>
      </w:r>
      <w:r w:rsidR="002532B0">
        <w:rPr>
          <w:rFonts w:ascii="仿宋" w:eastAsia="仿宋" w:hAnsi="仿宋" w:hint="eastAsia"/>
          <w:sz w:val="32"/>
          <w:szCs w:val="32"/>
        </w:rPr>
        <w:t>5</w:t>
      </w:r>
      <w:r>
        <w:rPr>
          <w:rFonts w:ascii="仿宋" w:eastAsia="仿宋" w:hAnsi="仿宋" w:hint="eastAsia"/>
          <w:sz w:val="32"/>
          <w:szCs w:val="32"/>
        </w:rPr>
        <w:t>年一般公共预算财政拨款基本支出</w:t>
      </w:r>
      <w:r w:rsidR="002532B0">
        <w:rPr>
          <w:rFonts w:ascii="仿宋" w:eastAsia="仿宋" w:hAnsi="仿宋" w:hint="eastAsia"/>
          <w:sz w:val="32"/>
          <w:szCs w:val="32"/>
        </w:rPr>
        <w:t>372.91</w:t>
      </w:r>
      <w:r>
        <w:rPr>
          <w:rFonts w:ascii="仿宋" w:eastAsia="仿宋" w:hAnsi="仿宋" w:hint="eastAsia"/>
          <w:sz w:val="32"/>
          <w:szCs w:val="32"/>
        </w:rPr>
        <w:t>万元，其中：</w:t>
      </w:r>
    </w:p>
    <w:p w:rsidR="00A307A9" w:rsidRDefault="00480C14">
      <w:pPr>
        <w:spacing w:line="600" w:lineRule="exact"/>
        <w:ind w:firstLine="645"/>
        <w:rPr>
          <w:rFonts w:ascii="仿宋" w:eastAsia="仿宋" w:hAnsi="仿宋"/>
          <w:sz w:val="32"/>
          <w:szCs w:val="32"/>
        </w:rPr>
      </w:pPr>
      <w:r>
        <w:rPr>
          <w:rFonts w:ascii="仿宋" w:eastAsia="仿宋" w:hAnsi="仿宋" w:hint="eastAsia"/>
          <w:sz w:val="32"/>
          <w:szCs w:val="32"/>
        </w:rPr>
        <w:t>人员经费</w:t>
      </w:r>
      <w:r w:rsidR="002532B0">
        <w:rPr>
          <w:rFonts w:ascii="仿宋" w:eastAsia="仿宋" w:hAnsi="仿宋" w:hint="eastAsia"/>
          <w:sz w:val="32"/>
          <w:szCs w:val="32"/>
        </w:rPr>
        <w:t>368.81</w:t>
      </w:r>
      <w:r>
        <w:rPr>
          <w:rFonts w:ascii="仿宋" w:eastAsia="仿宋" w:hAnsi="仿宋" w:hint="eastAsia"/>
          <w:sz w:val="32"/>
          <w:szCs w:val="32"/>
        </w:rPr>
        <w:t>万元，主要包括：基本工资、津贴补贴、奖金、绩效工资、机关事业单位基本养老保险缴费、职业年金缴费、其他社会保障缴费、其他工资福利支出、退休费、抚恤金、生活补助、奖励金、住房公积金、其他对个人和家庭的补助支出等。</w:t>
      </w:r>
    </w:p>
    <w:p w:rsidR="00A307A9" w:rsidRDefault="00480C14">
      <w:pPr>
        <w:spacing w:line="600" w:lineRule="exact"/>
        <w:ind w:firstLine="645"/>
        <w:rPr>
          <w:rFonts w:ascii="仿宋" w:eastAsia="仿宋" w:hAnsi="仿宋"/>
          <w:sz w:val="32"/>
          <w:szCs w:val="32"/>
        </w:rPr>
      </w:pPr>
      <w:r>
        <w:rPr>
          <w:rFonts w:ascii="仿宋" w:eastAsia="仿宋" w:hAnsi="仿宋" w:hint="eastAsia"/>
          <w:sz w:val="32"/>
          <w:szCs w:val="32"/>
        </w:rPr>
        <w:t xml:space="preserve">  公用经费</w:t>
      </w:r>
      <w:r w:rsidR="002532B0">
        <w:rPr>
          <w:rFonts w:ascii="仿宋" w:eastAsia="仿宋" w:hAnsi="仿宋" w:hint="eastAsia"/>
          <w:sz w:val="32"/>
          <w:szCs w:val="32"/>
        </w:rPr>
        <w:t>4.1</w:t>
      </w:r>
      <w:r>
        <w:rPr>
          <w:rFonts w:ascii="仿宋" w:eastAsia="仿宋" w:hAnsi="仿宋" w:hint="eastAsia"/>
          <w:sz w:val="32"/>
          <w:szCs w:val="32"/>
        </w:rPr>
        <w:t>万元，主要包括：办公费、工会经费、福利费等。</w:t>
      </w:r>
    </w:p>
    <w:p w:rsidR="00A307A9" w:rsidRDefault="00A307A9">
      <w:pPr>
        <w:spacing w:line="600" w:lineRule="exact"/>
        <w:ind w:firstLine="640"/>
        <w:rPr>
          <w:rFonts w:ascii="仿宋" w:eastAsia="仿宋" w:hAnsi="仿宋"/>
          <w:b/>
          <w:sz w:val="32"/>
          <w:szCs w:val="32"/>
        </w:rPr>
      </w:pPr>
    </w:p>
    <w:p w:rsidR="00A307A9" w:rsidRDefault="00480C14">
      <w:pPr>
        <w:spacing w:line="600" w:lineRule="exact"/>
        <w:ind w:firstLine="640"/>
        <w:outlineLvl w:val="1"/>
        <w:rPr>
          <w:rStyle w:val="16"/>
          <w:rFonts w:ascii="黑体" w:eastAsia="黑体" w:hAnsi="黑体"/>
          <w:sz w:val="32"/>
          <w:szCs w:val="32"/>
        </w:rPr>
      </w:pPr>
      <w:r>
        <w:rPr>
          <w:rFonts w:ascii="黑体" w:eastAsia="黑体" w:hAnsi="黑体" w:hint="eastAsia"/>
          <w:sz w:val="32"/>
          <w:szCs w:val="32"/>
        </w:rPr>
        <w:t>七、</w:t>
      </w:r>
      <w:r>
        <w:rPr>
          <w:rStyle w:val="16"/>
          <w:rFonts w:ascii="黑体" w:eastAsia="黑体" w:hAnsi="黑体" w:hint="eastAsia"/>
          <w:b w:val="0"/>
          <w:sz w:val="32"/>
          <w:szCs w:val="32"/>
        </w:rPr>
        <w:t>财政拨款</w:t>
      </w:r>
      <w:r>
        <w:rPr>
          <w:rStyle w:val="16"/>
          <w:rFonts w:ascii="黑体" w:eastAsia="黑体" w:hAnsi="黑体" w:hint="eastAsia"/>
          <w:sz w:val="32"/>
          <w:szCs w:val="32"/>
        </w:rPr>
        <w:t>“</w:t>
      </w:r>
      <w:r>
        <w:rPr>
          <w:rStyle w:val="16"/>
          <w:rFonts w:ascii="黑体" w:eastAsia="黑体" w:hAnsi="黑体" w:hint="eastAsia"/>
          <w:b w:val="0"/>
          <w:sz w:val="32"/>
          <w:szCs w:val="32"/>
        </w:rPr>
        <w:t>三公”经费支出决算情况说明</w:t>
      </w:r>
    </w:p>
    <w:p w:rsidR="00A307A9" w:rsidRDefault="00480C14">
      <w:pPr>
        <w:spacing w:line="600" w:lineRule="exact"/>
        <w:ind w:firstLine="640"/>
        <w:outlineLvl w:val="2"/>
        <w:rPr>
          <w:rFonts w:ascii="仿宋" w:eastAsia="仿宋" w:hAnsi="仿宋"/>
          <w:b/>
        </w:rPr>
      </w:pPr>
      <w:r>
        <w:rPr>
          <w:rFonts w:ascii="仿宋" w:eastAsia="仿宋" w:hAnsi="仿宋" w:hint="eastAsia"/>
          <w:b/>
          <w:sz w:val="32"/>
          <w:szCs w:val="32"/>
        </w:rPr>
        <w:t>（一）“三公”经费财政拨款支出决算总体情况说明</w:t>
      </w:r>
    </w:p>
    <w:p w:rsidR="00A307A9" w:rsidRDefault="00480C14">
      <w:pPr>
        <w:spacing w:line="600" w:lineRule="exact"/>
        <w:ind w:firstLineChars="200" w:firstLine="640"/>
        <w:rPr>
          <w:rFonts w:ascii="仿宋" w:eastAsia="仿宋" w:hAnsi="仿宋"/>
          <w:sz w:val="32"/>
          <w:szCs w:val="32"/>
        </w:rPr>
      </w:pPr>
      <w:r>
        <w:rPr>
          <w:rFonts w:ascii="仿宋" w:eastAsia="仿宋" w:hAnsi="仿宋" w:hint="eastAsia"/>
          <w:sz w:val="32"/>
          <w:szCs w:val="32"/>
        </w:rPr>
        <w:t>202</w:t>
      </w:r>
      <w:r w:rsidR="00B33CBA">
        <w:rPr>
          <w:rFonts w:ascii="仿宋" w:eastAsia="仿宋" w:hAnsi="仿宋" w:hint="eastAsia"/>
          <w:sz w:val="32"/>
          <w:szCs w:val="32"/>
        </w:rPr>
        <w:t>5</w:t>
      </w:r>
      <w:r>
        <w:rPr>
          <w:rFonts w:ascii="仿宋" w:eastAsia="仿宋" w:hAnsi="仿宋" w:hint="eastAsia"/>
          <w:sz w:val="32"/>
          <w:szCs w:val="32"/>
        </w:rPr>
        <w:t>年“三公”经费财政拨款支出决算为0万元。主要变动原因是2023年</w:t>
      </w:r>
      <w:r>
        <w:rPr>
          <w:rFonts w:ascii="仿宋_GB2312" w:eastAsia="仿宋_GB2312" w:hAnsi="宋体" w:hint="eastAsia"/>
          <w:bCs/>
          <w:color w:val="000000"/>
          <w:sz w:val="32"/>
          <w:szCs w:val="32"/>
        </w:rPr>
        <w:t>考试院正式定为教育收费单位，</w:t>
      </w:r>
      <w:r>
        <w:rPr>
          <w:rFonts w:ascii="仿宋" w:eastAsia="仿宋" w:hAnsi="仿宋" w:hint="eastAsia"/>
          <w:sz w:val="32"/>
          <w:szCs w:val="32"/>
        </w:rPr>
        <w:t>“三公”经费在教育收费支出。</w:t>
      </w:r>
    </w:p>
    <w:p w:rsidR="00A307A9" w:rsidRDefault="00480C14">
      <w:pPr>
        <w:spacing w:line="600" w:lineRule="exact"/>
        <w:ind w:firstLineChars="200" w:firstLine="643"/>
        <w:outlineLvl w:val="2"/>
        <w:rPr>
          <w:rFonts w:ascii="仿宋" w:eastAsia="仿宋" w:hAnsi="仿宋"/>
          <w:b/>
          <w:sz w:val="32"/>
          <w:szCs w:val="32"/>
        </w:rPr>
      </w:pPr>
      <w:r>
        <w:rPr>
          <w:rFonts w:ascii="仿宋" w:eastAsia="仿宋" w:hAnsi="仿宋" w:hint="eastAsia"/>
          <w:b/>
          <w:sz w:val="32"/>
          <w:szCs w:val="32"/>
        </w:rPr>
        <w:t>（二）“三公”经费财政拨款支出决算具体情况说明</w:t>
      </w:r>
    </w:p>
    <w:p w:rsidR="00A307A9" w:rsidRDefault="00480C14">
      <w:pPr>
        <w:spacing w:line="600" w:lineRule="exact"/>
        <w:ind w:firstLine="640"/>
      </w:pPr>
      <w:r>
        <w:rPr>
          <w:rFonts w:ascii="仿宋" w:eastAsia="仿宋" w:hAnsi="仿宋" w:hint="eastAsia"/>
          <w:sz w:val="32"/>
          <w:szCs w:val="32"/>
        </w:rPr>
        <w:t>202</w:t>
      </w:r>
      <w:r w:rsidR="00B33CBA">
        <w:rPr>
          <w:rFonts w:ascii="仿宋" w:eastAsia="仿宋" w:hAnsi="仿宋" w:hint="eastAsia"/>
          <w:sz w:val="32"/>
          <w:szCs w:val="32"/>
        </w:rPr>
        <w:t>5</w:t>
      </w:r>
      <w:r>
        <w:rPr>
          <w:rFonts w:ascii="仿宋" w:eastAsia="仿宋" w:hAnsi="仿宋" w:hint="eastAsia"/>
          <w:sz w:val="32"/>
          <w:szCs w:val="32"/>
        </w:rPr>
        <w:t>年“三公”经费财政拨款支出决算中，因公出国（境）费支出决算0万元，占0%；公务用车购置及运行维护费支出决算0万元，占0%；公务接待费支出决算0万元，占0%。</w:t>
      </w:r>
    </w:p>
    <w:p w:rsidR="00A307A9" w:rsidRDefault="00480C14">
      <w:pPr>
        <w:spacing w:line="600" w:lineRule="exact"/>
        <w:ind w:firstLine="640"/>
        <w:rPr>
          <w:rFonts w:ascii="仿宋_GB2312" w:eastAsia="仿宋_GB2312"/>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a9"/>
          <w:rFonts w:ascii="仿宋" w:eastAsia="仿宋" w:hint="eastAsia"/>
          <w:b w:val="0"/>
          <w:bCs/>
          <w:sz w:val="32"/>
          <w:szCs w:val="32"/>
        </w:rPr>
        <w:t>完成预算0</w:t>
      </w:r>
      <w:r>
        <w:rPr>
          <w:rStyle w:val="a9"/>
          <w:rFonts w:ascii="仿宋" w:eastAsia="仿宋"/>
          <w:b w:val="0"/>
          <w:bCs/>
          <w:sz w:val="32"/>
          <w:szCs w:val="32"/>
        </w:rPr>
        <w:t>%</w:t>
      </w:r>
      <w:r>
        <w:rPr>
          <w:rStyle w:val="a9"/>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sz w:val="32"/>
          <w:szCs w:val="32"/>
        </w:rPr>
        <w:t>0</w:t>
      </w:r>
      <w:r>
        <w:rPr>
          <w:rFonts w:ascii="仿宋_GB2312" w:eastAsia="仿宋_GB2312" w:hint="eastAsia"/>
          <w:sz w:val="32"/>
          <w:szCs w:val="32"/>
        </w:rPr>
        <w:t>次，出国（境）</w:t>
      </w:r>
      <w:r>
        <w:rPr>
          <w:rFonts w:ascii="仿宋_GB2312" w:eastAsia="仿宋_GB2312"/>
          <w:sz w:val="32"/>
          <w:szCs w:val="32"/>
        </w:rPr>
        <w:t>0</w:t>
      </w:r>
      <w:r>
        <w:rPr>
          <w:rFonts w:ascii="仿宋_GB2312" w:eastAsia="仿宋_GB2312" w:hint="eastAsia"/>
          <w:sz w:val="32"/>
          <w:szCs w:val="32"/>
        </w:rPr>
        <w:t>人</w:t>
      </w:r>
    </w:p>
    <w:p w:rsidR="00A307A9" w:rsidRDefault="00480C14">
      <w:pPr>
        <w:spacing w:line="600" w:lineRule="exact"/>
        <w:ind w:firstLineChars="200" w:firstLine="643"/>
        <w:rPr>
          <w:rFonts w:ascii="仿宋_GB2312" w:eastAsia="仿宋_GB2312"/>
          <w:b/>
          <w:sz w:val="32"/>
          <w:szCs w:val="32"/>
        </w:rPr>
      </w:pPr>
      <w:r>
        <w:rPr>
          <w:rFonts w:ascii="仿宋_GB2312" w:eastAsia="仿宋_GB2312" w:hint="eastAsia"/>
          <w:b/>
          <w:sz w:val="32"/>
          <w:szCs w:val="32"/>
        </w:rPr>
        <w:t>2.公务用车购置及运行维护费支出</w:t>
      </w:r>
      <w:r>
        <w:rPr>
          <w:rFonts w:ascii="仿宋_GB2312" w:eastAsia="仿宋_GB2312" w:hint="eastAsia"/>
          <w:sz w:val="32"/>
          <w:szCs w:val="32"/>
        </w:rPr>
        <w:t>0万元,</w:t>
      </w:r>
      <w:r>
        <w:rPr>
          <w:rStyle w:val="15"/>
          <w:rFonts w:ascii="仿宋" w:eastAsia="仿宋" w:hAnsi="仿宋" w:hint="eastAsia"/>
          <w:b w:val="0"/>
          <w:bCs w:val="0"/>
        </w:rPr>
        <w:t>完成预算0%。</w:t>
      </w:r>
      <w:r>
        <w:rPr>
          <w:rFonts w:ascii="仿宋" w:eastAsia="仿宋" w:hAnsi="仿宋" w:hint="eastAsia"/>
          <w:sz w:val="32"/>
          <w:szCs w:val="32"/>
        </w:rPr>
        <w:t>主要变动原因是202</w:t>
      </w:r>
      <w:r w:rsidR="00B33CBA">
        <w:rPr>
          <w:rFonts w:ascii="仿宋" w:eastAsia="仿宋" w:hAnsi="仿宋" w:hint="eastAsia"/>
          <w:sz w:val="32"/>
          <w:szCs w:val="32"/>
        </w:rPr>
        <w:t>3</w:t>
      </w:r>
      <w:r>
        <w:rPr>
          <w:rFonts w:ascii="仿宋" w:eastAsia="仿宋" w:hAnsi="仿宋" w:hint="eastAsia"/>
          <w:sz w:val="32"/>
          <w:szCs w:val="32"/>
        </w:rPr>
        <w:t>年</w:t>
      </w:r>
      <w:r>
        <w:rPr>
          <w:rFonts w:ascii="仿宋_GB2312" w:eastAsia="仿宋_GB2312" w:hAnsi="宋体" w:hint="eastAsia"/>
          <w:bCs/>
          <w:color w:val="000000"/>
          <w:sz w:val="32"/>
          <w:szCs w:val="32"/>
        </w:rPr>
        <w:t>考试院正式定为教育收费单位，</w:t>
      </w:r>
      <w:r>
        <w:rPr>
          <w:rFonts w:ascii="仿宋" w:eastAsia="仿宋" w:hAnsi="仿宋" w:hint="eastAsia"/>
          <w:sz w:val="32"/>
          <w:szCs w:val="32"/>
        </w:rPr>
        <w:t>“三</w:t>
      </w:r>
      <w:r>
        <w:rPr>
          <w:rFonts w:ascii="仿宋" w:eastAsia="仿宋" w:hAnsi="仿宋" w:hint="eastAsia"/>
          <w:sz w:val="32"/>
          <w:szCs w:val="32"/>
        </w:rPr>
        <w:lastRenderedPageBreak/>
        <w:t>公”经费在教育收费支出。</w:t>
      </w:r>
    </w:p>
    <w:p w:rsidR="00A307A9" w:rsidRDefault="00480C14">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0万元。全年按规定更新购置公务用车</w:t>
      </w:r>
      <w:r>
        <w:rPr>
          <w:rFonts w:ascii="仿宋_GB2312" w:eastAsia="仿宋_GB2312"/>
          <w:sz w:val="32"/>
          <w:szCs w:val="32"/>
        </w:rPr>
        <w:t>0</w:t>
      </w:r>
      <w:r>
        <w:rPr>
          <w:rFonts w:ascii="仿宋_GB2312" w:eastAsia="仿宋_GB2312" w:hint="eastAsia"/>
          <w:sz w:val="32"/>
          <w:szCs w:val="32"/>
        </w:rPr>
        <w:t>辆，其中：轿车</w:t>
      </w:r>
      <w:r>
        <w:rPr>
          <w:rFonts w:ascii="仿宋_GB2312" w:eastAsia="仿宋_GB2312"/>
          <w:sz w:val="32"/>
          <w:szCs w:val="32"/>
        </w:rPr>
        <w:t>0</w:t>
      </w:r>
      <w:r>
        <w:rPr>
          <w:rFonts w:ascii="仿宋_GB2312" w:eastAsia="仿宋_GB2312" w:hint="eastAsia"/>
          <w:sz w:val="32"/>
          <w:szCs w:val="32"/>
        </w:rPr>
        <w:t>辆、金额0万元，越野车</w:t>
      </w:r>
      <w:r>
        <w:rPr>
          <w:rFonts w:ascii="仿宋_GB2312" w:eastAsia="仿宋_GB2312"/>
          <w:sz w:val="32"/>
          <w:szCs w:val="32"/>
        </w:rPr>
        <w:t>0</w:t>
      </w:r>
      <w:r>
        <w:rPr>
          <w:rFonts w:ascii="仿宋_GB2312" w:eastAsia="仿宋_GB2312" w:hint="eastAsia"/>
          <w:sz w:val="32"/>
          <w:szCs w:val="32"/>
        </w:rPr>
        <w:t>辆、金额0万元，载客汽车</w:t>
      </w:r>
      <w:r>
        <w:rPr>
          <w:rFonts w:ascii="仿宋_GB2312" w:eastAsia="仿宋_GB2312"/>
          <w:sz w:val="32"/>
          <w:szCs w:val="32"/>
        </w:rPr>
        <w:t>0</w:t>
      </w:r>
      <w:r>
        <w:rPr>
          <w:rFonts w:ascii="仿宋_GB2312" w:eastAsia="仿宋_GB2312" w:hint="eastAsia"/>
          <w:sz w:val="32"/>
          <w:szCs w:val="32"/>
        </w:rPr>
        <w:t>辆、金额0万元。截至</w:t>
      </w:r>
      <w:r>
        <w:rPr>
          <w:rFonts w:ascii="仿宋_GB2312" w:eastAsia="仿宋_GB2312"/>
          <w:sz w:val="32"/>
          <w:szCs w:val="32"/>
        </w:rPr>
        <w:t>20</w:t>
      </w:r>
      <w:r>
        <w:rPr>
          <w:rFonts w:ascii="仿宋_GB2312" w:eastAsia="仿宋_GB2312" w:hint="eastAsia"/>
          <w:sz w:val="32"/>
          <w:szCs w:val="32"/>
        </w:rPr>
        <w:t>23年</w:t>
      </w:r>
      <w:r>
        <w:rPr>
          <w:rFonts w:ascii="仿宋_GB2312" w:eastAsia="仿宋_GB2312"/>
          <w:sz w:val="32"/>
          <w:szCs w:val="32"/>
        </w:rPr>
        <w:t>12</w:t>
      </w:r>
      <w:r>
        <w:rPr>
          <w:rFonts w:ascii="仿宋_GB2312" w:eastAsia="仿宋_GB2312" w:hint="eastAsia"/>
          <w:sz w:val="32"/>
          <w:szCs w:val="32"/>
        </w:rPr>
        <w:t>月底，单位共有公务用车2辆，其中：轿车0辆、越野车1辆、试卷运输车1辆。</w:t>
      </w:r>
    </w:p>
    <w:p w:rsidR="00A307A9" w:rsidRDefault="00480C14">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0万元，</w:t>
      </w:r>
      <w:r>
        <w:rPr>
          <w:rStyle w:val="a9"/>
          <w:rFonts w:ascii="仿宋" w:eastAsia="仿宋" w:hint="eastAsia"/>
          <w:b w:val="0"/>
          <w:bCs/>
          <w:sz w:val="32"/>
          <w:szCs w:val="32"/>
        </w:rPr>
        <w:t>完成预算0</w:t>
      </w:r>
      <w:r>
        <w:rPr>
          <w:rStyle w:val="a9"/>
          <w:rFonts w:ascii="仿宋" w:eastAsia="仿宋"/>
          <w:b w:val="0"/>
          <w:bCs/>
          <w:sz w:val="32"/>
          <w:szCs w:val="32"/>
        </w:rPr>
        <w:t>%</w:t>
      </w:r>
      <w:r>
        <w:rPr>
          <w:rStyle w:val="a9"/>
          <w:rFonts w:ascii="仿宋" w:eastAsia="仿宋" w:hint="eastAsia"/>
          <w:b w:val="0"/>
          <w:bCs/>
          <w:sz w:val="32"/>
          <w:szCs w:val="32"/>
        </w:rPr>
        <w:t>。</w:t>
      </w:r>
      <w:r>
        <w:rPr>
          <w:rFonts w:ascii="仿宋" w:eastAsia="仿宋" w:hAnsi="仿宋" w:hint="eastAsia"/>
          <w:sz w:val="32"/>
          <w:szCs w:val="32"/>
        </w:rPr>
        <w:t>主要变动原因是2023年</w:t>
      </w:r>
      <w:r>
        <w:rPr>
          <w:rFonts w:ascii="仿宋_GB2312" w:eastAsia="仿宋_GB2312" w:hAnsi="宋体" w:hint="eastAsia"/>
          <w:bCs/>
          <w:color w:val="000000"/>
          <w:sz w:val="32"/>
          <w:szCs w:val="32"/>
        </w:rPr>
        <w:t>考试院正式定为教育收费单位，</w:t>
      </w:r>
      <w:r>
        <w:rPr>
          <w:rFonts w:ascii="仿宋" w:eastAsia="仿宋" w:hAnsi="仿宋" w:hint="eastAsia"/>
          <w:sz w:val="32"/>
          <w:szCs w:val="32"/>
        </w:rPr>
        <w:t>“三公”经费在教育收费支出。</w:t>
      </w:r>
    </w:p>
    <w:p w:rsidR="00A307A9" w:rsidRDefault="00480C14">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hint="eastAsia"/>
          <w:sz w:val="32"/>
          <w:szCs w:val="32"/>
        </w:rPr>
        <w:t>0</w:t>
      </w:r>
      <w:r>
        <w:rPr>
          <w:rFonts w:ascii="仿宋_GB2312" w:eastAsia="仿宋_GB2312" w:hint="eastAsia"/>
          <w:sz w:val="32"/>
          <w:szCs w:val="32"/>
        </w:rPr>
        <w:t>万元。国内公务接待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人次（不包括陪同人员），共计支出0万元。</w:t>
      </w:r>
    </w:p>
    <w:p w:rsidR="00A307A9" w:rsidRDefault="00480C14">
      <w:pPr>
        <w:spacing w:line="600" w:lineRule="exact"/>
        <w:ind w:firstLineChars="200" w:firstLine="643"/>
        <w:rPr>
          <w:rFonts w:ascii="仿宋_GB2312" w:eastAsia="仿宋_GB2312"/>
          <w:sz w:val="32"/>
          <w:szCs w:val="32"/>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万元。外事接待</w:t>
      </w:r>
      <w:r>
        <w:rPr>
          <w:rFonts w:ascii="仿宋_GB2312" w:eastAsia="仿宋_GB2312"/>
          <w:sz w:val="32"/>
          <w:szCs w:val="32"/>
        </w:rPr>
        <w:t>0</w:t>
      </w:r>
      <w:r>
        <w:rPr>
          <w:rFonts w:ascii="仿宋_GB2312" w:eastAsia="仿宋_GB2312" w:hint="eastAsia"/>
          <w:sz w:val="32"/>
          <w:szCs w:val="32"/>
        </w:rPr>
        <w:t>批次，</w:t>
      </w:r>
      <w:r>
        <w:rPr>
          <w:rFonts w:ascii="仿宋_GB2312" w:eastAsia="仿宋_GB2312"/>
          <w:sz w:val="32"/>
          <w:szCs w:val="32"/>
        </w:rPr>
        <w:t>0</w:t>
      </w:r>
      <w:r>
        <w:rPr>
          <w:rFonts w:ascii="仿宋_GB2312" w:eastAsia="仿宋_GB2312" w:hint="eastAsia"/>
          <w:sz w:val="32"/>
          <w:szCs w:val="32"/>
        </w:rPr>
        <w:t>人次（不包括陪同人员），共计支出0万元。</w:t>
      </w:r>
    </w:p>
    <w:p w:rsidR="00A307A9" w:rsidRDefault="00A307A9"/>
    <w:p w:rsidR="00A307A9" w:rsidRDefault="00A307A9"/>
    <w:p w:rsidR="00A307A9" w:rsidRDefault="00480C14">
      <w:r>
        <w:rPr>
          <w:noProof/>
        </w:rPr>
        <w:drawing>
          <wp:inline distT="0" distB="0" distL="0" distR="0">
            <wp:extent cx="5274310" cy="30765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307A9" w:rsidRDefault="00480C14">
      <w:r>
        <w:rPr>
          <w:rFonts w:ascii="仿宋" w:eastAsia="仿宋" w:hAnsi="仿宋" w:hint="eastAsia"/>
          <w:sz w:val="32"/>
          <w:szCs w:val="32"/>
        </w:rPr>
        <w:t>（图7：“三公”经费财政拨款支出结构）（饼状图）</w:t>
      </w:r>
    </w:p>
    <w:p w:rsidR="00A307A9" w:rsidRDefault="00480C14">
      <w:pPr>
        <w:spacing w:line="600" w:lineRule="exact"/>
        <w:ind w:firstLine="640"/>
        <w:outlineLvl w:val="1"/>
        <w:rPr>
          <w:rStyle w:val="16"/>
          <w:rFonts w:ascii="黑体" w:eastAsia="黑体" w:hAnsi="黑体"/>
          <w:sz w:val="36"/>
          <w:szCs w:val="36"/>
        </w:rPr>
      </w:pPr>
      <w:r>
        <w:rPr>
          <w:rFonts w:ascii="黑体" w:eastAsia="黑体" w:hAnsi="黑体" w:hint="eastAsia"/>
          <w:sz w:val="32"/>
          <w:szCs w:val="32"/>
        </w:rPr>
        <w:lastRenderedPageBreak/>
        <w:t>八、</w:t>
      </w:r>
      <w:r>
        <w:rPr>
          <w:rStyle w:val="16"/>
          <w:rFonts w:ascii="黑体" w:eastAsia="黑体" w:hAnsi="黑体" w:hint="eastAsia"/>
          <w:b w:val="0"/>
          <w:sz w:val="36"/>
          <w:szCs w:val="36"/>
        </w:rPr>
        <w:t>政府性基金预算支出决算情况说明</w:t>
      </w:r>
    </w:p>
    <w:p w:rsidR="00A307A9" w:rsidRDefault="00480C14">
      <w:pPr>
        <w:spacing w:line="600" w:lineRule="exact"/>
        <w:ind w:firstLine="640"/>
        <w:rPr>
          <w:rFonts w:ascii="仿宋_GB2312" w:eastAsia="仿宋_GB2312"/>
        </w:rPr>
      </w:pPr>
      <w:r>
        <w:rPr>
          <w:rFonts w:ascii="仿宋_GB2312" w:eastAsia="仿宋_GB2312" w:hint="eastAsia"/>
          <w:sz w:val="32"/>
          <w:szCs w:val="32"/>
        </w:rPr>
        <w:t>202</w:t>
      </w:r>
      <w:r w:rsidR="00B33CBA">
        <w:rPr>
          <w:rFonts w:ascii="仿宋_GB2312" w:eastAsia="仿宋_GB2312" w:hint="eastAsia"/>
          <w:sz w:val="32"/>
          <w:szCs w:val="32"/>
        </w:rPr>
        <w:t>5</w:t>
      </w:r>
      <w:r>
        <w:rPr>
          <w:rFonts w:ascii="仿宋_GB2312" w:eastAsia="仿宋_GB2312" w:hint="eastAsia"/>
          <w:sz w:val="32"/>
          <w:szCs w:val="32"/>
        </w:rPr>
        <w:t>年政府性基金预算财政拨款支出0万元。</w:t>
      </w:r>
    </w:p>
    <w:p w:rsidR="00A307A9" w:rsidRDefault="00A307A9">
      <w:pPr>
        <w:spacing w:line="600" w:lineRule="exact"/>
        <w:ind w:firstLine="640"/>
        <w:rPr>
          <w:rFonts w:ascii="仿宋_GB2312" w:eastAsia="仿宋_GB2312"/>
          <w:sz w:val="32"/>
          <w:szCs w:val="32"/>
        </w:rPr>
      </w:pPr>
    </w:p>
    <w:p w:rsidR="00A307A9" w:rsidRDefault="00480C14">
      <w:pPr>
        <w:numPr>
          <w:ilvl w:val="0"/>
          <w:numId w:val="4"/>
        </w:numPr>
        <w:spacing w:line="600" w:lineRule="exact"/>
        <w:ind w:firstLine="640"/>
        <w:outlineLvl w:val="1"/>
        <w:rPr>
          <w:rStyle w:val="16"/>
          <w:rFonts w:ascii="黑体" w:eastAsia="黑体" w:hAnsi="黑体"/>
          <w:b w:val="0"/>
          <w:sz w:val="36"/>
          <w:szCs w:val="36"/>
        </w:rPr>
      </w:pPr>
      <w:r>
        <w:rPr>
          <w:rStyle w:val="16"/>
          <w:rFonts w:ascii="黑体" w:eastAsia="黑体" w:hAnsi="黑体" w:hint="eastAsia"/>
          <w:b w:val="0"/>
          <w:sz w:val="36"/>
          <w:szCs w:val="36"/>
        </w:rPr>
        <w:t>国有资本经营预算支出决算情况说明</w:t>
      </w:r>
    </w:p>
    <w:p w:rsidR="00A307A9" w:rsidRDefault="00480C14">
      <w:pPr>
        <w:spacing w:line="580" w:lineRule="exact"/>
        <w:ind w:firstLineChars="300" w:firstLine="960"/>
        <w:jc w:val="left"/>
        <w:rPr>
          <w:rFonts w:ascii="方正小标宋简体" w:eastAsia="方正小标宋简体"/>
          <w:sz w:val="44"/>
          <w:szCs w:val="44"/>
        </w:rPr>
      </w:pPr>
      <w:r>
        <w:rPr>
          <w:rFonts w:eastAsia="仿宋_GB2312" w:cs="仿宋_GB2312" w:hint="eastAsia"/>
          <w:sz w:val="32"/>
          <w:szCs w:val="32"/>
        </w:rPr>
        <w:t>202</w:t>
      </w:r>
      <w:r w:rsidR="00B33CBA">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w:t>
      </w:r>
    </w:p>
    <w:p w:rsidR="00A307A9" w:rsidRDefault="00480C14">
      <w:pPr>
        <w:numPr>
          <w:ilvl w:val="0"/>
          <w:numId w:val="4"/>
        </w:numPr>
        <w:spacing w:line="600" w:lineRule="exact"/>
        <w:ind w:firstLine="640"/>
        <w:outlineLvl w:val="1"/>
        <w:rPr>
          <w:rStyle w:val="16"/>
          <w:rFonts w:ascii="黑体" w:eastAsia="黑体" w:hAnsi="黑体"/>
          <w:b w:val="0"/>
          <w:sz w:val="36"/>
          <w:szCs w:val="36"/>
        </w:rPr>
      </w:pPr>
      <w:r>
        <w:rPr>
          <w:rStyle w:val="16"/>
          <w:rFonts w:ascii="黑体" w:eastAsia="黑体" w:hAnsi="黑体" w:hint="eastAsia"/>
          <w:b w:val="0"/>
          <w:sz w:val="36"/>
          <w:szCs w:val="36"/>
        </w:rPr>
        <w:t>其他重要事项的情况说明</w:t>
      </w:r>
    </w:p>
    <w:p w:rsidR="00A307A9" w:rsidRDefault="00480C14">
      <w:pPr>
        <w:spacing w:line="600" w:lineRule="exact"/>
        <w:ind w:firstLineChars="200" w:firstLine="643"/>
        <w:outlineLvl w:val="2"/>
        <w:rPr>
          <w:rFonts w:ascii="仿宋" w:eastAsia="仿宋" w:hAnsi="仿宋"/>
        </w:rPr>
      </w:pPr>
      <w:r>
        <w:rPr>
          <w:rFonts w:ascii="仿宋" w:eastAsia="仿宋" w:hAnsi="仿宋" w:hint="eastAsia"/>
          <w:b/>
          <w:sz w:val="32"/>
          <w:szCs w:val="32"/>
        </w:rPr>
        <w:t>（一）机关运行经费支出情况</w:t>
      </w:r>
    </w:p>
    <w:p w:rsidR="00A307A9" w:rsidRDefault="00480C14">
      <w:pPr>
        <w:autoSpaceDE w:val="0"/>
        <w:autoSpaceDN w:val="0"/>
        <w:adjustRightInd w:val="0"/>
        <w:spacing w:line="600" w:lineRule="exact"/>
        <w:ind w:firstLineChars="200" w:firstLine="640"/>
        <w:jc w:val="left"/>
        <w:outlineLvl w:val="2"/>
        <w:rPr>
          <w:rFonts w:eastAsia="仿宋_GB2312" w:cs="仿宋_GB2312"/>
          <w:sz w:val="32"/>
          <w:szCs w:val="32"/>
        </w:rPr>
      </w:pPr>
      <w:r>
        <w:rPr>
          <w:rFonts w:eastAsia="仿宋_GB2312" w:cs="仿宋_GB2312" w:hint="eastAsia"/>
          <w:sz w:val="32"/>
          <w:szCs w:val="32"/>
        </w:rPr>
        <w:t>202</w:t>
      </w:r>
      <w:r w:rsidR="00B33CBA">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，四川省攀枝花市教育考试院机关运行经费支出0万</w:t>
      </w:r>
      <w:r>
        <w:rPr>
          <w:rFonts w:eastAsia="仿宋_GB2312" w:cs="仿宋_GB2312" w:hint="eastAsia"/>
          <w:sz w:val="32"/>
          <w:szCs w:val="32"/>
        </w:rPr>
        <w:t>元</w:t>
      </w:r>
      <w:r>
        <w:rPr>
          <w:rFonts w:eastAsia="仿宋_GB2312" w:cs="仿宋_GB2312" w:hint="eastAsia"/>
          <w:sz w:val="32"/>
          <w:szCs w:val="32"/>
        </w:rPr>
        <w:t xml:space="preserve"> </w:t>
      </w:r>
      <w:r>
        <w:rPr>
          <w:rFonts w:eastAsia="仿宋_GB2312" w:cs="仿宋_GB2312" w:hint="eastAsia"/>
          <w:sz w:val="32"/>
          <w:szCs w:val="32"/>
        </w:rPr>
        <w:t>。</w:t>
      </w:r>
    </w:p>
    <w:p w:rsidR="00A307A9" w:rsidRDefault="00480C1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（二）政府采购支出情况</w:t>
      </w:r>
    </w:p>
    <w:p w:rsidR="00515BEE" w:rsidRDefault="00515BEE" w:rsidP="00515BE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Times New Roman" w:eastAsia="仿宋_GB2312" w:hAnsi="Times New Roman" w:cs="仿宋_GB2312" w:hint="eastAsia"/>
          <w:sz w:val="32"/>
          <w:szCs w:val="32"/>
        </w:rPr>
        <w:t>，</w:t>
      </w:r>
      <w:r>
        <w:rPr>
          <w:rFonts w:ascii="仿宋_GB2312" w:eastAsia="仿宋_GB2312" w:hAnsi="仿宋_GB2312" w:cs="仿宋_GB2312" w:hint="eastAsia"/>
          <w:sz w:val="32"/>
          <w:szCs w:val="32"/>
        </w:rPr>
        <w:t>攀枝花市教育考试院</w:t>
      </w:r>
      <w:r>
        <w:rPr>
          <w:rFonts w:ascii="Times New Roman" w:eastAsia="仿宋_GB2312" w:hAnsi="Times New Roman" w:cs="仿宋_GB2312" w:hint="eastAsia"/>
          <w:sz w:val="32"/>
          <w:szCs w:val="32"/>
        </w:rPr>
        <w:t>政府采购支出总额</w:t>
      </w:r>
      <w:r>
        <w:rPr>
          <w:rFonts w:ascii="仿宋_GB2312" w:eastAsia="仿宋_GB2312" w:hAnsi="仿宋_GB2312" w:cs="仿宋_GB2312" w:hint="eastAsia"/>
          <w:sz w:val="32"/>
          <w:szCs w:val="32"/>
        </w:rPr>
        <w:t>8.15</w:t>
      </w:r>
      <w:r>
        <w:rPr>
          <w:rFonts w:ascii="Times New Roman" w:eastAsia="仿宋_GB2312" w:hAnsi="Times New Roman" w:cs="仿宋_GB2312" w:hint="eastAsia"/>
          <w:sz w:val="32"/>
          <w:szCs w:val="32"/>
        </w:rPr>
        <w:t>万元，其中：政府采购货物支出</w:t>
      </w:r>
      <w:r>
        <w:rPr>
          <w:rFonts w:ascii="仿宋_GB2312" w:eastAsia="仿宋_GB2312" w:hAnsi="仿宋_GB2312" w:cs="仿宋_GB2312" w:hint="eastAsia"/>
          <w:sz w:val="32"/>
          <w:szCs w:val="32"/>
        </w:rPr>
        <w:t>1.59</w:t>
      </w:r>
      <w:r>
        <w:rPr>
          <w:rFonts w:ascii="Times New Roman" w:eastAsia="仿宋_GB2312" w:hAnsi="Times New Roman" w:cs="仿宋_GB2312" w:hint="eastAsia"/>
          <w:sz w:val="32"/>
          <w:szCs w:val="32"/>
        </w:rPr>
        <w:t>万元、政府采购工程支出</w:t>
      </w:r>
      <w:r>
        <w:rPr>
          <w:rFonts w:ascii="仿宋_GB2312" w:eastAsia="仿宋_GB2312" w:hAnsi="仿宋_GB2312" w:cs="仿宋_GB2312" w:hint="eastAsia"/>
          <w:sz w:val="32"/>
          <w:szCs w:val="32"/>
        </w:rPr>
        <w:t>0</w:t>
      </w:r>
      <w:r>
        <w:rPr>
          <w:rFonts w:ascii="Times New Roman" w:eastAsia="仿宋_GB2312" w:hAnsi="Times New Roman" w:cs="仿宋_GB2312" w:hint="eastAsia"/>
          <w:sz w:val="32"/>
          <w:szCs w:val="32"/>
        </w:rPr>
        <w:t>万元、政府采购服务支出</w:t>
      </w:r>
      <w:r>
        <w:rPr>
          <w:rFonts w:ascii="仿宋_GB2312" w:eastAsia="仿宋_GB2312" w:hAnsi="仿宋_GB2312" w:cs="仿宋_GB2312" w:hint="eastAsia"/>
          <w:sz w:val="32"/>
          <w:szCs w:val="32"/>
        </w:rPr>
        <w:t>6.56</w:t>
      </w:r>
      <w:r>
        <w:rPr>
          <w:rFonts w:ascii="Times New Roman" w:eastAsia="仿宋_GB2312" w:hAnsi="Times New Roman" w:cs="仿宋_GB2312" w:hint="eastAsia"/>
          <w:sz w:val="32"/>
          <w:szCs w:val="32"/>
        </w:rPr>
        <w:t>万元。主要用于车辆汽油、保险和修理等。授予中小企业合同金额</w:t>
      </w:r>
      <w:r>
        <w:rPr>
          <w:rFonts w:ascii="仿宋_GB2312" w:eastAsia="仿宋_GB2312" w:hAnsi="仿宋_GB2312" w:cs="仿宋_GB2312" w:hint="eastAsia"/>
          <w:sz w:val="32"/>
          <w:szCs w:val="32"/>
        </w:rPr>
        <w:t>5.4</w:t>
      </w:r>
      <w:r>
        <w:rPr>
          <w:rFonts w:ascii="Times New Roman" w:eastAsia="仿宋_GB2312" w:hAnsi="Times New Roman" w:cs="仿宋_GB2312" w:hint="eastAsia"/>
          <w:sz w:val="32"/>
          <w:szCs w:val="32"/>
        </w:rPr>
        <w:t>万元，占政府采购支出总额的</w:t>
      </w:r>
      <w:r>
        <w:rPr>
          <w:rFonts w:ascii="仿宋_GB2312" w:eastAsia="仿宋_GB2312" w:hAnsi="仿宋_GB2312" w:cs="仿宋_GB2312" w:hint="eastAsia"/>
          <w:sz w:val="32"/>
          <w:szCs w:val="32"/>
        </w:rPr>
        <w:t>66.22</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，其中：授予小微企业合同金额</w:t>
      </w:r>
      <w:r>
        <w:rPr>
          <w:rFonts w:ascii="仿宋_GB2312" w:eastAsia="仿宋_GB2312" w:hAnsi="仿宋_GB2312" w:cs="仿宋_GB2312" w:hint="eastAsia"/>
          <w:sz w:val="32"/>
          <w:szCs w:val="32"/>
        </w:rPr>
        <w:t>3.4</w:t>
      </w:r>
      <w:r>
        <w:rPr>
          <w:rFonts w:ascii="Times New Roman" w:eastAsia="仿宋_GB2312" w:hAnsi="Times New Roman" w:cs="仿宋_GB2312" w:hint="eastAsia"/>
          <w:sz w:val="32"/>
          <w:szCs w:val="32"/>
        </w:rPr>
        <w:t>万元，占政府采购支出总额的</w:t>
      </w:r>
      <w:r>
        <w:rPr>
          <w:rFonts w:ascii="仿宋_GB2312" w:eastAsia="仿宋_GB2312" w:hAnsi="仿宋_GB2312" w:cs="仿宋_GB2312" w:hint="eastAsia"/>
          <w:sz w:val="32"/>
          <w:szCs w:val="32"/>
        </w:rPr>
        <w:t>41.69</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w:t>
      </w:r>
    </w:p>
    <w:p w:rsidR="00A307A9" w:rsidRDefault="00480C1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（三）国有资产占有使用情况</w:t>
      </w:r>
    </w:p>
    <w:p w:rsidR="00A307A9" w:rsidRDefault="00480C14">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截至202</w:t>
      </w:r>
      <w:r w:rsidR="00B33CBA">
        <w:rPr>
          <w:rFonts w:ascii="仿宋_GB2312" w:eastAsia="仿宋_GB2312" w:hint="eastAsia"/>
          <w:sz w:val="32"/>
          <w:szCs w:val="32"/>
        </w:rPr>
        <w:t>5</w:t>
      </w:r>
      <w:r>
        <w:rPr>
          <w:rFonts w:ascii="仿宋_GB2312" w:eastAsia="仿宋_GB2312" w:hint="eastAsia"/>
          <w:sz w:val="32"/>
          <w:szCs w:val="32"/>
        </w:rPr>
        <w:t>年12月31日，市教育考试院共有车辆2辆，其中：主要领导干部用车0辆、机要通信用车0辆、应急保障用车0辆、其他用车2辆，其他用车主要是用于领取试卷。单价100万元以上专用设备0台（套）。</w:t>
      </w:r>
    </w:p>
    <w:p w:rsidR="00A307A9" w:rsidRDefault="00480C14">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A307A9" w:rsidRDefault="00480C14">
      <w:pPr>
        <w:pStyle w:val="a5"/>
        <w:spacing w:before="93"/>
        <w:ind w:firstLineChars="200" w:firstLine="640"/>
        <w:rPr>
          <w:highlight w:val="yellow"/>
        </w:rPr>
      </w:pPr>
      <w:r>
        <w:rPr>
          <w:rFonts w:hint="eastAsia"/>
          <w:sz w:val="32"/>
          <w:szCs w:val="32"/>
        </w:rPr>
        <w:lastRenderedPageBreak/>
        <w:t>根据预算绩效管理要求，本单位在202</w:t>
      </w:r>
      <w:r w:rsidR="00B33CBA">
        <w:rPr>
          <w:rFonts w:hint="eastAsia"/>
          <w:sz w:val="32"/>
          <w:szCs w:val="32"/>
        </w:rPr>
        <w:t>5</w:t>
      </w:r>
      <w:r>
        <w:rPr>
          <w:rFonts w:hint="eastAsia"/>
          <w:sz w:val="32"/>
          <w:szCs w:val="32"/>
        </w:rPr>
        <w:t>年度预算编制阶段，组织对招生组考经费等</w:t>
      </w:r>
      <w:r w:rsidR="001374A3">
        <w:rPr>
          <w:rFonts w:hint="eastAsia"/>
          <w:sz w:val="32"/>
          <w:szCs w:val="32"/>
        </w:rPr>
        <w:t>4</w:t>
      </w:r>
      <w:r>
        <w:rPr>
          <w:rFonts w:hint="eastAsia"/>
          <w:sz w:val="32"/>
          <w:szCs w:val="32"/>
        </w:rPr>
        <w:t>个项目开展了预算事前绩效评估，对1个项目编制了绩效目标，预算执行过程中，选取1个项目开展绩效监控，组织对1个项目开展绩效自评，绩效自评表详见第四部分附件。</w:t>
      </w:r>
    </w:p>
    <w:p w:rsidR="00A307A9" w:rsidRDefault="00480C14">
      <w:pPr>
        <w:widowControl/>
        <w:jc w:val="left"/>
        <w:rPr>
          <w:rFonts w:ascii="仿宋_GB2312" w:eastAsia="仿宋_GB2312"/>
          <w:b/>
          <w:sz w:val="32"/>
          <w:szCs w:val="32"/>
        </w:rPr>
      </w:pPr>
      <w:r>
        <w:rPr>
          <w:rFonts w:ascii="仿宋_GB2312" w:eastAsia="仿宋_GB2312" w:hint="eastAsia"/>
          <w:b/>
          <w:sz w:val="32"/>
          <w:szCs w:val="32"/>
        </w:rPr>
        <w:br w:type="page"/>
      </w:r>
    </w:p>
    <w:p w:rsidR="00A307A9" w:rsidRDefault="00480C14">
      <w:pPr>
        <w:spacing w:line="600" w:lineRule="exact"/>
        <w:ind w:firstLineChars="150" w:firstLine="663"/>
        <w:jc w:val="center"/>
        <w:outlineLvl w:val="0"/>
        <w:rPr>
          <w:rStyle w:val="17"/>
          <w:rFonts w:ascii="黑体" w:eastAsia="黑体" w:hAnsi="黑体"/>
        </w:rPr>
      </w:pPr>
      <w:r>
        <w:rPr>
          <w:rFonts w:ascii="黑体" w:eastAsia="黑体" w:hAnsi="黑体" w:hint="eastAsia"/>
          <w:b/>
          <w:bCs/>
          <w:kern w:val="44"/>
          <w:sz w:val="44"/>
          <w:szCs w:val="44"/>
        </w:rPr>
        <w:lastRenderedPageBreak/>
        <w:t>第三部分</w:t>
      </w:r>
      <w:r>
        <w:rPr>
          <w:rFonts w:ascii="黑体" w:eastAsia="黑体" w:hAnsi="黑体" w:hint="eastAsia"/>
          <w:sz w:val="44"/>
          <w:szCs w:val="44"/>
        </w:rPr>
        <w:t>名</w:t>
      </w:r>
      <w:r>
        <w:rPr>
          <w:rStyle w:val="17"/>
          <w:rFonts w:ascii="黑体" w:eastAsia="黑体" w:hAnsi="黑体" w:hint="eastAsia"/>
          <w:b w:val="0"/>
        </w:rPr>
        <w:t>词解释</w:t>
      </w:r>
    </w:p>
    <w:p w:rsidR="00A307A9" w:rsidRDefault="00A307A9">
      <w:pPr>
        <w:spacing w:line="600" w:lineRule="exact"/>
        <w:jc w:val="left"/>
        <w:rPr>
          <w:rFonts w:ascii="宋体"/>
          <w:b/>
        </w:rPr>
      </w:pP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财政拨款收入：指单位从同级财政部门取得的财政预算资金。</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事业收入：指事业单位开展专业业务活动及辅助活动取得的收入。</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经营收入：指事业单位在专业业务活动及其辅助活动之外开展非独立核算经营活动取得的收入。</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其他收入：指单位取得的除上述收入以外的各项收入。</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使用非财政拨款结余：指事业单位使用以前年度积累的非财政拨款结余弥补当年收支差额的金额。</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年初结转和结余：指以前年度尚未完成、结转到本年按有关规定继续使用的资金。</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结余分配：指事业单位按照会计制度规定缴纳的所得税、提取的专用结余以及转入非财政拨款结余的金额等。</w:t>
      </w:r>
    </w:p>
    <w:p w:rsidR="00A307A9" w:rsidRDefault="00480C14">
      <w:pPr>
        <w:pStyle w:val="Default"/>
        <w:spacing w:line="560" w:lineRule="exact"/>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、年末结转和结余：指单位按有关规定结转到下年或以后年度继续使用的资金。</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9</w:t>
      </w:r>
      <w:r>
        <w:rPr>
          <w:rFonts w:ascii="仿宋_GB2312" w:eastAsia="仿宋_GB2312"/>
          <w:color w:val="000000"/>
          <w:sz w:val="32"/>
          <w:szCs w:val="32"/>
        </w:rPr>
        <w:t>.</w:t>
      </w:r>
      <w:r>
        <w:rPr>
          <w:rFonts w:ascii="仿宋_GB2312" w:eastAsia="仿宋_GB2312" w:hint="eastAsia"/>
          <w:color w:val="000000"/>
          <w:sz w:val="32"/>
          <w:szCs w:val="32"/>
        </w:rPr>
        <w:t>教育（类）教育管理事务 （款）行政运行（项）：指反映行政单位（包括实行公务员管理的事业单位）的基本支出。</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教育（类）教育管理事务 （款）机关服务（项）：指反映为行政单位（包括实行公务员管理的事业单位）提供后勤服务的各类后勤服务中心、医务室等附属事业单位的支出。其他事业单位的支出，凡单独设置了项级科目的，在单独设</w:t>
      </w:r>
      <w:r>
        <w:rPr>
          <w:rFonts w:ascii="仿宋_GB2312" w:eastAsia="仿宋_GB2312" w:hint="eastAsia"/>
          <w:color w:val="000000"/>
          <w:sz w:val="32"/>
          <w:szCs w:val="32"/>
        </w:rPr>
        <w:lastRenderedPageBreak/>
        <w:t>置项级科目中反映。</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教育（类）教育管理事务 （款）其他教育管理事务支出（项）：反映除上述项目以外的其他用于教育管理事务方面的支出。</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教育（类）教育费附加安排的支出 （款）其他教育费附加安排的支出（项）：指反映除上述以外的教育费附加支出。</w:t>
      </w:r>
    </w:p>
    <w:p w:rsidR="00A307A9" w:rsidRDefault="00480C14">
      <w:pPr>
        <w:ind w:firstLineChars="200" w:firstLine="640"/>
        <w:rPr>
          <w:rFonts w:ascii="仿宋_GB2312" w:eastAsia="仿宋_GB2312"/>
          <w:color w:val="000000"/>
          <w:sz w:val="32"/>
          <w:szCs w:val="32"/>
        </w:rPr>
      </w:pPr>
      <w:r>
        <w:rPr>
          <w:rFonts w:ascii="仿宋_GB2312" w:eastAsia="仿宋_GB2312" w:hint="eastAsia"/>
          <w:color w:val="000000"/>
          <w:sz w:val="32"/>
          <w:szCs w:val="32"/>
        </w:rPr>
        <w:t>教育（类）其他教育支出 （款）其他教育支出（项）：指反映除上述以外的其他教育支出。</w:t>
      </w:r>
    </w:p>
    <w:p w:rsidR="00A307A9" w:rsidRDefault="00480C14">
      <w:pPr>
        <w:ind w:firstLineChars="100" w:firstLine="320"/>
        <w:rPr>
          <w:rFonts w:ascii="仿宋_GB2312" w:eastAsia="仿宋_GB2312"/>
          <w:color w:val="000000"/>
          <w:sz w:val="32"/>
          <w:szCs w:val="32"/>
        </w:rPr>
      </w:pPr>
      <w:r>
        <w:rPr>
          <w:rFonts w:ascii="仿宋_GB2312" w:eastAsia="仿宋_GB2312" w:hint="eastAsia"/>
          <w:color w:val="000000"/>
          <w:sz w:val="32"/>
          <w:szCs w:val="32"/>
        </w:rPr>
        <w:t>10</w:t>
      </w:r>
      <w:r>
        <w:rPr>
          <w:rFonts w:ascii="仿宋_GB2312" w:eastAsia="仿宋_GB2312"/>
          <w:color w:val="000000"/>
          <w:sz w:val="32"/>
          <w:szCs w:val="32"/>
        </w:rPr>
        <w:t>.</w:t>
      </w:r>
      <w:r>
        <w:rPr>
          <w:rFonts w:ascii="仿宋_GB2312" w:eastAsia="仿宋_GB2312" w:hint="eastAsia"/>
          <w:color w:val="000000"/>
          <w:sz w:val="32"/>
          <w:szCs w:val="32"/>
        </w:rPr>
        <w:t>社会保障和就业（类）行政事业单位养老支出（款）机关事业单位养老保险缴费支出（项）：指反映机关事业单位实施养老保险制度由单位缴纳的基本养老保险支出。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11</w:t>
      </w:r>
      <w:r>
        <w:rPr>
          <w:rFonts w:ascii="仿宋_GB2312" w:eastAsia="仿宋_GB2312"/>
          <w:color w:val="000000"/>
          <w:sz w:val="32"/>
          <w:szCs w:val="32"/>
        </w:rPr>
        <w:t>.</w:t>
      </w:r>
      <w:r>
        <w:rPr>
          <w:rFonts w:ascii="仿宋_GB2312" w:eastAsia="仿宋_GB2312" w:hint="eastAsia"/>
          <w:color w:val="000000"/>
          <w:sz w:val="32"/>
          <w:szCs w:val="32"/>
        </w:rPr>
        <w:t>住房保障（类）住房改革支出（款）住房公积金（项）：指反映行政事业单位勇财政拨款资金和其他资金安排的住房改革支出。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12</w:t>
      </w:r>
      <w:r>
        <w:rPr>
          <w:rFonts w:ascii="仿宋_GB2312" w:eastAsia="仿宋_GB2312"/>
          <w:color w:val="000000"/>
          <w:sz w:val="32"/>
          <w:szCs w:val="32"/>
        </w:rPr>
        <w:t>.</w:t>
      </w:r>
      <w:r>
        <w:rPr>
          <w:rFonts w:ascii="仿宋_GB2312" w:eastAsia="仿宋_GB2312" w:hint="eastAsia"/>
          <w:color w:val="000000"/>
          <w:sz w:val="32"/>
          <w:szCs w:val="32"/>
        </w:rPr>
        <w:t>基本支出：指为保障机构正常运转、完成日常工作任务而发生的人员支出和公用支出。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13</w:t>
      </w:r>
      <w:r>
        <w:rPr>
          <w:rFonts w:ascii="仿宋_GB2312" w:eastAsia="仿宋_GB2312"/>
          <w:color w:val="000000"/>
          <w:sz w:val="32"/>
          <w:szCs w:val="32"/>
        </w:rPr>
        <w:t>.</w:t>
      </w:r>
      <w:r>
        <w:rPr>
          <w:rFonts w:ascii="仿宋_GB2312" w:eastAsia="仿宋_GB2312" w:hint="eastAsia"/>
          <w:color w:val="000000"/>
          <w:sz w:val="32"/>
          <w:szCs w:val="32"/>
        </w:rPr>
        <w:t>项目支出：指在基本支出之外为完成特定行政任务和事业发展目标所发生的支出。</w:t>
      </w:r>
    </w:p>
    <w:p w:rsidR="00A307A9" w:rsidRDefault="00480C14">
      <w:pPr>
        <w:ind w:firstLineChars="150" w:firstLine="480"/>
        <w:rPr>
          <w:rFonts w:ascii="仿宋_GB2312" w:eastAsia="仿宋_GB2312"/>
          <w:color w:val="000000"/>
          <w:sz w:val="32"/>
          <w:szCs w:val="32"/>
        </w:rPr>
      </w:pPr>
      <w:r>
        <w:rPr>
          <w:rFonts w:ascii="仿宋_GB2312" w:eastAsia="仿宋_GB2312" w:hint="eastAsia"/>
          <w:color w:val="000000"/>
          <w:sz w:val="32"/>
          <w:szCs w:val="32"/>
        </w:rPr>
        <w:t>14</w:t>
      </w:r>
      <w:r>
        <w:rPr>
          <w:rFonts w:ascii="仿宋_GB2312" w:eastAsia="仿宋_GB2312"/>
          <w:color w:val="000000"/>
          <w:sz w:val="32"/>
          <w:szCs w:val="32"/>
        </w:rPr>
        <w:t>.</w:t>
      </w:r>
      <w:r>
        <w:rPr>
          <w:rFonts w:ascii="仿宋_GB2312" w:eastAsia="仿宋_GB2312" w:hint="eastAsia"/>
          <w:color w:val="000000"/>
          <w:sz w:val="32"/>
          <w:szCs w:val="32"/>
        </w:rPr>
        <w:t>经营支出：指事业单位在专业业务活动及其辅助活动之外开展非独立核算经营活动发生的支出。</w:t>
      </w:r>
    </w:p>
    <w:p w:rsidR="00A307A9" w:rsidRDefault="00480C14">
      <w:pPr>
        <w:pStyle w:val="Default"/>
        <w:spacing w:line="560" w:lineRule="exact"/>
        <w:ind w:firstLineChars="150" w:firstLine="480"/>
        <w:rPr>
          <w:rFonts w:ascii="仿宋_GB2312" w:eastAsia="仿宋_GB2312"/>
          <w:sz w:val="32"/>
          <w:szCs w:val="32"/>
        </w:rPr>
      </w:pPr>
      <w:r>
        <w:rPr>
          <w:rFonts w:ascii="仿宋_GB2312" w:eastAsia="仿宋_GB2312" w:hint="eastAsia"/>
          <w:sz w:val="32"/>
          <w:szCs w:val="32"/>
        </w:rPr>
        <w:t>15</w:t>
      </w:r>
      <w:r>
        <w:rPr>
          <w:rFonts w:ascii="仿宋_GB2312" w:eastAsia="仿宋_GB2312"/>
          <w:sz w:val="32"/>
          <w:szCs w:val="32"/>
        </w:rPr>
        <w:t>.</w:t>
      </w:r>
      <w:r>
        <w:rPr>
          <w:rFonts w:ascii="仿宋_GB2312" w:eastAsia="仿宋_GB2312" w:hint="eastAsia"/>
          <w:sz w:val="32"/>
          <w:szCs w:val="32"/>
        </w:rPr>
        <w:t>“三公”经费：指部门用财政拨款安排的因公出国（境）</w:t>
      </w:r>
      <w:r>
        <w:rPr>
          <w:rFonts w:ascii="仿宋_GB2312" w:eastAsia="仿宋_GB2312" w:hint="eastAsia"/>
          <w:sz w:val="32"/>
          <w:szCs w:val="32"/>
        </w:rPr>
        <w:lastRenderedPageBreak/>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A307A9" w:rsidRDefault="00480C14">
      <w:pPr>
        <w:pStyle w:val="Default"/>
        <w:spacing w:line="560" w:lineRule="exact"/>
        <w:ind w:firstLineChars="150" w:firstLine="480"/>
        <w:rPr>
          <w:rFonts w:ascii="仿宋_GB2312" w:eastAsia="仿宋_GB2312"/>
          <w:sz w:val="32"/>
          <w:szCs w:val="32"/>
        </w:rPr>
      </w:pPr>
      <w:r>
        <w:rPr>
          <w:rFonts w:ascii="仿宋_GB2312" w:eastAsia="仿宋_GB2312" w:hint="eastAsia"/>
          <w:sz w:val="32"/>
          <w:szCs w:val="32"/>
        </w:rPr>
        <w:t>16</w:t>
      </w:r>
      <w:r>
        <w:rPr>
          <w:rFonts w:ascii="仿宋_GB2312" w:eastAsia="仿宋_GB2312"/>
          <w:sz w:val="32"/>
          <w:szCs w:val="32"/>
        </w:rPr>
        <w:t>.</w:t>
      </w:r>
      <w:r>
        <w:rPr>
          <w:rFonts w:ascii="仿宋_GB2312" w:eastAsia="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A307A9">
      <w:pPr>
        <w:spacing w:line="600" w:lineRule="exact"/>
        <w:outlineLvl w:val="0"/>
        <w:rPr>
          <w:rFonts w:ascii="黑体" w:eastAsia="黑体" w:hAnsi="黑体"/>
          <w:sz w:val="44"/>
          <w:szCs w:val="44"/>
        </w:rPr>
      </w:pPr>
    </w:p>
    <w:p w:rsidR="00A307A9" w:rsidRDefault="00A307A9">
      <w:pPr>
        <w:spacing w:line="600" w:lineRule="exact"/>
        <w:outlineLvl w:val="0"/>
        <w:rPr>
          <w:rFonts w:ascii="黑体" w:eastAsia="黑体" w:hAnsi="黑体"/>
          <w:sz w:val="44"/>
          <w:szCs w:val="44"/>
        </w:rPr>
      </w:pPr>
    </w:p>
    <w:p w:rsidR="00A307A9" w:rsidRDefault="00A307A9">
      <w:pPr>
        <w:spacing w:line="600" w:lineRule="exact"/>
        <w:jc w:val="center"/>
        <w:outlineLvl w:val="0"/>
        <w:rPr>
          <w:rFonts w:ascii="黑体" w:eastAsia="黑体" w:hAnsi="黑体"/>
          <w:sz w:val="44"/>
          <w:szCs w:val="44"/>
        </w:rPr>
      </w:pPr>
    </w:p>
    <w:p w:rsidR="00A307A9" w:rsidRDefault="00480C14">
      <w:pPr>
        <w:spacing w:line="600" w:lineRule="exact"/>
        <w:jc w:val="center"/>
        <w:outlineLvl w:val="0"/>
        <w:rPr>
          <w:rStyle w:val="17"/>
          <w:rFonts w:ascii="黑体" w:eastAsia="黑体" w:hAnsi="黑体"/>
          <w:b w:val="0"/>
        </w:rPr>
      </w:pPr>
      <w:r>
        <w:rPr>
          <w:rFonts w:ascii="黑体" w:eastAsia="黑体" w:hAnsi="黑体" w:hint="eastAsia"/>
          <w:sz w:val="44"/>
          <w:szCs w:val="44"/>
        </w:rPr>
        <w:lastRenderedPageBreak/>
        <w:t>第</w:t>
      </w:r>
      <w:r>
        <w:rPr>
          <w:rStyle w:val="17"/>
          <w:rFonts w:ascii="黑体" w:eastAsia="黑体" w:hAnsi="黑体" w:hint="eastAsia"/>
          <w:b w:val="0"/>
        </w:rPr>
        <w:t>四部分 附件</w:t>
      </w:r>
    </w:p>
    <w:p w:rsidR="007F2657" w:rsidRPr="007F2657" w:rsidRDefault="007F2657" w:rsidP="007F2657">
      <w:pPr>
        <w:pStyle w:val="a0"/>
      </w:pPr>
    </w:p>
    <w:tbl>
      <w:tblPr>
        <w:tblW w:w="10877" w:type="dxa"/>
        <w:tblInd w:w="-601" w:type="dxa"/>
        <w:tblLook w:val="04A0" w:firstRow="1" w:lastRow="0" w:firstColumn="1" w:lastColumn="0" w:noHBand="0" w:noVBand="1"/>
      </w:tblPr>
      <w:tblGrid>
        <w:gridCol w:w="1267"/>
        <w:gridCol w:w="576"/>
        <w:gridCol w:w="1771"/>
        <w:gridCol w:w="1539"/>
        <w:gridCol w:w="100"/>
        <w:gridCol w:w="440"/>
        <w:gridCol w:w="1077"/>
        <w:gridCol w:w="212"/>
        <w:gridCol w:w="544"/>
        <w:gridCol w:w="947"/>
        <w:gridCol w:w="486"/>
        <w:gridCol w:w="396"/>
        <w:gridCol w:w="1522"/>
      </w:tblGrid>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51040022T000005862509-丧葬抚恤费</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1842" w:type="dxa"/>
            <w:gridSpan w:val="4"/>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3931"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1.项目年度目标完成情况</w:t>
            </w:r>
          </w:p>
        </w:tc>
        <w:tc>
          <w:tcPr>
            <w:tcW w:w="3402" w:type="dxa"/>
            <w:gridSpan w:val="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项目年度目标</w:t>
            </w:r>
          </w:p>
        </w:tc>
        <w:tc>
          <w:tcPr>
            <w:tcW w:w="5773" w:type="dxa"/>
            <w:gridSpan w:val="9"/>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402" w:type="dxa"/>
            <w:gridSpan w:val="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完成支付单位退休人员丧葬抚恤金。</w:t>
            </w:r>
          </w:p>
        </w:tc>
        <w:tc>
          <w:tcPr>
            <w:tcW w:w="5773" w:type="dxa"/>
            <w:gridSpan w:val="9"/>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按时支付单位退休人员丧葬抚恤金。</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按时支付单位退休人员丧葬抚恤金。</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1.</w:t>
            </w:r>
            <w:r w:rsidRPr="007F2657">
              <w:rPr>
                <w:rFonts w:ascii="Courier New" w:eastAsia="宋体" w:hAnsi="Courier New" w:cs="Courier New"/>
                <w:i/>
                <w:iCs/>
                <w:color w:val="000000"/>
                <w:kern w:val="0"/>
                <w:sz w:val="18"/>
                <w:szCs w:val="18"/>
              </w:rPr>
              <w:t>预算执行率</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预算执行数</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调整后预算数，预算执行率未达到</w:t>
            </w:r>
            <w:r w:rsidRPr="007F2657">
              <w:rPr>
                <w:rFonts w:ascii="Courier New" w:eastAsia="宋体" w:hAnsi="Courier New" w:cs="Courier New"/>
                <w:i/>
                <w:iCs/>
                <w:color w:val="000000"/>
                <w:kern w:val="0"/>
                <w:sz w:val="18"/>
                <w:szCs w:val="18"/>
              </w:rPr>
              <w:t>90%</w:t>
            </w:r>
            <w:r w:rsidRPr="007F2657">
              <w:rPr>
                <w:rFonts w:ascii="Courier New" w:eastAsia="宋体" w:hAnsi="Courier New" w:cs="Courier New"/>
                <w:i/>
                <w:iCs/>
                <w:color w:val="000000"/>
                <w:kern w:val="0"/>
                <w:sz w:val="18"/>
                <w:szCs w:val="18"/>
              </w:rPr>
              <w:t>的需说明原因（</w:t>
            </w:r>
            <w:r w:rsidRPr="007F2657">
              <w:rPr>
                <w:rFonts w:ascii="Courier New" w:eastAsia="宋体" w:hAnsi="Courier New" w:cs="Courier New"/>
                <w:i/>
                <w:iCs/>
                <w:color w:val="000000"/>
                <w:kern w:val="0"/>
                <w:sz w:val="18"/>
                <w:szCs w:val="18"/>
              </w:rPr>
              <w:t>100</w:t>
            </w:r>
            <w:r w:rsidRPr="007F2657">
              <w:rPr>
                <w:rFonts w:ascii="Courier New" w:eastAsia="宋体" w:hAnsi="Courier New" w:cs="Courier New"/>
                <w:i/>
                <w:iCs/>
                <w:color w:val="000000"/>
                <w:kern w:val="0"/>
                <w:sz w:val="18"/>
                <w:szCs w:val="18"/>
              </w:rPr>
              <w:t>字以内）</w:t>
            </w:r>
            <w:r w:rsidRPr="007F2657">
              <w:rPr>
                <w:rFonts w:ascii="Courier New" w:eastAsia="宋体" w:hAnsi="Courier New" w:cs="Courier New"/>
                <w:i/>
                <w:iCs/>
                <w:color w:val="000000"/>
                <w:kern w:val="0"/>
                <w:sz w:val="18"/>
                <w:szCs w:val="18"/>
              </w:rPr>
              <w:t>;2.</w:t>
            </w:r>
            <w:r w:rsidRPr="007F2657">
              <w:rPr>
                <w:rFonts w:ascii="Courier New" w:eastAsia="宋体" w:hAnsi="Courier New" w:cs="Courier New"/>
                <w:i/>
                <w:iCs/>
                <w:color w:val="000000"/>
                <w:kern w:val="0"/>
                <w:sz w:val="18"/>
                <w:szCs w:val="18"/>
              </w:rPr>
              <w:t>年中发生预算调整的（追加或调减）</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应单独说明理由；</w:t>
            </w:r>
            <w:r w:rsidRPr="007F2657">
              <w:rPr>
                <w:rFonts w:ascii="Courier New" w:eastAsia="宋体" w:hAnsi="Courier New" w:cs="Courier New"/>
                <w:i/>
                <w:iCs/>
                <w:color w:val="000000"/>
                <w:kern w:val="0"/>
                <w:sz w:val="18"/>
                <w:szCs w:val="18"/>
              </w:rPr>
              <w:t>3.</w:t>
            </w:r>
            <w:r w:rsidRPr="007F2657">
              <w:rPr>
                <w:rFonts w:ascii="Courier New" w:eastAsia="宋体" w:hAnsi="Courier New" w:cs="Courier New"/>
                <w:i/>
                <w:iCs/>
                <w:color w:val="000000"/>
                <w:kern w:val="0"/>
                <w:sz w:val="18"/>
                <w:szCs w:val="18"/>
              </w:rPr>
              <w:t>其他资金包括：社会投入资金、银行贷款</w:t>
            </w:r>
            <w:r w:rsidRPr="007F2657">
              <w:rPr>
                <w:rFonts w:ascii="Courier New" w:eastAsia="宋体" w:hAnsi="Courier New" w:cs="Courier New"/>
                <w:i/>
                <w:iCs/>
                <w:color w:val="000000"/>
                <w:kern w:val="0"/>
                <w:sz w:val="18"/>
                <w:szCs w:val="18"/>
              </w:rPr>
              <w:t>.</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发放金额</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274558.5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抚恤金发放过程监管</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元/户</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资金发放及时率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为退休病故人员发放一次性死亡抚恤金</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接受抚恤金家属满意率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成本指标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经济成本指标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按照批复数及时发放</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元/人·次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按时支付单位退休人员丧葬抚恤金。</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无问题</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无</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r w:rsidR="007F2657" w:rsidRPr="007F2657" w:rsidTr="007F2657">
        <w:trPr>
          <w:trHeight w:val="903"/>
        </w:trPr>
        <w:tc>
          <w:tcPr>
            <w:tcW w:w="10877" w:type="dxa"/>
            <w:gridSpan w:val="1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黑体" w:eastAsia="黑体" w:hAnsi="黑体" w:cs="宋体"/>
                <w:b/>
                <w:bCs/>
                <w:color w:val="000000"/>
                <w:kern w:val="0"/>
                <w:sz w:val="30"/>
                <w:szCs w:val="30"/>
              </w:rPr>
            </w:pPr>
            <w:r w:rsidRPr="007F2657">
              <w:rPr>
                <w:rFonts w:ascii="黑体" w:eastAsia="黑体" w:hAnsi="黑体" w:cs="宋体" w:hint="eastAsia"/>
                <w:b/>
                <w:bCs/>
                <w:color w:val="000000"/>
                <w:kern w:val="0"/>
                <w:sz w:val="30"/>
                <w:szCs w:val="30"/>
              </w:rPr>
              <w:t>部门预算项目支出绩效自评表（2025年度）</w:t>
            </w:r>
          </w:p>
        </w:tc>
      </w:tr>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51040024T000011293289-招生考试经费长期使用库</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2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1.项目年度目标完成情况</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项目年度目标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顺利完成考试院每年组考任务。</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按照项目目标任务的安排，该项目</w:t>
            </w:r>
            <w:r w:rsidRPr="007F2657">
              <w:rPr>
                <w:rFonts w:ascii="Courier New" w:eastAsia="宋体" w:hAnsi="Courier New" w:cs="Courier New"/>
                <w:color w:val="000000"/>
                <w:kern w:val="0"/>
                <w:sz w:val="18"/>
                <w:szCs w:val="18"/>
              </w:rPr>
              <w:t>100%</w:t>
            </w:r>
            <w:r w:rsidRPr="007F2657">
              <w:rPr>
                <w:rFonts w:ascii="Courier New" w:eastAsia="宋体" w:hAnsi="Courier New" w:cs="Courier New"/>
                <w:color w:val="000000"/>
                <w:kern w:val="0"/>
                <w:sz w:val="18"/>
                <w:szCs w:val="18"/>
              </w:rPr>
              <w:t>完成目标任务。</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1.</w:t>
            </w:r>
            <w:r w:rsidRPr="007F2657">
              <w:rPr>
                <w:rFonts w:ascii="Courier New" w:eastAsia="宋体" w:hAnsi="Courier New" w:cs="Courier New"/>
                <w:i/>
                <w:iCs/>
                <w:color w:val="000000"/>
                <w:kern w:val="0"/>
                <w:sz w:val="18"/>
                <w:szCs w:val="18"/>
              </w:rPr>
              <w:t>预算执行率</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lastRenderedPageBreak/>
              <w:t>预算执行数</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调整后预算数，预算执行率未达到</w:t>
            </w:r>
            <w:r w:rsidRPr="007F2657">
              <w:rPr>
                <w:rFonts w:ascii="Courier New" w:eastAsia="宋体" w:hAnsi="Courier New" w:cs="Courier New"/>
                <w:i/>
                <w:iCs/>
                <w:color w:val="000000"/>
                <w:kern w:val="0"/>
                <w:sz w:val="18"/>
                <w:szCs w:val="18"/>
              </w:rPr>
              <w:t>90%</w:t>
            </w:r>
            <w:r w:rsidRPr="007F2657">
              <w:rPr>
                <w:rFonts w:ascii="Courier New" w:eastAsia="宋体" w:hAnsi="Courier New" w:cs="Courier New"/>
                <w:i/>
                <w:iCs/>
                <w:color w:val="000000"/>
                <w:kern w:val="0"/>
                <w:sz w:val="18"/>
                <w:szCs w:val="18"/>
              </w:rPr>
              <w:t>的需说明原因（</w:t>
            </w:r>
            <w:r w:rsidRPr="007F2657">
              <w:rPr>
                <w:rFonts w:ascii="Courier New" w:eastAsia="宋体" w:hAnsi="Courier New" w:cs="Courier New"/>
                <w:i/>
                <w:iCs/>
                <w:color w:val="000000"/>
                <w:kern w:val="0"/>
                <w:sz w:val="18"/>
                <w:szCs w:val="18"/>
              </w:rPr>
              <w:t>100</w:t>
            </w:r>
            <w:r w:rsidRPr="007F2657">
              <w:rPr>
                <w:rFonts w:ascii="Courier New" w:eastAsia="宋体" w:hAnsi="Courier New" w:cs="Courier New"/>
                <w:i/>
                <w:iCs/>
                <w:color w:val="000000"/>
                <w:kern w:val="0"/>
                <w:sz w:val="18"/>
                <w:szCs w:val="18"/>
              </w:rPr>
              <w:t>字以内）</w:t>
            </w:r>
            <w:r w:rsidRPr="007F2657">
              <w:rPr>
                <w:rFonts w:ascii="Courier New" w:eastAsia="宋体" w:hAnsi="Courier New" w:cs="Courier New"/>
                <w:i/>
                <w:iCs/>
                <w:color w:val="000000"/>
                <w:kern w:val="0"/>
                <w:sz w:val="18"/>
                <w:szCs w:val="18"/>
              </w:rPr>
              <w:t>;2.</w:t>
            </w:r>
            <w:r w:rsidRPr="007F2657">
              <w:rPr>
                <w:rFonts w:ascii="Courier New" w:eastAsia="宋体" w:hAnsi="Courier New" w:cs="Courier New"/>
                <w:i/>
                <w:iCs/>
                <w:color w:val="000000"/>
                <w:kern w:val="0"/>
                <w:sz w:val="18"/>
                <w:szCs w:val="18"/>
              </w:rPr>
              <w:t>年中发生预算调整的（追加或调减）</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应单独说明理由；</w:t>
            </w:r>
            <w:r w:rsidRPr="007F2657">
              <w:rPr>
                <w:rFonts w:ascii="Courier New" w:eastAsia="宋体" w:hAnsi="Courier New" w:cs="Courier New"/>
                <w:i/>
                <w:iCs/>
                <w:color w:val="000000"/>
                <w:kern w:val="0"/>
                <w:sz w:val="18"/>
                <w:szCs w:val="18"/>
              </w:rPr>
              <w:t>3.</w:t>
            </w:r>
            <w:r w:rsidRPr="007F2657">
              <w:rPr>
                <w:rFonts w:ascii="Courier New" w:eastAsia="宋体" w:hAnsi="Courier New" w:cs="Courier New"/>
                <w:i/>
                <w:iCs/>
                <w:color w:val="000000"/>
                <w:kern w:val="0"/>
                <w:sz w:val="18"/>
                <w:szCs w:val="18"/>
              </w:rPr>
              <w:t>其他资金包括：社会投入资金、银行贷款</w:t>
            </w:r>
            <w:r w:rsidRPr="007F2657">
              <w:rPr>
                <w:rFonts w:ascii="Courier New" w:eastAsia="宋体" w:hAnsi="Courier New" w:cs="Courier New"/>
                <w:i/>
                <w:iCs/>
                <w:color w:val="000000"/>
                <w:kern w:val="0"/>
                <w:sz w:val="18"/>
                <w:szCs w:val="18"/>
              </w:rPr>
              <w:t>.</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0.96</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平安完成全年考试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组考工作</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19</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2025年度内</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年度内</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提升考试政策知晓力度和广度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人</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全市考生及家长满意度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成本指标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社会成本指标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执行组考相关文件，厉行节约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批复数</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righ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织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组考经费得不到保障。</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加强各个考试经费的核算，合理安排资金。</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r w:rsidR="007F2657" w:rsidRPr="007F2657" w:rsidTr="007F2657">
        <w:trPr>
          <w:trHeight w:val="903"/>
        </w:trPr>
        <w:tc>
          <w:tcPr>
            <w:tcW w:w="10877" w:type="dxa"/>
            <w:gridSpan w:val="1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黑体" w:eastAsia="黑体" w:hAnsi="黑体" w:cs="宋体"/>
                <w:b/>
                <w:bCs/>
                <w:color w:val="000000"/>
                <w:kern w:val="0"/>
                <w:sz w:val="30"/>
                <w:szCs w:val="30"/>
              </w:rPr>
            </w:pPr>
            <w:r w:rsidRPr="007F2657">
              <w:rPr>
                <w:rFonts w:ascii="黑体" w:eastAsia="黑体" w:hAnsi="黑体" w:cs="宋体" w:hint="eastAsia"/>
                <w:b/>
                <w:bCs/>
                <w:color w:val="000000"/>
                <w:kern w:val="0"/>
                <w:sz w:val="30"/>
                <w:szCs w:val="30"/>
              </w:rPr>
              <w:t>部门预算项目支出绩效自评表（2025年度）</w:t>
            </w:r>
          </w:p>
        </w:tc>
      </w:tr>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51040025T000012343648-高中招生考试经费</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2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w:t>
            </w:r>
            <w:r w:rsidRPr="007F2657">
              <w:rPr>
                <w:rFonts w:ascii="宋体" w:eastAsia="宋体" w:hAnsi="宋体" w:cs="宋体" w:hint="eastAsia"/>
                <w:color w:val="000000"/>
                <w:kern w:val="0"/>
                <w:sz w:val="18"/>
                <w:szCs w:val="18"/>
              </w:rPr>
              <w:lastRenderedPageBreak/>
              <w:t>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1.项</w:t>
            </w:r>
            <w:r w:rsidRPr="007F2657">
              <w:rPr>
                <w:rFonts w:ascii="宋体" w:eastAsia="宋体" w:hAnsi="宋体" w:cs="宋体" w:hint="eastAsia"/>
                <w:color w:val="000000"/>
                <w:kern w:val="0"/>
                <w:sz w:val="18"/>
                <w:szCs w:val="18"/>
              </w:rPr>
              <w:lastRenderedPageBreak/>
              <w:t>目年度目标完成情况</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项目年度目标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高水平的完成中考命题引导学校教学改革方向，高质量完成阅卷选拔出优秀人才。</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按照项目目标任务的安排，该项目</w:t>
            </w:r>
            <w:r w:rsidRPr="007F2657">
              <w:rPr>
                <w:rFonts w:ascii="Courier New" w:eastAsia="宋体" w:hAnsi="Courier New" w:cs="Courier New"/>
                <w:color w:val="000000"/>
                <w:kern w:val="0"/>
                <w:sz w:val="18"/>
                <w:szCs w:val="18"/>
              </w:rPr>
              <w:t>100%</w:t>
            </w:r>
            <w:r w:rsidRPr="007F2657">
              <w:rPr>
                <w:rFonts w:ascii="Courier New" w:eastAsia="宋体" w:hAnsi="Courier New" w:cs="Courier New"/>
                <w:color w:val="000000"/>
                <w:kern w:val="0"/>
                <w:sz w:val="18"/>
                <w:szCs w:val="18"/>
              </w:rPr>
              <w:t>完成目标任务。</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顺利完成2024-2025年高中阶段考试命题、考试、阅卷工作。</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1.</w:t>
            </w:r>
            <w:r w:rsidRPr="007F2657">
              <w:rPr>
                <w:rFonts w:ascii="Courier New" w:eastAsia="宋体" w:hAnsi="Courier New" w:cs="Courier New"/>
                <w:i/>
                <w:iCs/>
                <w:color w:val="000000"/>
                <w:kern w:val="0"/>
                <w:sz w:val="18"/>
                <w:szCs w:val="18"/>
              </w:rPr>
              <w:t>预算执行率</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预算执行数</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调整后预算数，预算执行率未达到</w:t>
            </w:r>
            <w:r w:rsidRPr="007F2657">
              <w:rPr>
                <w:rFonts w:ascii="Courier New" w:eastAsia="宋体" w:hAnsi="Courier New" w:cs="Courier New"/>
                <w:i/>
                <w:iCs/>
                <w:color w:val="000000"/>
                <w:kern w:val="0"/>
                <w:sz w:val="18"/>
                <w:szCs w:val="18"/>
              </w:rPr>
              <w:t>90%</w:t>
            </w:r>
            <w:r w:rsidRPr="007F2657">
              <w:rPr>
                <w:rFonts w:ascii="Courier New" w:eastAsia="宋体" w:hAnsi="Courier New" w:cs="Courier New"/>
                <w:i/>
                <w:iCs/>
                <w:color w:val="000000"/>
                <w:kern w:val="0"/>
                <w:sz w:val="18"/>
                <w:szCs w:val="18"/>
              </w:rPr>
              <w:t>的需说明原因（</w:t>
            </w:r>
            <w:r w:rsidRPr="007F2657">
              <w:rPr>
                <w:rFonts w:ascii="Courier New" w:eastAsia="宋体" w:hAnsi="Courier New" w:cs="Courier New"/>
                <w:i/>
                <w:iCs/>
                <w:color w:val="000000"/>
                <w:kern w:val="0"/>
                <w:sz w:val="18"/>
                <w:szCs w:val="18"/>
              </w:rPr>
              <w:t>100</w:t>
            </w:r>
            <w:r w:rsidRPr="007F2657">
              <w:rPr>
                <w:rFonts w:ascii="Courier New" w:eastAsia="宋体" w:hAnsi="Courier New" w:cs="Courier New"/>
                <w:i/>
                <w:iCs/>
                <w:color w:val="000000"/>
                <w:kern w:val="0"/>
                <w:sz w:val="18"/>
                <w:szCs w:val="18"/>
              </w:rPr>
              <w:t>字以内）</w:t>
            </w:r>
            <w:r w:rsidRPr="007F2657">
              <w:rPr>
                <w:rFonts w:ascii="Courier New" w:eastAsia="宋体" w:hAnsi="Courier New" w:cs="Courier New"/>
                <w:i/>
                <w:iCs/>
                <w:color w:val="000000"/>
                <w:kern w:val="0"/>
                <w:sz w:val="18"/>
                <w:szCs w:val="18"/>
              </w:rPr>
              <w:t>;2.</w:t>
            </w:r>
            <w:r w:rsidRPr="007F2657">
              <w:rPr>
                <w:rFonts w:ascii="Courier New" w:eastAsia="宋体" w:hAnsi="Courier New" w:cs="Courier New"/>
                <w:i/>
                <w:iCs/>
                <w:color w:val="000000"/>
                <w:kern w:val="0"/>
                <w:sz w:val="18"/>
                <w:szCs w:val="18"/>
              </w:rPr>
              <w:t>年中发生预算调整的（追加或调减）</w:t>
            </w:r>
            <w:r w:rsidRPr="007F2657">
              <w:rPr>
                <w:rFonts w:ascii="Courier New" w:eastAsia="宋体" w:hAnsi="Courier New" w:cs="Courier New"/>
                <w:i/>
                <w:iCs/>
                <w:color w:val="000000"/>
                <w:kern w:val="0"/>
                <w:sz w:val="18"/>
                <w:szCs w:val="18"/>
              </w:rPr>
              <w:t>,</w:t>
            </w:r>
            <w:r w:rsidRPr="007F2657">
              <w:rPr>
                <w:rFonts w:ascii="Courier New" w:eastAsia="宋体" w:hAnsi="Courier New" w:cs="Courier New"/>
                <w:i/>
                <w:iCs/>
                <w:color w:val="000000"/>
                <w:kern w:val="0"/>
                <w:sz w:val="18"/>
                <w:szCs w:val="18"/>
              </w:rPr>
              <w:t>应单独说明理由；</w:t>
            </w:r>
            <w:r w:rsidRPr="007F2657">
              <w:rPr>
                <w:rFonts w:ascii="Courier New" w:eastAsia="宋体" w:hAnsi="Courier New" w:cs="Courier New"/>
                <w:i/>
                <w:iCs/>
                <w:color w:val="000000"/>
                <w:kern w:val="0"/>
                <w:sz w:val="18"/>
                <w:szCs w:val="18"/>
              </w:rPr>
              <w:t>3.</w:t>
            </w:r>
            <w:r w:rsidRPr="007F2657">
              <w:rPr>
                <w:rFonts w:ascii="Courier New" w:eastAsia="宋体" w:hAnsi="Courier New" w:cs="Courier New"/>
                <w:i/>
                <w:iCs/>
                <w:color w:val="000000"/>
                <w:kern w:val="0"/>
                <w:sz w:val="18"/>
                <w:szCs w:val="18"/>
              </w:rPr>
              <w:t>其他资金包括：社会投入资金、银行贷款</w:t>
            </w:r>
            <w:r w:rsidRPr="007F2657">
              <w:rPr>
                <w:rFonts w:ascii="Courier New" w:eastAsia="宋体" w:hAnsi="Courier New" w:cs="Courier New"/>
                <w:i/>
                <w:iCs/>
                <w:color w:val="000000"/>
                <w:kern w:val="0"/>
                <w:sz w:val="18"/>
                <w:szCs w:val="18"/>
              </w:rPr>
              <w:t>.</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95.72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准确无误完成2025年高中招生考试命题、制卷、阅卷工作1次</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厉行节约，并准确无误完成2024年高中招生考试命题、制卷、阅卷工作</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30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准确无误完成2025年高中招生</w:t>
            </w:r>
            <w:r w:rsidRPr="007F2657">
              <w:rPr>
                <w:rFonts w:ascii="宋体" w:eastAsia="宋体" w:hAnsi="宋体" w:cs="宋体" w:hint="eastAsia"/>
                <w:color w:val="000000"/>
                <w:kern w:val="0"/>
                <w:sz w:val="18"/>
                <w:szCs w:val="18"/>
              </w:rPr>
              <w:lastRenderedPageBreak/>
              <w:t>考试命题、制卷、阅卷工作</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2025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促进攀枝花教育高质量发展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促进</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参考考生满意度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67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成本指标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经济成本指标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厉行节约，控制2024年高中招生考试命题、制卷、阅卷工作预算经费</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68.5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万元</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17</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righ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顺利完成2025年高中阶段考试命题、考试、阅卷工作。</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组考经费得不到保障。</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加强各个考试经费的核算，合理安排资金。</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r w:rsidR="007F2657" w:rsidRPr="007F2657" w:rsidTr="007F2657">
        <w:trPr>
          <w:trHeight w:val="903"/>
        </w:trPr>
        <w:tc>
          <w:tcPr>
            <w:tcW w:w="10877" w:type="dxa"/>
            <w:gridSpan w:val="1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黑体" w:eastAsia="黑体" w:hAnsi="黑体" w:cs="宋体"/>
                <w:b/>
                <w:bCs/>
                <w:color w:val="000000"/>
                <w:kern w:val="0"/>
                <w:sz w:val="30"/>
                <w:szCs w:val="30"/>
              </w:rPr>
            </w:pPr>
            <w:r w:rsidRPr="007F2657">
              <w:rPr>
                <w:rFonts w:ascii="黑体" w:eastAsia="黑体" w:hAnsi="黑体" w:cs="宋体" w:hint="eastAsia"/>
                <w:b/>
                <w:bCs/>
                <w:color w:val="000000"/>
                <w:kern w:val="0"/>
                <w:sz w:val="30"/>
                <w:szCs w:val="30"/>
              </w:rPr>
              <w:t>部门预算项目支出绩效自评表（2025年度）</w:t>
            </w:r>
          </w:p>
        </w:tc>
      </w:tr>
      <w:tr w:rsidR="007F2657" w:rsidRPr="007F2657" w:rsidTr="001374A3">
        <w:trPr>
          <w:trHeight w:val="285"/>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项目名称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51040025T000013205228-招生考试专项经费</w:t>
            </w:r>
          </w:p>
        </w:tc>
      </w:tr>
      <w:tr w:rsidR="007F2657" w:rsidRPr="007F2657" w:rsidTr="001374A3">
        <w:trPr>
          <w:trHeight w:val="513"/>
        </w:trPr>
        <w:tc>
          <w:tcPr>
            <w:tcW w:w="17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主管部门</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攀枝花市教育和体育局部门</w:t>
            </w: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实施单位</w:t>
            </w:r>
            <w:r w:rsidRPr="007F2657">
              <w:rPr>
                <w:rFonts w:ascii="Courier New" w:eastAsia="宋体" w:hAnsi="Courier New" w:cs="Courier New"/>
                <w:color w:val="000000"/>
                <w:kern w:val="0"/>
                <w:sz w:val="18"/>
                <w:szCs w:val="18"/>
              </w:rPr>
              <w:t xml:space="preserve"> </w:t>
            </w:r>
            <w:r w:rsidRPr="007F2657">
              <w:rPr>
                <w:rFonts w:ascii="Courier New" w:eastAsia="宋体" w:hAnsi="Courier New" w:cs="Courier New"/>
                <w:color w:val="000000"/>
                <w:kern w:val="0"/>
                <w:sz w:val="18"/>
                <w:szCs w:val="18"/>
              </w:rPr>
              <w:t>（盖章）</w:t>
            </w:r>
          </w:p>
        </w:tc>
        <w:tc>
          <w:tcPr>
            <w:tcW w:w="2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攀枝花市教育考试院</w:t>
            </w:r>
          </w:p>
        </w:tc>
      </w:tr>
      <w:tr w:rsidR="007F2657" w:rsidRPr="007F2657" w:rsidTr="001374A3">
        <w:trPr>
          <w:trHeight w:val="285"/>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项目基本情况</w:t>
            </w: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1.项目年度目标完成情况</w:t>
            </w: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项目年度目标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年度目标完成情况</w:t>
            </w:r>
          </w:p>
        </w:tc>
      </w:tr>
      <w:tr w:rsidR="007F2657" w:rsidRPr="007F2657" w:rsidTr="001374A3">
        <w:trPr>
          <w:trHeight w:val="7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5788"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顺利完成考试院每年组考任务。</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按照项目目标任务的安排，该项目</w:t>
            </w:r>
            <w:r w:rsidRPr="007F2657">
              <w:rPr>
                <w:rFonts w:ascii="Courier New" w:eastAsia="宋体" w:hAnsi="Courier New" w:cs="Courier New"/>
                <w:color w:val="000000"/>
                <w:kern w:val="0"/>
                <w:sz w:val="18"/>
                <w:szCs w:val="18"/>
              </w:rPr>
              <w:t>100%</w:t>
            </w:r>
            <w:r w:rsidRPr="007F2657">
              <w:rPr>
                <w:rFonts w:ascii="Courier New" w:eastAsia="宋体" w:hAnsi="Courier New" w:cs="Courier New"/>
                <w:color w:val="000000"/>
                <w:kern w:val="0"/>
                <w:sz w:val="18"/>
                <w:szCs w:val="18"/>
              </w:rPr>
              <w:t>完成目标任务。</w:t>
            </w:r>
          </w:p>
        </w:tc>
      </w:tr>
      <w:tr w:rsidR="007F2657" w:rsidRPr="007F2657" w:rsidTr="001374A3">
        <w:trPr>
          <w:trHeight w:val="69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2.项目实施内容及过程概述</w:t>
            </w:r>
          </w:p>
        </w:tc>
        <w:tc>
          <w:tcPr>
            <w:tcW w:w="9175" w:type="dxa"/>
            <w:gridSpan w:val="11"/>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1374A3" w:rsidRPr="007F2657" w:rsidTr="001374A3">
        <w:trPr>
          <w:trHeight w:val="360"/>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预算执行情况（10分）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年度预算数（万元）</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年初预算</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调整后预算数</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预算执行数</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原因</w:t>
            </w:r>
          </w:p>
        </w:tc>
      </w:tr>
      <w:tr w:rsidR="001374A3" w:rsidRPr="007F2657" w:rsidTr="001374A3">
        <w:trPr>
          <w:trHeight w:val="345"/>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总额</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134.91</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133.95</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98.82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73.77%</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155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r w:rsidRPr="007F2657">
              <w:rPr>
                <w:rFonts w:ascii="Courier New" w:eastAsia="宋体" w:hAnsi="Courier New" w:cs="Courier New"/>
                <w:i/>
                <w:iCs/>
                <w:color w:val="000000"/>
                <w:kern w:val="0"/>
                <w:sz w:val="18"/>
                <w:szCs w:val="18"/>
              </w:rPr>
              <w:t>因考试人数在减少，且</w:t>
            </w:r>
            <w:r w:rsidRPr="007F2657">
              <w:rPr>
                <w:rFonts w:ascii="Courier New" w:eastAsia="宋体" w:hAnsi="Courier New" w:cs="Courier New"/>
                <w:i/>
                <w:iCs/>
                <w:color w:val="000000"/>
                <w:kern w:val="0"/>
                <w:sz w:val="18"/>
                <w:szCs w:val="18"/>
              </w:rPr>
              <w:t>2025</w:t>
            </w:r>
            <w:r w:rsidRPr="007F2657">
              <w:rPr>
                <w:rFonts w:ascii="Courier New" w:eastAsia="宋体" w:hAnsi="Courier New" w:cs="Courier New"/>
                <w:i/>
                <w:iCs/>
                <w:color w:val="000000"/>
                <w:kern w:val="0"/>
                <w:sz w:val="18"/>
                <w:szCs w:val="18"/>
              </w:rPr>
              <w:t>年年底组织的组考经费在</w:t>
            </w:r>
            <w:r w:rsidRPr="007F2657">
              <w:rPr>
                <w:rFonts w:ascii="Courier New" w:eastAsia="宋体" w:hAnsi="Courier New" w:cs="Courier New"/>
                <w:i/>
                <w:iCs/>
                <w:color w:val="000000"/>
                <w:kern w:val="0"/>
                <w:sz w:val="18"/>
                <w:szCs w:val="18"/>
              </w:rPr>
              <w:t>2026</w:t>
            </w:r>
            <w:r w:rsidRPr="007F2657">
              <w:rPr>
                <w:rFonts w:ascii="Courier New" w:eastAsia="宋体" w:hAnsi="Courier New" w:cs="Courier New"/>
                <w:i/>
                <w:iCs/>
                <w:color w:val="000000"/>
                <w:kern w:val="0"/>
                <w:sz w:val="18"/>
                <w:szCs w:val="18"/>
              </w:rPr>
              <w:t>年年初下拨。</w:t>
            </w:r>
          </w:p>
        </w:tc>
      </w:tr>
      <w:tr w:rsidR="001374A3" w:rsidRPr="007F2657" w:rsidTr="001374A3">
        <w:trPr>
          <w:trHeight w:val="39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其中：财政资金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408"/>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财政专户管理资金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134.91</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133.95</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98.82</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73.77%</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60"/>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单位资金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其他资金</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2282" w:type="dxa"/>
            <w:gridSpan w:val="4"/>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55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Courier New" w:eastAsia="宋体" w:hAnsi="Courier New" w:cs="Courier New"/>
                <w:i/>
                <w:iCs/>
                <w:color w:val="000000"/>
                <w:kern w:val="0"/>
                <w:sz w:val="18"/>
                <w:szCs w:val="18"/>
              </w:rPr>
            </w:pPr>
          </w:p>
        </w:tc>
      </w:tr>
      <w:tr w:rsidR="007F2657" w:rsidRPr="007F2657" w:rsidTr="001374A3">
        <w:trPr>
          <w:trHeight w:val="453"/>
        </w:trPr>
        <w:tc>
          <w:tcPr>
            <w:tcW w:w="130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绩效指标（90分）</w:t>
            </w: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一级指标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二级指标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三级指标</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指标性质</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指标值</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度量单位</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得分</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未完成原因分析</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产出指标</w:t>
            </w:r>
          </w:p>
        </w:tc>
        <w:tc>
          <w:tcPr>
            <w:tcW w:w="182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数量指标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组织自学考试和教师资格证考试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组织普通中高考和学业水平考试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6</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组织书法考试和高职单招</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组织研究生考试和成人高考</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组织计算机等级考试和英语四六级考试</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4</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质量指标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保证试卷安全和各项考试安全</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场次</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1374A3" w:rsidRPr="007F2657" w:rsidTr="001374A3">
        <w:trPr>
          <w:trHeight w:val="339"/>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时效指标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完成时间</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2025年以前</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效益指标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社会效益指标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科学选拔人才，促进考试公平</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提升考试政策知晓力度和广度</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1374A3">
        <w:trPr>
          <w:trHeight w:val="453"/>
        </w:trPr>
        <w:tc>
          <w:tcPr>
            <w:tcW w:w="1303" w:type="dxa"/>
            <w:vMerge/>
            <w:tcBorders>
              <w:top w:val="nil"/>
              <w:left w:val="single" w:sz="4" w:space="0" w:color="000000"/>
              <w:bottom w:val="single" w:sz="4" w:space="0" w:color="000000"/>
              <w:right w:val="single" w:sz="4" w:space="0" w:color="000000"/>
            </w:tcBorders>
            <w:vAlign w:val="center"/>
            <w:hideMark/>
          </w:tcPr>
          <w:p w:rsidR="007F2657" w:rsidRPr="007F2657" w:rsidRDefault="007F2657" w:rsidP="007F2657">
            <w:pPr>
              <w:widowControl/>
              <w:jc w:val="left"/>
              <w:rPr>
                <w:rFonts w:ascii="宋体" w:eastAsia="宋体" w:hAnsi="宋体" w:cs="宋体"/>
                <w:color w:val="000000"/>
                <w:kern w:val="0"/>
                <w:sz w:val="18"/>
                <w:szCs w:val="18"/>
              </w:rPr>
            </w:pPr>
          </w:p>
        </w:tc>
        <w:tc>
          <w:tcPr>
            <w:tcW w:w="399"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满意度指标</w:t>
            </w:r>
          </w:p>
        </w:tc>
        <w:tc>
          <w:tcPr>
            <w:tcW w:w="182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服务对象满意度指标</w:t>
            </w:r>
          </w:p>
        </w:tc>
        <w:tc>
          <w:tcPr>
            <w:tcW w:w="1684"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全市考生及家长满意度</w:t>
            </w:r>
          </w:p>
        </w:tc>
        <w:tc>
          <w:tcPr>
            <w:tcW w:w="44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定性</w:t>
            </w:r>
          </w:p>
        </w:tc>
        <w:tc>
          <w:tcPr>
            <w:tcW w:w="1084"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98以上</w:t>
            </w:r>
          </w:p>
        </w:tc>
        <w:tc>
          <w:tcPr>
            <w:tcW w:w="756" w:type="dxa"/>
            <w:gridSpan w:val="2"/>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c>
          <w:tcPr>
            <w:tcW w:w="952"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 xml:space="preserve">　</w:t>
            </w:r>
          </w:p>
        </w:tc>
      </w:tr>
      <w:tr w:rsidR="007F2657" w:rsidRPr="007F2657" w:rsidTr="007F2657">
        <w:trPr>
          <w:trHeight w:val="285"/>
        </w:trPr>
        <w:tc>
          <w:tcPr>
            <w:tcW w:w="844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righ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85</w:t>
            </w:r>
          </w:p>
        </w:tc>
        <w:tc>
          <w:tcPr>
            <w:tcW w:w="1553" w:type="dxa"/>
            <w:tcBorders>
              <w:top w:val="nil"/>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 xml:space="preserve">　</w:t>
            </w:r>
          </w:p>
        </w:tc>
      </w:tr>
      <w:tr w:rsidR="007F2657" w:rsidRPr="007F2657" w:rsidTr="007F2657">
        <w:trPr>
          <w:trHeight w:val="60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评价结论</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顺利完成2025年各项考试考务工作，如普通高考、普通高中招生考试、成人高考、全国硕士研究生生招生考试、自学考试、大学英语四六级考试，全国计算机等级考试、中小学教师资格考试等18场次考试和保障2025年单位的正常运转。</w:t>
            </w:r>
          </w:p>
        </w:tc>
      </w:tr>
      <w:tr w:rsidR="007F2657" w:rsidRPr="007F2657" w:rsidTr="007F2657">
        <w:trPr>
          <w:trHeight w:val="57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t>存在问题</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组考经费得不到保障。</w:t>
            </w:r>
          </w:p>
        </w:tc>
      </w:tr>
      <w:tr w:rsidR="007F2657" w:rsidRPr="007F2657" w:rsidTr="007F2657">
        <w:trPr>
          <w:trHeight w:val="633"/>
        </w:trPr>
        <w:tc>
          <w:tcPr>
            <w:tcW w:w="1303" w:type="dxa"/>
            <w:tcBorders>
              <w:top w:val="nil"/>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center"/>
              <w:rPr>
                <w:rFonts w:ascii="宋体" w:eastAsia="宋体" w:hAnsi="宋体" w:cs="宋体"/>
                <w:color w:val="000000"/>
                <w:kern w:val="0"/>
                <w:sz w:val="18"/>
                <w:szCs w:val="18"/>
              </w:rPr>
            </w:pPr>
            <w:r w:rsidRPr="007F2657">
              <w:rPr>
                <w:rFonts w:ascii="宋体" w:eastAsia="宋体" w:hAnsi="宋体" w:cs="宋体" w:hint="eastAsia"/>
                <w:color w:val="000000"/>
                <w:kern w:val="0"/>
                <w:sz w:val="18"/>
                <w:szCs w:val="18"/>
              </w:rPr>
              <w:lastRenderedPageBreak/>
              <w:t>改进措施</w:t>
            </w:r>
          </w:p>
        </w:tc>
        <w:tc>
          <w:tcPr>
            <w:tcW w:w="9574" w:type="dxa"/>
            <w:gridSpan w:val="12"/>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微软雅黑" w:eastAsia="微软雅黑" w:hAnsi="微软雅黑" w:cs="宋体"/>
                <w:i/>
                <w:iCs/>
                <w:color w:val="000000"/>
                <w:kern w:val="0"/>
                <w:sz w:val="16"/>
                <w:szCs w:val="16"/>
              </w:rPr>
            </w:pPr>
            <w:r w:rsidRPr="007F2657">
              <w:rPr>
                <w:rFonts w:ascii="微软雅黑" w:eastAsia="微软雅黑" w:hAnsi="微软雅黑" w:cs="宋体" w:hint="eastAsia"/>
                <w:i/>
                <w:iCs/>
                <w:color w:val="000000"/>
                <w:kern w:val="0"/>
                <w:sz w:val="16"/>
                <w:szCs w:val="16"/>
              </w:rPr>
              <w:t>加强各个考试经费的核算，合理安排资金。</w:t>
            </w:r>
          </w:p>
        </w:tc>
      </w:tr>
      <w:tr w:rsidR="007F2657" w:rsidRPr="007F2657" w:rsidTr="007F2657">
        <w:trPr>
          <w:trHeight w:val="285"/>
        </w:trPr>
        <w:tc>
          <w:tcPr>
            <w:tcW w:w="56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项目负责人：邱然</w:t>
            </w:r>
          </w:p>
        </w:tc>
        <w:tc>
          <w:tcPr>
            <w:tcW w:w="5227" w:type="dxa"/>
            <w:gridSpan w:val="7"/>
            <w:tcBorders>
              <w:top w:val="single" w:sz="4" w:space="0" w:color="000000"/>
              <w:left w:val="nil"/>
              <w:bottom w:val="single" w:sz="4" w:space="0" w:color="000000"/>
              <w:right w:val="single" w:sz="4" w:space="0" w:color="000000"/>
            </w:tcBorders>
            <w:shd w:val="clear" w:color="auto" w:fill="auto"/>
            <w:vAlign w:val="center"/>
            <w:hideMark/>
          </w:tcPr>
          <w:p w:rsidR="007F2657" w:rsidRPr="007F2657" w:rsidRDefault="007F2657" w:rsidP="007F2657">
            <w:pPr>
              <w:widowControl/>
              <w:jc w:val="left"/>
              <w:rPr>
                <w:rFonts w:ascii="Courier New" w:eastAsia="宋体" w:hAnsi="Courier New" w:cs="Courier New"/>
                <w:color w:val="000000"/>
                <w:kern w:val="0"/>
                <w:sz w:val="18"/>
                <w:szCs w:val="18"/>
              </w:rPr>
            </w:pPr>
            <w:r w:rsidRPr="007F2657">
              <w:rPr>
                <w:rFonts w:ascii="Courier New" w:eastAsia="宋体" w:hAnsi="Courier New" w:cs="Courier New"/>
                <w:color w:val="000000"/>
                <w:kern w:val="0"/>
                <w:sz w:val="18"/>
                <w:szCs w:val="18"/>
              </w:rPr>
              <w:t>财务负责人：陈云波</w:t>
            </w:r>
          </w:p>
        </w:tc>
      </w:tr>
      <w:tr w:rsidR="007F2657" w:rsidRPr="007F2657" w:rsidTr="001374A3">
        <w:trPr>
          <w:trHeight w:val="285"/>
        </w:trPr>
        <w:tc>
          <w:tcPr>
            <w:tcW w:w="130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9"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82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684"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4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084"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756" w:type="dxa"/>
            <w:gridSpan w:val="2"/>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952"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48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396"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c>
          <w:tcPr>
            <w:tcW w:w="1553" w:type="dxa"/>
            <w:tcBorders>
              <w:top w:val="nil"/>
              <w:left w:val="nil"/>
              <w:bottom w:val="nil"/>
              <w:right w:val="nil"/>
            </w:tcBorders>
            <w:shd w:val="clear" w:color="auto" w:fill="auto"/>
            <w:vAlign w:val="center"/>
            <w:hideMark/>
          </w:tcPr>
          <w:p w:rsidR="007F2657" w:rsidRPr="007F2657" w:rsidRDefault="007F2657" w:rsidP="007F2657">
            <w:pPr>
              <w:widowControl/>
              <w:jc w:val="left"/>
              <w:rPr>
                <w:rFonts w:ascii="宋体" w:eastAsia="宋体" w:hAnsi="宋体" w:cs="宋体"/>
                <w:kern w:val="0"/>
                <w:sz w:val="18"/>
                <w:szCs w:val="18"/>
              </w:rPr>
            </w:pPr>
          </w:p>
        </w:tc>
      </w:tr>
    </w:tbl>
    <w:p w:rsidR="00A307A9" w:rsidRPr="007F2657" w:rsidRDefault="00A307A9">
      <w:pPr>
        <w:pStyle w:val="a5"/>
        <w:spacing w:before="93"/>
        <w:rPr>
          <w:rFonts w:hAnsi="Calibri" w:cs="仿宋"/>
          <w:sz w:val="32"/>
          <w:szCs w:val="32"/>
        </w:rPr>
      </w:pPr>
    </w:p>
    <w:p w:rsidR="00A307A9" w:rsidRDefault="00480C14">
      <w:pPr>
        <w:pStyle w:val="a5"/>
        <w:spacing w:before="93"/>
        <w:ind w:firstLineChars="550" w:firstLine="2420"/>
        <w:rPr>
          <w:rStyle w:val="17"/>
          <w:rFonts w:ascii="黑体" w:eastAsia="黑体" w:hAnsi="黑体"/>
          <w:b w:val="0"/>
        </w:rPr>
      </w:pPr>
      <w:r>
        <w:rPr>
          <w:rFonts w:ascii="黑体" w:eastAsia="黑体" w:hAnsi="黑体" w:hint="eastAsia"/>
          <w:bCs/>
          <w:kern w:val="44"/>
          <w:sz w:val="44"/>
          <w:szCs w:val="44"/>
        </w:rPr>
        <w:t>第五部分</w:t>
      </w:r>
      <w:r>
        <w:rPr>
          <w:rStyle w:val="17"/>
          <w:rFonts w:ascii="黑体" w:eastAsia="黑体" w:hAnsi="黑体" w:hint="eastAsia"/>
          <w:b w:val="0"/>
        </w:rPr>
        <w:t xml:space="preserve">  附表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收</w:t>
      </w:r>
      <w:r>
        <w:rPr>
          <w:rStyle w:val="16"/>
          <w:rFonts w:ascii="仿宋_GB2312" w:hAnsi="仿宋_GB2312" w:cs="仿宋_GB2312" w:hint="eastAsia"/>
          <w:b w:val="0"/>
          <w:sz w:val="36"/>
          <w:szCs w:val="36"/>
        </w:rPr>
        <w:t>入支出决算总表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收</w:t>
      </w:r>
      <w:r>
        <w:rPr>
          <w:rStyle w:val="16"/>
          <w:rFonts w:ascii="仿宋_GB2312" w:hAnsi="仿宋_GB2312" w:cs="仿宋_GB2312" w:hint="eastAsia"/>
          <w:b w:val="0"/>
          <w:sz w:val="36"/>
          <w:szCs w:val="36"/>
        </w:rPr>
        <w:t>入决算表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支</w:t>
      </w:r>
      <w:r>
        <w:rPr>
          <w:rStyle w:val="16"/>
          <w:rFonts w:ascii="仿宋_GB2312" w:hAnsi="仿宋_GB2312" w:cs="仿宋_GB2312" w:hint="eastAsia"/>
          <w:b w:val="0"/>
          <w:sz w:val="36"/>
          <w:szCs w:val="36"/>
        </w:rPr>
        <w:t>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财</w:t>
      </w:r>
      <w:r>
        <w:rPr>
          <w:rStyle w:val="16"/>
          <w:rFonts w:ascii="仿宋_GB2312" w:hAnsi="仿宋_GB2312" w:cs="仿宋_GB2312" w:hint="eastAsia"/>
          <w:b w:val="0"/>
          <w:sz w:val="36"/>
          <w:szCs w:val="36"/>
        </w:rPr>
        <w:t>政拨款收入支出决算总表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财</w:t>
      </w:r>
      <w:r>
        <w:rPr>
          <w:rStyle w:val="16"/>
          <w:rFonts w:ascii="仿宋_GB2312" w:hAnsi="仿宋_GB2312" w:cs="仿宋_GB2312" w:hint="eastAsia"/>
          <w:b w:val="0"/>
          <w:sz w:val="36"/>
          <w:szCs w:val="36"/>
        </w:rPr>
        <w:t>政拨款支出决算明细表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般公共预算财政拨款支出决算表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般公共预算财政拨款支出决算明细表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般公共预算财政拨款基本支出决算表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一</w:t>
      </w:r>
      <w:r>
        <w:rPr>
          <w:rStyle w:val="16"/>
          <w:rFonts w:ascii="仿宋_GB2312" w:hAnsi="仿宋_GB2312" w:cs="仿宋_GB2312" w:hint="eastAsia"/>
          <w:b w:val="0"/>
          <w:sz w:val="36"/>
          <w:szCs w:val="36"/>
        </w:rPr>
        <w:t>般公共预算财政拨款项目支出决算表</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政</w:t>
      </w:r>
      <w:r>
        <w:rPr>
          <w:rStyle w:val="16"/>
          <w:rFonts w:ascii="仿宋_GB2312" w:hAnsi="仿宋_GB2312" w:cs="仿宋_GB2312" w:hint="eastAsia"/>
          <w:b w:val="0"/>
          <w:sz w:val="36"/>
          <w:szCs w:val="36"/>
        </w:rPr>
        <w:t>府性基金预算财政拨款收入支出决算表</w:t>
      </w:r>
      <w:r>
        <w:rPr>
          <w:rStyle w:val="2Char"/>
          <w:rFonts w:ascii="仿宋" w:eastAsia="仿宋" w:hAnsi="仿宋" w:hint="eastAsia"/>
          <w:b w:val="0"/>
          <w:bCs w:val="0"/>
        </w:rPr>
        <w:t>（此表无数据）</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Fonts w:hAnsi="仿宋_GB2312" w:cs="仿宋_GB2312" w:hint="eastAsia"/>
          <w:bCs/>
          <w:sz w:val="36"/>
          <w:szCs w:val="36"/>
        </w:rPr>
        <w:t>国</w:t>
      </w:r>
      <w:r>
        <w:rPr>
          <w:rStyle w:val="16"/>
          <w:rFonts w:ascii="仿宋_GB2312" w:hAnsi="仿宋_GB2312" w:cs="仿宋_GB2312" w:hint="eastAsia"/>
          <w:b w:val="0"/>
          <w:sz w:val="36"/>
          <w:szCs w:val="36"/>
        </w:rPr>
        <w:t>有资本经营预算财政拨款收入支出决算表</w:t>
      </w:r>
      <w:r>
        <w:rPr>
          <w:rStyle w:val="2Char"/>
          <w:rFonts w:ascii="仿宋" w:eastAsia="仿宋" w:hAnsi="仿宋" w:hint="eastAsia"/>
          <w:b w:val="0"/>
          <w:bCs w:val="0"/>
        </w:rPr>
        <w:t>（此表无数据）</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Style w:val="16"/>
          <w:rFonts w:ascii="仿宋_GB2312" w:hAnsi="仿宋_GB2312" w:cs="仿宋_GB2312" w:hint="eastAsia"/>
          <w:b w:val="0"/>
          <w:sz w:val="36"/>
          <w:szCs w:val="36"/>
        </w:rPr>
        <w:t>国有资本经营预算财政拨款支出决算表</w:t>
      </w:r>
      <w:r>
        <w:rPr>
          <w:rStyle w:val="2Char"/>
          <w:rFonts w:ascii="仿宋" w:eastAsia="仿宋" w:hAnsi="仿宋" w:hint="eastAsia"/>
          <w:b w:val="0"/>
          <w:bCs w:val="0"/>
        </w:rPr>
        <w:t>（此表无数据）</w:t>
      </w:r>
    </w:p>
    <w:p w:rsidR="00A307A9" w:rsidRDefault="00480C14">
      <w:pPr>
        <w:pStyle w:val="a5"/>
        <w:numPr>
          <w:ilvl w:val="0"/>
          <w:numId w:val="5"/>
        </w:numPr>
        <w:spacing w:before="93"/>
        <w:ind w:leftChars="150" w:left="315"/>
        <w:rPr>
          <w:rStyle w:val="16"/>
          <w:rFonts w:ascii="仿宋_GB2312" w:hAnsi="仿宋_GB2312" w:cs="仿宋_GB2312"/>
          <w:b w:val="0"/>
          <w:sz w:val="36"/>
          <w:szCs w:val="36"/>
        </w:rPr>
      </w:pPr>
      <w:r>
        <w:rPr>
          <w:rStyle w:val="16"/>
          <w:rFonts w:ascii="仿宋_GB2312" w:hAnsi="仿宋_GB2312" w:cs="仿宋_GB2312" w:hint="eastAsia"/>
          <w:b w:val="0"/>
          <w:sz w:val="36"/>
          <w:szCs w:val="36"/>
        </w:rPr>
        <w:lastRenderedPageBreak/>
        <w:t>财政拨款“三公”经费支出决算表</w:t>
      </w:r>
      <w:r>
        <w:rPr>
          <w:rStyle w:val="2Char"/>
          <w:rFonts w:ascii="仿宋" w:eastAsia="仿宋" w:hAnsi="仿宋" w:hint="eastAsia"/>
          <w:b w:val="0"/>
          <w:bCs w:val="0"/>
        </w:rPr>
        <w:t>（此表无数据）</w:t>
      </w:r>
    </w:p>
    <w:p w:rsidR="00A307A9" w:rsidRDefault="00A307A9">
      <w:pPr>
        <w:pStyle w:val="a5"/>
        <w:spacing w:before="93"/>
        <w:ind w:leftChars="150" w:left="315"/>
      </w:pPr>
    </w:p>
    <w:p w:rsidR="00A307A9" w:rsidRDefault="00A307A9"/>
    <w:sectPr w:rsidR="00A307A9" w:rsidSect="00A307A9">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F72" w:rsidRDefault="00BD6F72" w:rsidP="00A307A9">
      <w:r>
        <w:separator/>
      </w:r>
    </w:p>
  </w:endnote>
  <w:endnote w:type="continuationSeparator" w:id="0">
    <w:p w:rsidR="00BD6F72" w:rsidRDefault="00BD6F72" w:rsidP="00A30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panose1 w:val="02010609030101010101"/>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C72" w:rsidRDefault="00101C7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C72" w:rsidRDefault="00101C72">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C72" w:rsidRDefault="00BD6F72">
    <w:pPr>
      <w:pStyle w:val="a7"/>
    </w:pPr>
    <w:r>
      <w:pict>
        <v:shapetype id="_x0000_t202" coordsize="21600,21600" o:spt="202" path="m,l,21600r21600,l21600,xe">
          <v:stroke joinstyle="miter"/>
          <v:path gradientshapeok="t" o:connecttype="rect"/>
        </v:shapetype>
        <v:shape id="_x0000_s2053" type="#_x0000_t202" style="position:absolute;margin-left:0;margin-top:0;width:2in;height:2in;z-index:251659264;mso-wrap-style:none;mso-position-horizontal:center;mso-position-horizontal-relative:margin" filled="f" stroked="f">
          <v:textbox style="mso-fit-shape-to-text:t" inset="0,0,0,0">
            <w:txbxContent>
              <w:p w:rsidR="00101C72" w:rsidRDefault="00BD6F72">
                <w:pPr>
                  <w:pStyle w:val="a7"/>
                </w:pPr>
                <w:r>
                  <w:fldChar w:fldCharType="begin"/>
                </w:r>
                <w:r>
                  <w:instrText xml:space="preserve"> PAGE  \* MERGEFORMAT </w:instrText>
                </w:r>
                <w:r>
                  <w:fldChar w:fldCharType="separate"/>
                </w:r>
                <w:r w:rsidR="00F534FE">
                  <w:rPr>
                    <w:noProof/>
                  </w:rPr>
                  <w:t>22</w:t>
                </w:r>
                <w:r>
                  <w:rPr>
                    <w:noProof/>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F72" w:rsidRDefault="00BD6F72" w:rsidP="00A307A9">
      <w:r>
        <w:separator/>
      </w:r>
    </w:p>
  </w:footnote>
  <w:footnote w:type="continuationSeparator" w:id="0">
    <w:p w:rsidR="00BD6F72" w:rsidRDefault="00BD6F72" w:rsidP="00A307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E48C8"/>
    <w:multiLevelType w:val="multilevel"/>
    <w:tmpl w:val="160E48C8"/>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F105501"/>
    <w:multiLevelType w:val="multilevel"/>
    <w:tmpl w:val="1F105501"/>
    <w:lvl w:ilvl="0">
      <w:start w:val="9"/>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2D0201CE"/>
    <w:multiLevelType w:val="singleLevel"/>
    <w:tmpl w:val="2D0201CE"/>
    <w:lvl w:ilvl="0">
      <w:start w:val="1"/>
      <w:numFmt w:val="chineseCounting"/>
      <w:suff w:val="nothing"/>
      <w:lvlText w:val="%1、"/>
      <w:lvlJc w:val="left"/>
      <w:rPr>
        <w:rFonts w:hint="eastAsia"/>
      </w:rPr>
    </w:lvl>
  </w:abstractNum>
  <w:abstractNum w:abstractNumId="3">
    <w:nsid w:val="5CC11B93"/>
    <w:multiLevelType w:val="multilevel"/>
    <w:tmpl w:val="5CC11B93"/>
    <w:lvl w:ilvl="0">
      <w:start w:val="1"/>
      <w:numFmt w:val="japaneseCounting"/>
      <w:lvlText w:val="%1、"/>
      <w:lvlJc w:val="left"/>
      <w:pPr>
        <w:ind w:left="1360" w:hanging="720"/>
      </w:pPr>
      <w:rPr>
        <w:rFonts w:ascii="Times New Roman" w:hAnsi="Times New Roman" w:cs="Times New Roman" w:hint="default"/>
        <w:b w:val="0"/>
      </w:rPr>
    </w:lvl>
    <w:lvl w:ilvl="1">
      <w:start w:val="1"/>
      <w:numFmt w:val="lowerLetter"/>
      <w:lvlText w:val="%2)"/>
      <w:lvlJc w:val="left"/>
      <w:pPr>
        <w:ind w:left="1480" w:hanging="420"/>
      </w:pPr>
      <w:rPr>
        <w:rFonts w:ascii="Times New Roman" w:hAnsi="Times New Roman" w:cs="Times New Roman" w:hint="default"/>
      </w:rPr>
    </w:lvl>
    <w:lvl w:ilvl="2">
      <w:start w:val="1"/>
      <w:numFmt w:val="lowerRoman"/>
      <w:lvlText w:val="%3."/>
      <w:lvlJc w:val="right"/>
      <w:pPr>
        <w:ind w:left="1900" w:hanging="420"/>
      </w:pPr>
      <w:rPr>
        <w:rFonts w:ascii="Times New Roman" w:hAnsi="Times New Roman" w:cs="Times New Roman" w:hint="default"/>
      </w:rPr>
    </w:lvl>
    <w:lvl w:ilvl="3">
      <w:start w:val="1"/>
      <w:numFmt w:val="decimal"/>
      <w:lvlText w:val="%4."/>
      <w:lvlJc w:val="left"/>
      <w:pPr>
        <w:ind w:left="2320" w:hanging="420"/>
      </w:pPr>
      <w:rPr>
        <w:rFonts w:ascii="Times New Roman" w:hAnsi="Times New Roman" w:cs="Times New Roman" w:hint="default"/>
      </w:rPr>
    </w:lvl>
    <w:lvl w:ilvl="4">
      <w:start w:val="1"/>
      <w:numFmt w:val="lowerLetter"/>
      <w:lvlText w:val="%5)"/>
      <w:lvlJc w:val="left"/>
      <w:pPr>
        <w:ind w:left="2740" w:hanging="420"/>
      </w:pPr>
      <w:rPr>
        <w:rFonts w:ascii="Times New Roman" w:hAnsi="Times New Roman" w:cs="Times New Roman" w:hint="default"/>
      </w:rPr>
    </w:lvl>
    <w:lvl w:ilvl="5">
      <w:start w:val="1"/>
      <w:numFmt w:val="lowerRoman"/>
      <w:lvlText w:val="%6."/>
      <w:lvlJc w:val="right"/>
      <w:pPr>
        <w:ind w:left="3160" w:hanging="420"/>
      </w:pPr>
      <w:rPr>
        <w:rFonts w:ascii="Times New Roman" w:hAnsi="Times New Roman" w:cs="Times New Roman" w:hint="default"/>
      </w:rPr>
    </w:lvl>
    <w:lvl w:ilvl="6">
      <w:start w:val="1"/>
      <w:numFmt w:val="decimal"/>
      <w:lvlText w:val="%7."/>
      <w:lvlJc w:val="left"/>
      <w:pPr>
        <w:ind w:left="3580" w:hanging="420"/>
      </w:pPr>
      <w:rPr>
        <w:rFonts w:ascii="Times New Roman" w:hAnsi="Times New Roman" w:cs="Times New Roman" w:hint="default"/>
      </w:rPr>
    </w:lvl>
    <w:lvl w:ilvl="7">
      <w:start w:val="1"/>
      <w:numFmt w:val="lowerLetter"/>
      <w:lvlText w:val="%8)"/>
      <w:lvlJc w:val="left"/>
      <w:pPr>
        <w:ind w:left="4000" w:hanging="420"/>
      </w:pPr>
      <w:rPr>
        <w:rFonts w:ascii="Times New Roman" w:hAnsi="Times New Roman" w:cs="Times New Roman" w:hint="default"/>
      </w:rPr>
    </w:lvl>
    <w:lvl w:ilvl="8">
      <w:start w:val="1"/>
      <w:numFmt w:val="lowerRoman"/>
      <w:lvlText w:val="%9."/>
      <w:lvlJc w:val="right"/>
      <w:pPr>
        <w:ind w:left="4420" w:hanging="420"/>
      </w:pPr>
      <w:rPr>
        <w:rFonts w:ascii="Times New Roman" w:hAnsi="Times New Roman" w:cs="Times New Roman" w:hint="default"/>
      </w:rPr>
    </w:lvl>
  </w:abstractNum>
  <w:abstractNum w:abstractNumId="4">
    <w:nsid w:val="76C708F4"/>
    <w:multiLevelType w:val="multilevel"/>
    <w:tmpl w:val="76C708F4"/>
    <w:lvl w:ilvl="0">
      <w:start w:val="1"/>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jVjNTgyZGRhOWJiNDk5ODk3OTEwYjUxZjgyZTcyNmIifQ=="/>
  </w:docVars>
  <w:rsids>
    <w:rsidRoot w:val="009024BA"/>
    <w:rsid w:val="00101C72"/>
    <w:rsid w:val="001374A3"/>
    <w:rsid w:val="00182330"/>
    <w:rsid w:val="001E43AF"/>
    <w:rsid w:val="002532B0"/>
    <w:rsid w:val="00300FFB"/>
    <w:rsid w:val="0042342C"/>
    <w:rsid w:val="004347BC"/>
    <w:rsid w:val="00480C14"/>
    <w:rsid w:val="004A1DF4"/>
    <w:rsid w:val="00515BEE"/>
    <w:rsid w:val="0062635E"/>
    <w:rsid w:val="006321AC"/>
    <w:rsid w:val="006B5A1C"/>
    <w:rsid w:val="0073734B"/>
    <w:rsid w:val="007F2657"/>
    <w:rsid w:val="009024BA"/>
    <w:rsid w:val="00A307A9"/>
    <w:rsid w:val="00A35584"/>
    <w:rsid w:val="00A52B3B"/>
    <w:rsid w:val="00AF5265"/>
    <w:rsid w:val="00B33CBA"/>
    <w:rsid w:val="00BC25AB"/>
    <w:rsid w:val="00BD6F72"/>
    <w:rsid w:val="00F534FE"/>
    <w:rsid w:val="204701E2"/>
    <w:rsid w:val="27D67D8A"/>
    <w:rsid w:val="281E08F4"/>
    <w:rsid w:val="2B517310"/>
    <w:rsid w:val="3B7B4455"/>
    <w:rsid w:val="40E75DBD"/>
    <w:rsid w:val="4DC5587B"/>
    <w:rsid w:val="68E31AEC"/>
    <w:rsid w:val="69EF45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qFormat="1"/>
    <w:lsdException w:name="toc 2" w:semiHidden="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11" w:unhideWhenUsed="0" w:qFormat="1"/>
    <w:lsdException w:name="Body Text First Indent 2" w:semiHidden="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307A9"/>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9"/>
    <w:qFormat/>
    <w:rsid w:val="00A307A9"/>
    <w:pPr>
      <w:keepNext/>
      <w:keepLines/>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uiPriority w:val="99"/>
    <w:qFormat/>
    <w:rsid w:val="00A307A9"/>
    <w:pPr>
      <w:keepNext/>
      <w:keepLines/>
      <w:spacing w:before="260" w:after="260" w:line="415" w:lineRule="auto"/>
      <w:outlineLvl w:val="1"/>
    </w:pPr>
    <w:rPr>
      <w:rFonts w:ascii="Cambria" w:eastAsia="宋体" w:hAnsi="Cambria"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A307A9"/>
    <w:pPr>
      <w:snapToGrid w:val="0"/>
      <w:jc w:val="left"/>
    </w:pPr>
    <w:rPr>
      <w:sz w:val="18"/>
      <w:szCs w:val="18"/>
    </w:rPr>
  </w:style>
  <w:style w:type="paragraph" w:styleId="20">
    <w:name w:val="Body Text First Indent 2"/>
    <w:basedOn w:val="a4"/>
    <w:uiPriority w:val="99"/>
    <w:unhideWhenUsed/>
    <w:qFormat/>
    <w:rsid w:val="00A307A9"/>
    <w:pPr>
      <w:ind w:firstLineChars="200" w:firstLine="420"/>
    </w:pPr>
  </w:style>
  <w:style w:type="paragraph" w:styleId="a4">
    <w:name w:val="Body Text Indent"/>
    <w:basedOn w:val="a"/>
    <w:next w:val="20"/>
    <w:qFormat/>
    <w:rsid w:val="00A307A9"/>
    <w:pPr>
      <w:spacing w:after="120"/>
      <w:ind w:leftChars="200" w:left="200"/>
    </w:pPr>
    <w:rPr>
      <w:rFonts w:ascii="仿宋_GB2312"/>
      <w:szCs w:val="32"/>
    </w:rPr>
  </w:style>
  <w:style w:type="paragraph" w:styleId="a5">
    <w:name w:val="Body Text"/>
    <w:basedOn w:val="a"/>
    <w:uiPriority w:val="99"/>
    <w:unhideWhenUsed/>
    <w:qFormat/>
    <w:rsid w:val="00A307A9"/>
    <w:pPr>
      <w:spacing w:beforeLines="30" w:after="100" w:afterAutospacing="1"/>
    </w:pPr>
    <w:rPr>
      <w:rFonts w:ascii="仿宋_GB2312" w:eastAsia="仿宋_GB2312" w:hAnsi="Times New Roman" w:cs="Times New Roman"/>
      <w:kern w:val="0"/>
      <w:sz w:val="30"/>
      <w:szCs w:val="30"/>
    </w:rPr>
  </w:style>
  <w:style w:type="paragraph" w:styleId="a6">
    <w:name w:val="Balloon Text"/>
    <w:basedOn w:val="a"/>
    <w:link w:val="Char"/>
    <w:uiPriority w:val="99"/>
    <w:semiHidden/>
    <w:unhideWhenUsed/>
    <w:qFormat/>
    <w:rsid w:val="00A307A9"/>
    <w:rPr>
      <w:sz w:val="18"/>
      <w:szCs w:val="18"/>
    </w:rPr>
  </w:style>
  <w:style w:type="paragraph" w:styleId="a7">
    <w:name w:val="footer"/>
    <w:basedOn w:val="a"/>
    <w:link w:val="Char0"/>
    <w:uiPriority w:val="99"/>
    <w:semiHidden/>
    <w:unhideWhenUsed/>
    <w:qFormat/>
    <w:rsid w:val="00A307A9"/>
    <w:pPr>
      <w:tabs>
        <w:tab w:val="center" w:pos="4153"/>
        <w:tab w:val="right" w:pos="8306"/>
      </w:tabs>
      <w:snapToGrid w:val="0"/>
      <w:jc w:val="left"/>
    </w:pPr>
    <w:rPr>
      <w:sz w:val="18"/>
      <w:szCs w:val="18"/>
    </w:rPr>
  </w:style>
  <w:style w:type="paragraph" w:styleId="a8">
    <w:name w:val="header"/>
    <w:basedOn w:val="a"/>
    <w:link w:val="Char1"/>
    <w:uiPriority w:val="99"/>
    <w:semiHidden/>
    <w:unhideWhenUsed/>
    <w:qFormat/>
    <w:rsid w:val="00A307A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99"/>
    <w:unhideWhenUsed/>
    <w:qFormat/>
    <w:rsid w:val="00A307A9"/>
    <w:pPr>
      <w:spacing w:before="93" w:after="100" w:afterAutospacing="1"/>
      <w:jc w:val="center"/>
    </w:pPr>
    <w:rPr>
      <w:rFonts w:ascii="仿宋" w:eastAsia="仿宋" w:hAnsi="仿宋" w:cs="Times New Roman"/>
      <w:sz w:val="28"/>
      <w:szCs w:val="28"/>
    </w:rPr>
  </w:style>
  <w:style w:type="paragraph" w:styleId="21">
    <w:name w:val="toc 2"/>
    <w:basedOn w:val="a"/>
    <w:next w:val="a"/>
    <w:uiPriority w:val="99"/>
    <w:unhideWhenUsed/>
    <w:qFormat/>
    <w:rsid w:val="00A307A9"/>
    <w:pPr>
      <w:spacing w:before="100" w:beforeAutospacing="1" w:after="100" w:afterAutospacing="1"/>
      <w:ind w:leftChars="200" w:left="420"/>
    </w:pPr>
    <w:rPr>
      <w:rFonts w:ascii="Times New Roman" w:eastAsia="宋体" w:hAnsi="Times New Roman" w:cs="Times New Roman"/>
      <w:szCs w:val="21"/>
    </w:rPr>
  </w:style>
  <w:style w:type="character" w:styleId="a9">
    <w:name w:val="Strong"/>
    <w:basedOn w:val="a1"/>
    <w:qFormat/>
    <w:rsid w:val="00A307A9"/>
    <w:rPr>
      <w:b/>
    </w:rPr>
  </w:style>
  <w:style w:type="character" w:customStyle="1" w:styleId="Char1">
    <w:name w:val="页眉 Char"/>
    <w:basedOn w:val="a1"/>
    <w:link w:val="a8"/>
    <w:uiPriority w:val="99"/>
    <w:semiHidden/>
    <w:qFormat/>
    <w:rsid w:val="00A307A9"/>
    <w:rPr>
      <w:sz w:val="18"/>
      <w:szCs w:val="18"/>
    </w:rPr>
  </w:style>
  <w:style w:type="character" w:customStyle="1" w:styleId="Char0">
    <w:name w:val="页脚 Char"/>
    <w:basedOn w:val="a1"/>
    <w:link w:val="a7"/>
    <w:uiPriority w:val="99"/>
    <w:semiHidden/>
    <w:qFormat/>
    <w:rsid w:val="00A307A9"/>
    <w:rPr>
      <w:sz w:val="18"/>
      <w:szCs w:val="18"/>
    </w:rPr>
  </w:style>
  <w:style w:type="character" w:customStyle="1" w:styleId="Char">
    <w:name w:val="批注框文本 Char"/>
    <w:basedOn w:val="a1"/>
    <w:link w:val="a6"/>
    <w:uiPriority w:val="99"/>
    <w:semiHidden/>
    <w:qFormat/>
    <w:rsid w:val="00A307A9"/>
    <w:rPr>
      <w:sz w:val="18"/>
      <w:szCs w:val="18"/>
    </w:rPr>
  </w:style>
  <w:style w:type="character" w:customStyle="1" w:styleId="16">
    <w:name w:val="16"/>
    <w:basedOn w:val="a1"/>
    <w:qFormat/>
    <w:rsid w:val="00A307A9"/>
    <w:rPr>
      <w:rFonts w:ascii="Times New Roman" w:hAnsi="Times New Roman" w:cs="Times New Roman" w:hint="default"/>
      <w:b/>
      <w:bCs/>
      <w:kern w:val="44"/>
      <w:sz w:val="44"/>
      <w:szCs w:val="44"/>
    </w:rPr>
  </w:style>
  <w:style w:type="character" w:customStyle="1" w:styleId="15">
    <w:name w:val="15"/>
    <w:basedOn w:val="a1"/>
    <w:qFormat/>
    <w:rsid w:val="00A307A9"/>
    <w:rPr>
      <w:rFonts w:ascii="Cambria" w:eastAsia="宋体" w:hAnsi="Cambria" w:cs="Times New Roman" w:hint="default"/>
      <w:b/>
      <w:bCs/>
      <w:kern w:val="2"/>
      <w:sz w:val="32"/>
      <w:szCs w:val="32"/>
    </w:rPr>
  </w:style>
  <w:style w:type="paragraph" w:customStyle="1" w:styleId="11">
    <w:name w:val="列出段落1"/>
    <w:basedOn w:val="a"/>
    <w:qFormat/>
    <w:rsid w:val="00A307A9"/>
    <w:pPr>
      <w:ind w:firstLineChars="200" w:firstLine="420"/>
    </w:pPr>
    <w:rPr>
      <w:rFonts w:ascii="Times New Roman" w:eastAsia="宋体" w:hAnsi="Times New Roman" w:cs="Times New Roman"/>
      <w:szCs w:val="21"/>
    </w:rPr>
  </w:style>
  <w:style w:type="character" w:customStyle="1" w:styleId="17">
    <w:name w:val="17"/>
    <w:basedOn w:val="a1"/>
    <w:qFormat/>
    <w:rsid w:val="00A307A9"/>
    <w:rPr>
      <w:rFonts w:ascii="Times New Roman" w:hAnsi="Times New Roman" w:cs="Times New Roman" w:hint="default"/>
      <w:b/>
      <w:bCs/>
      <w:kern w:val="44"/>
      <w:sz w:val="44"/>
      <w:szCs w:val="44"/>
    </w:rPr>
  </w:style>
  <w:style w:type="paragraph" w:customStyle="1" w:styleId="Default">
    <w:name w:val="Default"/>
    <w:basedOn w:val="a"/>
    <w:qFormat/>
    <w:rsid w:val="00A307A9"/>
    <w:pPr>
      <w:autoSpaceDE w:val="0"/>
      <w:autoSpaceDN w:val="0"/>
      <w:adjustRightInd w:val="0"/>
      <w:jc w:val="left"/>
    </w:pPr>
    <w:rPr>
      <w:rFonts w:ascii="仿宋" w:eastAsia="仿宋" w:hAnsi="Calibri" w:cs="宋体"/>
      <w:color w:val="000000"/>
      <w:kern w:val="0"/>
      <w:sz w:val="24"/>
      <w:szCs w:val="24"/>
    </w:rPr>
  </w:style>
  <w:style w:type="character" w:customStyle="1" w:styleId="2Char">
    <w:name w:val="标题 2 Char"/>
    <w:basedOn w:val="a1"/>
    <w:link w:val="2"/>
    <w:uiPriority w:val="99"/>
    <w:qFormat/>
    <w:rsid w:val="00A307A9"/>
    <w:rPr>
      <w:rFonts w:ascii="Cambria" w:eastAsia="宋体" w:hAnsi="Cambria" w:cs="Times New Roman"/>
      <w:b/>
      <w:bCs/>
      <w:sz w:val="32"/>
      <w:szCs w:val="32"/>
    </w:rPr>
  </w:style>
  <w:style w:type="paragraph" w:styleId="aa">
    <w:name w:val="List Paragraph"/>
    <w:basedOn w:val="a"/>
    <w:uiPriority w:val="99"/>
    <w:unhideWhenUsed/>
    <w:rsid w:val="00BC25A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60734">
      <w:bodyDiv w:val="1"/>
      <w:marLeft w:val="0"/>
      <w:marRight w:val="0"/>
      <w:marTop w:val="0"/>
      <w:marBottom w:val="0"/>
      <w:divBdr>
        <w:top w:val="none" w:sz="0" w:space="0" w:color="auto"/>
        <w:left w:val="none" w:sz="0" w:space="0" w:color="auto"/>
        <w:bottom w:val="none" w:sz="0" w:space="0" w:color="auto"/>
        <w:right w:val="none" w:sz="0" w:space="0" w:color="auto"/>
      </w:divBdr>
    </w:div>
    <w:div w:id="887299983">
      <w:bodyDiv w:val="1"/>
      <w:marLeft w:val="0"/>
      <w:marRight w:val="0"/>
      <w:marTop w:val="0"/>
      <w:marBottom w:val="0"/>
      <w:divBdr>
        <w:top w:val="none" w:sz="0" w:space="0" w:color="auto"/>
        <w:left w:val="none" w:sz="0" w:space="0" w:color="auto"/>
        <w:bottom w:val="none" w:sz="0" w:space="0" w:color="auto"/>
        <w:right w:val="none" w:sz="0" w:space="0" w:color="auto"/>
      </w:divBdr>
    </w:div>
    <w:div w:id="1914076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Microsoft_Excel_97-2003____1.xls"/><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oleObject" Target="embeddings/Microsoft_Excel_97-2003____2.xls"/><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oleObject" Target="embeddings/Microsoft_Excel_97-2003____3.xls"/><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en-US" altLang="zh-CN" sz="1200"/>
              <a:t>2025</a:t>
            </a:r>
            <a:r>
              <a:rPr lang="zh-CN" altLang="en-US" sz="1200"/>
              <a:t>年与</a:t>
            </a:r>
            <a:r>
              <a:rPr lang="en-US" altLang="zh-CN" sz="1200"/>
              <a:t>2024</a:t>
            </a:r>
            <a:r>
              <a:rPr lang="zh-CN" altLang="en-US" sz="1200"/>
              <a:t>年年初预算收入情况</a:t>
            </a:r>
          </a:p>
        </c:rich>
      </c:tx>
      <c:overlay val="0"/>
    </c:title>
    <c:autoTitleDeleted val="0"/>
    <c:plotArea>
      <c:layout/>
      <c:barChart>
        <c:barDir val="col"/>
        <c:grouping val="clustered"/>
        <c:varyColors val="0"/>
        <c:ser>
          <c:idx val="0"/>
          <c:order val="0"/>
          <c:tx>
            <c:strRef>
              <c:f>Sheet1!$B$1</c:f>
              <c:strCache>
                <c:ptCount val="1"/>
                <c:pt idx="0">
                  <c:v>年初预算收入</c:v>
                </c:pt>
              </c:strCache>
            </c:strRef>
          </c:tx>
          <c:invertIfNegative val="0"/>
          <c:cat>
            <c:strRef>
              <c:f>Sheet1!$A$2:$A$5</c:f>
              <c:strCache>
                <c:ptCount val="2"/>
                <c:pt idx="0">
                  <c:v>2024年</c:v>
                </c:pt>
                <c:pt idx="1">
                  <c:v>2025年</c:v>
                </c:pt>
              </c:strCache>
            </c:strRef>
          </c:cat>
          <c:val>
            <c:numRef>
              <c:f>Sheet1!$B$2:$B$5</c:f>
              <c:numCache>
                <c:formatCode>General</c:formatCode>
                <c:ptCount val="4"/>
                <c:pt idx="0">
                  <c:v>330.04</c:v>
                </c:pt>
                <c:pt idx="1">
                  <c:v>488.7</c:v>
                </c:pt>
              </c:numCache>
            </c:numRef>
          </c:val>
        </c:ser>
        <c:dLbls>
          <c:showLegendKey val="0"/>
          <c:showVal val="0"/>
          <c:showCatName val="0"/>
          <c:showSerName val="0"/>
          <c:showPercent val="0"/>
          <c:showBubbleSize val="0"/>
        </c:dLbls>
        <c:gapWidth val="150"/>
        <c:axId val="441324288"/>
        <c:axId val="441614336"/>
      </c:barChart>
      <c:catAx>
        <c:axId val="44132428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41614336"/>
        <c:crosses val="autoZero"/>
        <c:auto val="1"/>
        <c:lblAlgn val="ctr"/>
        <c:lblOffset val="100"/>
        <c:noMultiLvlLbl val="0"/>
      </c:catAx>
      <c:valAx>
        <c:axId val="441614336"/>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4132428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6bc372ab-e9da-44fc-8858-e9ccd8c8ea35}"/>
      </c:ext>
    </c:extLst>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年与</a:t>
            </a:r>
            <a:r>
              <a:rPr lang="en-US" altLang="zh-CN"/>
              <a:t>2024</a:t>
            </a:r>
            <a:r>
              <a:rPr lang="zh-CN" altLang="en-US"/>
              <a:t>年全年收入支出情况</a:t>
            </a:r>
          </a:p>
        </c:rich>
      </c:tx>
      <c:overlay val="0"/>
    </c:title>
    <c:autoTitleDeleted val="0"/>
    <c:plotArea>
      <c:layout/>
      <c:barChart>
        <c:barDir val="col"/>
        <c:grouping val="clustered"/>
        <c:varyColors val="0"/>
        <c:ser>
          <c:idx val="0"/>
          <c:order val="0"/>
          <c:tx>
            <c:strRef>
              <c:f>Sheet1!$B$1</c:f>
              <c:strCache>
                <c:ptCount val="1"/>
                <c:pt idx="0">
                  <c:v>2024年</c:v>
                </c:pt>
              </c:strCache>
            </c:strRef>
          </c:tx>
          <c:invertIfNegative val="0"/>
          <c:cat>
            <c:strRef>
              <c:f>Sheet1!$A$2:$A$5</c:f>
              <c:strCache>
                <c:ptCount val="2"/>
                <c:pt idx="0">
                  <c:v>全年收入</c:v>
                </c:pt>
                <c:pt idx="1">
                  <c:v>全年支出</c:v>
                </c:pt>
              </c:strCache>
            </c:strRef>
          </c:cat>
          <c:val>
            <c:numRef>
              <c:f>Sheet1!$B$2:$B$5</c:f>
              <c:numCache>
                <c:formatCode>General</c:formatCode>
                <c:ptCount val="4"/>
                <c:pt idx="0">
                  <c:v>427.32</c:v>
                </c:pt>
                <c:pt idx="1">
                  <c:v>427.32</c:v>
                </c:pt>
              </c:numCache>
            </c:numRef>
          </c:val>
        </c:ser>
        <c:ser>
          <c:idx val="1"/>
          <c:order val="1"/>
          <c:tx>
            <c:strRef>
              <c:f>Sheet1!$C$1</c:f>
              <c:strCache>
                <c:ptCount val="1"/>
                <c:pt idx="0">
                  <c:v>2025年</c:v>
                </c:pt>
              </c:strCache>
            </c:strRef>
          </c:tx>
          <c:invertIfNegative val="0"/>
          <c:cat>
            <c:strRef>
              <c:f>Sheet1!$A$2:$A$5</c:f>
              <c:strCache>
                <c:ptCount val="2"/>
                <c:pt idx="0">
                  <c:v>全年收入</c:v>
                </c:pt>
                <c:pt idx="1">
                  <c:v>全年支出</c:v>
                </c:pt>
              </c:strCache>
            </c:strRef>
          </c:cat>
          <c:val>
            <c:numRef>
              <c:f>Sheet1!$C$2:$C$5</c:f>
              <c:numCache>
                <c:formatCode>General</c:formatCode>
                <c:ptCount val="4"/>
                <c:pt idx="0">
                  <c:v>468.64000000000038</c:v>
                </c:pt>
                <c:pt idx="1">
                  <c:v>468.64000000000038</c:v>
                </c:pt>
              </c:numCache>
            </c:numRef>
          </c:val>
        </c:ser>
        <c:dLbls>
          <c:showLegendKey val="0"/>
          <c:showVal val="0"/>
          <c:showCatName val="0"/>
          <c:showSerName val="0"/>
          <c:showPercent val="0"/>
          <c:showBubbleSize val="0"/>
        </c:dLbls>
        <c:gapWidth val="150"/>
        <c:axId val="441640064"/>
        <c:axId val="441641600"/>
      </c:barChart>
      <c:catAx>
        <c:axId val="441640064"/>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41641600"/>
        <c:crosses val="autoZero"/>
        <c:auto val="1"/>
        <c:lblAlgn val="ctr"/>
        <c:lblOffset val="100"/>
        <c:noMultiLvlLbl val="0"/>
      </c:catAx>
      <c:valAx>
        <c:axId val="441641600"/>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41640064"/>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ecd088af-43bc-4e32-8748-69e1afbcbf62}"/>
      </c:ext>
    </c:extLst>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en-US" altLang="zh-CN" sz="1200"/>
              <a:t>2025</a:t>
            </a:r>
            <a:r>
              <a:rPr lang="zh-CN" altLang="en-US" sz="1200"/>
              <a:t>年与</a:t>
            </a:r>
            <a:r>
              <a:rPr lang="en-US" altLang="zh-CN" sz="1200"/>
              <a:t>2024</a:t>
            </a:r>
            <a:r>
              <a:rPr lang="zh-CN" altLang="en-US" sz="1200"/>
              <a:t>年年初预算收入情况</a:t>
            </a:r>
          </a:p>
        </c:rich>
      </c:tx>
      <c:overlay val="0"/>
    </c:title>
    <c:autoTitleDeleted val="0"/>
    <c:plotArea>
      <c:layout/>
      <c:barChart>
        <c:barDir val="col"/>
        <c:grouping val="clustered"/>
        <c:varyColors val="0"/>
        <c:ser>
          <c:idx val="0"/>
          <c:order val="0"/>
          <c:tx>
            <c:strRef>
              <c:f>Sheet1!$B$1</c:f>
              <c:strCache>
                <c:ptCount val="1"/>
                <c:pt idx="0">
                  <c:v>年初预算收入</c:v>
                </c:pt>
              </c:strCache>
            </c:strRef>
          </c:tx>
          <c:invertIfNegative val="0"/>
          <c:cat>
            <c:strRef>
              <c:f>Sheet1!$A$2:$A$5</c:f>
              <c:strCache>
                <c:ptCount val="2"/>
                <c:pt idx="0">
                  <c:v>2024年</c:v>
                </c:pt>
                <c:pt idx="1">
                  <c:v>2025年</c:v>
                </c:pt>
              </c:strCache>
            </c:strRef>
          </c:cat>
          <c:val>
            <c:numRef>
              <c:f>Sheet1!$B$2:$B$5</c:f>
              <c:numCache>
                <c:formatCode>General</c:formatCode>
                <c:ptCount val="4"/>
                <c:pt idx="0">
                  <c:v>330.04</c:v>
                </c:pt>
                <c:pt idx="1">
                  <c:v>318.7</c:v>
                </c:pt>
              </c:numCache>
            </c:numRef>
          </c:val>
        </c:ser>
        <c:dLbls>
          <c:showLegendKey val="0"/>
          <c:showVal val="0"/>
          <c:showCatName val="0"/>
          <c:showSerName val="0"/>
          <c:showPercent val="0"/>
          <c:showBubbleSize val="0"/>
        </c:dLbls>
        <c:gapWidth val="150"/>
        <c:axId val="441105024"/>
        <c:axId val="441106816"/>
      </c:barChart>
      <c:catAx>
        <c:axId val="44110502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41106816"/>
        <c:crosses val="autoZero"/>
        <c:auto val="1"/>
        <c:lblAlgn val="ctr"/>
        <c:lblOffset val="100"/>
        <c:noMultiLvlLbl val="0"/>
      </c:catAx>
      <c:valAx>
        <c:axId val="441106816"/>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41105024"/>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6bc372ab-e9da-44fc-8858-e9ccd8c8ea35}"/>
      </c:ext>
    </c:extLst>
  </c:chart>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“三公”经费支出情况表</c:v>
                </c:pt>
              </c:strCache>
            </c:strRef>
          </c:tx>
          <c:cat>
            <c:strRef>
              <c:f>Sheet1!$A$2:$A$5</c:f>
              <c:strCache>
                <c:ptCount val="3"/>
                <c:pt idx="0">
                  <c:v>公务接待费</c:v>
                </c:pt>
                <c:pt idx="1">
                  <c:v>公务用车运行及维护费</c:v>
                </c:pt>
                <c:pt idx="2">
                  <c:v>因公出境费用</c:v>
                </c:pt>
              </c:strCache>
            </c:strRef>
          </c:cat>
          <c:val>
            <c:numRef>
              <c:f>Sheet1!$B$2:$B$5</c:f>
              <c:numCache>
                <c:formatCode>General</c:formatCode>
                <c:ptCount val="4"/>
                <c:pt idx="0">
                  <c:v>0</c:v>
                </c:pt>
                <c:pt idx="1">
                  <c:v>0</c:v>
                </c:pt>
                <c:pt idx="2">
                  <c:v>0</c:v>
                </c:pt>
                <c:pt idx="3">
                  <c:v>1.2</c:v>
                </c:pt>
              </c:numCache>
            </c:numRef>
          </c:val>
        </c:ser>
        <c:dLbls>
          <c:showLegendKey val="0"/>
          <c:showVal val="0"/>
          <c:showCatName val="0"/>
          <c:showSerName val="0"/>
          <c:showPercent val="0"/>
          <c:showBubbleSize val="0"/>
          <c:showLeaderLines val="1"/>
        </c:dLbls>
        <c:firstSliceAng val="0"/>
      </c:pie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extLst>
      <c:ext uri="{0b15fc19-7d7d-44ad-8c2d-2c3a37ce22c3}">
        <chartProps xmlns="https://web.wps.cn/et/2018/main" chartId="{c3fbba18-ad12-43bb-9e6a-3322e20ab127}"/>
      </c:ext>
    </c:extLst>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25</Pages>
  <Words>1629</Words>
  <Characters>9291</Characters>
  <Application>Microsoft Office Word</Application>
  <DocSecurity>0</DocSecurity>
  <Lines>77</Lines>
  <Paragraphs>21</Paragraphs>
  <ScaleCrop>false</ScaleCrop>
  <Company>China</Company>
  <LinksUpToDate>false</LinksUpToDate>
  <CharactersWithSpaces>10899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龙晓莹</cp:lastModifiedBy>
  <cp:revision>12</cp:revision>
  <cp:lastPrinted>2026-08-31T08:23:00Z</cp:lastPrinted>
  <dcterms:created xsi:type="dcterms:W3CDTF">2024-09-13T03:52:00Z</dcterms:created>
  <dcterms:modified xsi:type="dcterms:W3CDTF">2026-10-19T08:04:00Z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83B28F7687154DCAA97CA397D9C17EA1_12</vt:lpwstr>
  </property>
  <property fmtid="{D5CDD505-2E9C-101B-9397-08002B2CF9AE}" pid="4" name="KSOTemplateDocerSaveRecord">
    <vt:lpwstr>eyJoZGlkIjoiMjVjNTgyZGRhOWJiNDk5ODk3OTEwYjUxZjgyZTcyNmIiLCJ1c2VySWQiOiI3NzIwNTQ4MzQifQ==</vt:lpwstr>
  </property>
</Properties>
</file>