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019E" w:rsidRDefault="0050019E">
      <w:pPr>
        <w:spacing w:line="600" w:lineRule="exact"/>
        <w:jc w:val="left"/>
        <w:outlineLvl w:val="0"/>
        <w:rPr>
          <w:rFonts w:ascii="方正小标宋简体" w:eastAsia="方正小标宋简体"/>
          <w:szCs w:val="21"/>
        </w:rPr>
      </w:pPr>
      <w:bookmarkStart w:id="0" w:name="_Toc15306267"/>
    </w:p>
    <w:p w:rsidR="0050019E" w:rsidRDefault="0050019E">
      <w:pPr>
        <w:spacing w:line="600" w:lineRule="exact"/>
        <w:jc w:val="center"/>
        <w:outlineLvl w:val="0"/>
        <w:rPr>
          <w:rFonts w:ascii="方正小标宋简体" w:eastAsia="方正小标宋简体"/>
          <w:sz w:val="72"/>
          <w:szCs w:val="72"/>
        </w:rPr>
      </w:pPr>
    </w:p>
    <w:p w:rsidR="0050019E" w:rsidRDefault="0050019E">
      <w:pPr>
        <w:spacing w:line="600" w:lineRule="exact"/>
        <w:jc w:val="center"/>
        <w:outlineLvl w:val="0"/>
        <w:rPr>
          <w:rFonts w:ascii="方正小标宋简体" w:eastAsia="方正小标宋简体"/>
          <w:sz w:val="72"/>
          <w:szCs w:val="72"/>
        </w:rPr>
      </w:pPr>
      <w:bookmarkStart w:id="1" w:name="_GoBack"/>
      <w:bookmarkEnd w:id="1"/>
    </w:p>
    <w:p w:rsidR="0050019E" w:rsidRDefault="0030350A">
      <w:pPr>
        <w:adjustRightInd w:val="0"/>
        <w:snapToGrid w:val="0"/>
        <w:spacing w:line="360" w:lineRule="auto"/>
        <w:jc w:val="center"/>
        <w:outlineLvl w:val="0"/>
        <w:rPr>
          <w:rFonts w:ascii="方正小标宋简体" w:eastAsia="方正小标宋简体" w:cs="方正小标宋简体"/>
          <w:sz w:val="72"/>
          <w:szCs w:val="72"/>
        </w:rPr>
      </w:pPr>
      <w:bookmarkStart w:id="2" w:name="_Toc15377193"/>
      <w:bookmarkStart w:id="3" w:name="_Toc15377425"/>
      <w:bookmarkStart w:id="4" w:name="_Toc15378441"/>
      <w:bookmarkStart w:id="5" w:name="_Toc15396475"/>
      <w:bookmarkStart w:id="6" w:name="_Toc15396597"/>
      <w:r>
        <w:rPr>
          <w:rFonts w:ascii="方正小标宋简体" w:eastAsia="方正小标宋简体" w:cs="方正小标宋简体" w:hint="eastAsia"/>
          <w:sz w:val="72"/>
          <w:szCs w:val="72"/>
        </w:rPr>
        <w:t>202</w:t>
      </w:r>
      <w:r>
        <w:rPr>
          <w:rFonts w:ascii="方正小标宋简体" w:eastAsia="方正小标宋简体" w:cs="方正小标宋简体" w:hint="eastAsia"/>
          <w:sz w:val="72"/>
          <w:szCs w:val="72"/>
        </w:rPr>
        <w:t>5</w:t>
      </w:r>
      <w:r>
        <w:rPr>
          <w:rFonts w:ascii="方正小标宋简体" w:eastAsia="方正小标宋简体" w:cs="方正小标宋简体" w:hint="eastAsia"/>
          <w:sz w:val="72"/>
          <w:szCs w:val="72"/>
        </w:rPr>
        <w:t>年度</w:t>
      </w:r>
      <w:bookmarkEnd w:id="2"/>
      <w:bookmarkEnd w:id="3"/>
      <w:bookmarkEnd w:id="4"/>
      <w:bookmarkEnd w:id="5"/>
      <w:bookmarkEnd w:id="6"/>
      <w:r>
        <w:rPr>
          <w:rFonts w:ascii="方正小标宋简体" w:eastAsia="方正小标宋简体" w:cs="方正小标宋简体" w:hint="eastAsia"/>
          <w:sz w:val="72"/>
          <w:szCs w:val="72"/>
        </w:rPr>
        <w:t>四川省</w:t>
      </w:r>
    </w:p>
    <w:p w:rsidR="0050019E" w:rsidRDefault="0030350A">
      <w:pPr>
        <w:adjustRightInd w:val="0"/>
        <w:snapToGrid w:val="0"/>
        <w:spacing w:line="360" w:lineRule="auto"/>
        <w:jc w:val="center"/>
        <w:outlineLvl w:val="0"/>
        <w:rPr>
          <w:rFonts w:ascii="方正小标宋简体" w:eastAsia="方正小标宋简体" w:cs="方正小标宋简体"/>
          <w:sz w:val="72"/>
          <w:szCs w:val="72"/>
        </w:rPr>
      </w:pPr>
      <w:bookmarkStart w:id="7" w:name="_Toc15396476"/>
      <w:bookmarkStart w:id="8" w:name="_Toc15377194"/>
      <w:bookmarkStart w:id="9" w:name="_Toc15396598"/>
      <w:bookmarkStart w:id="10" w:name="_Toc15377426"/>
      <w:bookmarkStart w:id="11" w:name="_Toc15378442"/>
      <w:r>
        <w:rPr>
          <w:rFonts w:ascii="方正小标宋简体" w:eastAsia="方正小标宋简体" w:cs="方正小标宋简体" w:hint="eastAsia"/>
          <w:sz w:val="72"/>
          <w:szCs w:val="72"/>
        </w:rPr>
        <w:t>攀枝花市</w:t>
      </w:r>
      <w:bookmarkStart w:id="12" w:name="_Toc15306268"/>
      <w:bookmarkEnd w:id="0"/>
      <w:r>
        <w:rPr>
          <w:rFonts w:ascii="方正小标宋简体" w:eastAsia="方正小标宋简体" w:cs="方正小标宋简体" w:hint="eastAsia"/>
          <w:sz w:val="72"/>
          <w:szCs w:val="72"/>
        </w:rPr>
        <w:t>体育中学</w:t>
      </w:r>
    </w:p>
    <w:p w:rsidR="0050019E" w:rsidRDefault="0030350A">
      <w:pPr>
        <w:adjustRightInd w:val="0"/>
        <w:snapToGrid w:val="0"/>
        <w:spacing w:line="360" w:lineRule="auto"/>
        <w:jc w:val="center"/>
        <w:outlineLvl w:val="0"/>
        <w:rPr>
          <w:rFonts w:ascii="方正小标宋简体" w:eastAsia="方正小标宋简体" w:cs="方正小标宋简体"/>
          <w:sz w:val="72"/>
          <w:szCs w:val="72"/>
        </w:rPr>
      </w:pPr>
      <w:r>
        <w:rPr>
          <w:rFonts w:ascii="方正小标宋简体" w:eastAsia="方正小标宋简体" w:cs="方正小标宋简体" w:hint="eastAsia"/>
          <w:sz w:val="72"/>
          <w:szCs w:val="72"/>
        </w:rPr>
        <w:t>单位</w:t>
      </w:r>
      <w:r>
        <w:rPr>
          <w:rFonts w:ascii="方正小标宋简体" w:eastAsia="方正小标宋简体" w:cs="方正小标宋简体" w:hint="eastAsia"/>
          <w:sz w:val="72"/>
          <w:szCs w:val="72"/>
        </w:rPr>
        <w:t>决算</w:t>
      </w:r>
      <w:bookmarkEnd w:id="7"/>
      <w:bookmarkEnd w:id="8"/>
      <w:bookmarkEnd w:id="9"/>
      <w:bookmarkEnd w:id="10"/>
      <w:bookmarkEnd w:id="11"/>
      <w:bookmarkEnd w:id="12"/>
      <w:r>
        <w:rPr>
          <w:rFonts w:ascii="方正小标宋简体" w:eastAsia="方正小标宋简体" w:cs="方正小标宋简体" w:hint="eastAsia"/>
          <w:sz w:val="72"/>
          <w:szCs w:val="72"/>
        </w:rPr>
        <w:t>公开编制说明</w:t>
      </w:r>
    </w:p>
    <w:p w:rsidR="0050019E" w:rsidRDefault="0030350A">
      <w:pPr>
        <w:widowControl/>
        <w:jc w:val="center"/>
        <w:rPr>
          <w:rFonts w:ascii="黑体" w:eastAsia="黑体"/>
          <w:sz w:val="48"/>
          <w:szCs w:val="48"/>
        </w:rPr>
      </w:pPr>
      <w:r>
        <w:rPr>
          <w:rFonts w:ascii="方正小标宋简体" w:eastAsia="方正小标宋简体"/>
          <w:sz w:val="36"/>
          <w:szCs w:val="36"/>
        </w:rPr>
        <w:br w:type="page"/>
      </w:r>
      <w:r>
        <w:rPr>
          <w:rFonts w:ascii="黑体" w:eastAsia="黑体" w:hint="eastAsia"/>
          <w:sz w:val="48"/>
          <w:szCs w:val="48"/>
        </w:rPr>
        <w:lastRenderedPageBreak/>
        <w:t>目录</w:t>
      </w:r>
    </w:p>
    <w:p w:rsidR="0050019E" w:rsidRDefault="0050019E">
      <w:pPr>
        <w:widowControl/>
        <w:jc w:val="center"/>
        <w:rPr>
          <w:rFonts w:ascii="黑体" w:eastAsia="黑体" w:cs="Arial"/>
          <w:sz w:val="28"/>
          <w:szCs w:val="28"/>
        </w:rPr>
      </w:pPr>
    </w:p>
    <w:p w:rsidR="0050019E" w:rsidRDefault="0030350A">
      <w:pPr>
        <w:pStyle w:val="10"/>
      </w:pPr>
      <w:r>
        <w:rPr>
          <w:rFonts w:hint="eastAsia"/>
        </w:rPr>
        <w:t>公开时间：</w:t>
      </w:r>
      <w:r>
        <w:rPr>
          <w:rFonts w:hint="eastAsia"/>
        </w:rPr>
        <w:t>202</w:t>
      </w:r>
      <w:r>
        <w:rPr>
          <w:rFonts w:hint="eastAsia"/>
        </w:rPr>
        <w:t>6</w:t>
      </w:r>
      <w:r>
        <w:rPr>
          <w:rFonts w:hint="eastAsia"/>
        </w:rPr>
        <w:t>年</w:t>
      </w:r>
      <w:r>
        <w:rPr>
          <w:rFonts w:hint="eastAsia"/>
        </w:rPr>
        <w:t>9</w:t>
      </w:r>
      <w:r>
        <w:rPr>
          <w:rFonts w:hint="eastAsia"/>
        </w:rPr>
        <w:t>月</w:t>
      </w:r>
      <w:r>
        <w:rPr>
          <w:rFonts w:hint="eastAsia"/>
        </w:rPr>
        <w:t>11</w:t>
      </w:r>
      <w:r>
        <w:rPr>
          <w:rFonts w:hint="eastAsia"/>
        </w:rPr>
        <w:t>日</w:t>
      </w:r>
    </w:p>
    <w:p w:rsidR="0050019E" w:rsidRDefault="0050019E"/>
    <w:p w:rsidR="0050019E" w:rsidRDefault="0030350A">
      <w:pPr>
        <w:pStyle w:val="10"/>
        <w:adjustRightInd w:val="0"/>
        <w:snapToGrid w:val="0"/>
        <w:spacing w:before="0" w:line="440" w:lineRule="exact"/>
        <w:jc w:val="left"/>
        <w:rPr>
          <w:rFonts w:cs="Arial"/>
          <w:sz w:val="24"/>
          <w:szCs w:val="24"/>
        </w:rPr>
      </w:pPr>
      <w:r>
        <w:rPr>
          <w:rFonts w:hint="eastAsia"/>
          <w:sz w:val="24"/>
        </w:rPr>
        <w:t>第一部分单位概况</w:t>
      </w:r>
      <w:r>
        <w:rPr>
          <w:rFonts w:cs="Arial"/>
          <w:sz w:val="24"/>
        </w:rPr>
        <w:tab/>
      </w:r>
      <w:r>
        <w:rPr>
          <w:rFonts w:cs="Arial" w:hint="eastAsia"/>
          <w:sz w:val="24"/>
          <w:szCs w:val="24"/>
        </w:rPr>
        <w:t>4</w:t>
      </w:r>
    </w:p>
    <w:p w:rsidR="0050019E" w:rsidRDefault="0030350A">
      <w:pPr>
        <w:pStyle w:val="21"/>
        <w:adjustRightInd w:val="0"/>
        <w:snapToGrid w:val="0"/>
        <w:spacing w:line="440" w:lineRule="exact"/>
        <w:ind w:left="420"/>
        <w:jc w:val="left"/>
        <w:rPr>
          <w:sz w:val="24"/>
        </w:rPr>
      </w:pPr>
      <w:r>
        <w:rPr>
          <w:rFonts w:hint="eastAsia"/>
          <w:sz w:val="24"/>
        </w:rPr>
        <w:t>一、主要职责</w:t>
      </w:r>
      <w:r>
        <w:rPr>
          <w:rFonts w:cs="Arial"/>
          <w:sz w:val="24"/>
        </w:rPr>
        <w:tab/>
      </w:r>
      <w:r>
        <w:rPr>
          <w:rFonts w:cs="Arial" w:hint="eastAsia"/>
          <w:sz w:val="24"/>
        </w:rPr>
        <w:t>4</w:t>
      </w:r>
    </w:p>
    <w:p w:rsidR="0050019E" w:rsidRDefault="0030350A">
      <w:pPr>
        <w:pStyle w:val="21"/>
        <w:adjustRightInd w:val="0"/>
        <w:snapToGrid w:val="0"/>
        <w:spacing w:line="440" w:lineRule="exact"/>
        <w:ind w:left="420"/>
        <w:jc w:val="left"/>
      </w:pPr>
      <w:r>
        <w:rPr>
          <w:rFonts w:hint="eastAsia"/>
          <w:sz w:val="24"/>
        </w:rPr>
        <w:t>二、机构设置</w:t>
      </w:r>
      <w:r>
        <w:rPr>
          <w:rFonts w:cs="Arial"/>
          <w:sz w:val="24"/>
        </w:rPr>
        <w:tab/>
      </w:r>
      <w:r>
        <w:rPr>
          <w:rFonts w:cs="Arial" w:hint="eastAsia"/>
          <w:sz w:val="24"/>
        </w:rPr>
        <w:t>4</w:t>
      </w:r>
    </w:p>
    <w:p w:rsidR="0050019E" w:rsidRDefault="0030350A">
      <w:pPr>
        <w:pStyle w:val="10"/>
        <w:adjustRightInd w:val="0"/>
        <w:snapToGrid w:val="0"/>
        <w:spacing w:before="0" w:line="440" w:lineRule="exact"/>
        <w:jc w:val="left"/>
        <w:rPr>
          <w:sz w:val="24"/>
          <w:szCs w:val="24"/>
        </w:rPr>
      </w:pPr>
      <w:r>
        <w:rPr>
          <w:rFonts w:hint="eastAsia"/>
          <w:sz w:val="24"/>
        </w:rPr>
        <w:t>第二部分</w:t>
      </w:r>
      <w:r>
        <w:rPr>
          <w:rFonts w:hint="eastAsia"/>
          <w:sz w:val="24"/>
        </w:rPr>
        <w:t xml:space="preserve"> </w:t>
      </w:r>
      <w:r>
        <w:rPr>
          <w:rFonts w:hint="eastAsia"/>
          <w:sz w:val="24"/>
        </w:rPr>
        <w:t>202</w:t>
      </w:r>
      <w:r>
        <w:rPr>
          <w:rFonts w:hint="eastAsia"/>
          <w:sz w:val="24"/>
        </w:rPr>
        <w:t>5</w:t>
      </w:r>
      <w:r>
        <w:rPr>
          <w:rFonts w:hint="eastAsia"/>
          <w:sz w:val="24"/>
        </w:rPr>
        <w:t>年度单位决算情况说明</w:t>
      </w:r>
      <w:r>
        <w:rPr>
          <w:rFonts w:cs="Arial"/>
          <w:sz w:val="24"/>
          <w:szCs w:val="24"/>
        </w:rPr>
        <w:tab/>
      </w:r>
      <w:r>
        <w:rPr>
          <w:rFonts w:cs="Arial" w:hint="eastAsia"/>
          <w:sz w:val="24"/>
          <w:szCs w:val="24"/>
        </w:rPr>
        <w:t>5</w:t>
      </w:r>
    </w:p>
    <w:p w:rsidR="0050019E" w:rsidRDefault="0030350A">
      <w:pPr>
        <w:pStyle w:val="21"/>
        <w:adjustRightInd w:val="0"/>
        <w:snapToGrid w:val="0"/>
        <w:spacing w:line="440" w:lineRule="exact"/>
        <w:ind w:left="420"/>
        <w:jc w:val="left"/>
        <w:rPr>
          <w:rFonts w:ascii="仿宋" w:eastAsia="仿宋" w:cs="Arial"/>
          <w:sz w:val="24"/>
        </w:rPr>
      </w:pPr>
      <w:r>
        <w:rPr>
          <w:rFonts w:hint="eastAsia"/>
          <w:sz w:val="24"/>
        </w:rPr>
        <w:t>一、收入支出决算总体情况说明</w:t>
      </w:r>
      <w:r>
        <w:rPr>
          <w:rFonts w:cs="Arial"/>
          <w:sz w:val="24"/>
        </w:rPr>
        <w:tab/>
      </w:r>
      <w:r>
        <w:rPr>
          <w:rFonts w:cs="Arial" w:hint="eastAsia"/>
          <w:sz w:val="24"/>
        </w:rPr>
        <w:t>5</w:t>
      </w:r>
    </w:p>
    <w:p w:rsidR="0050019E" w:rsidRDefault="0030350A">
      <w:pPr>
        <w:pStyle w:val="21"/>
        <w:adjustRightInd w:val="0"/>
        <w:snapToGrid w:val="0"/>
        <w:spacing w:line="440" w:lineRule="exact"/>
        <w:ind w:left="420"/>
        <w:jc w:val="left"/>
        <w:rPr>
          <w:rFonts w:ascii="仿宋" w:eastAsia="仿宋" w:cs="Arial"/>
          <w:sz w:val="24"/>
        </w:rPr>
      </w:pPr>
      <w:r>
        <w:rPr>
          <w:rFonts w:hint="eastAsia"/>
          <w:sz w:val="24"/>
        </w:rPr>
        <w:t>二、收入决算情况说明</w:t>
      </w:r>
      <w:r>
        <w:rPr>
          <w:rFonts w:cs="Arial"/>
          <w:sz w:val="24"/>
        </w:rPr>
        <w:tab/>
      </w:r>
      <w:r>
        <w:rPr>
          <w:rFonts w:cs="Arial" w:hint="eastAsia"/>
          <w:sz w:val="24"/>
        </w:rPr>
        <w:t>6</w:t>
      </w:r>
    </w:p>
    <w:p w:rsidR="0050019E" w:rsidRDefault="0030350A">
      <w:pPr>
        <w:pStyle w:val="21"/>
        <w:adjustRightInd w:val="0"/>
        <w:snapToGrid w:val="0"/>
        <w:spacing w:line="440" w:lineRule="exact"/>
        <w:ind w:left="420"/>
        <w:jc w:val="left"/>
        <w:rPr>
          <w:rFonts w:ascii="仿宋" w:eastAsia="仿宋" w:cs="Arial"/>
          <w:sz w:val="24"/>
        </w:rPr>
      </w:pPr>
      <w:r>
        <w:rPr>
          <w:rFonts w:hint="eastAsia"/>
          <w:sz w:val="24"/>
        </w:rPr>
        <w:t>三、支出决算情况说明</w:t>
      </w:r>
      <w:r>
        <w:rPr>
          <w:rFonts w:cs="Arial"/>
          <w:sz w:val="24"/>
        </w:rPr>
        <w:tab/>
      </w:r>
      <w:r>
        <w:rPr>
          <w:rFonts w:cs="Arial" w:hint="eastAsia"/>
          <w:sz w:val="24"/>
        </w:rPr>
        <w:t>6</w:t>
      </w:r>
    </w:p>
    <w:p w:rsidR="0050019E" w:rsidRDefault="0030350A">
      <w:pPr>
        <w:pStyle w:val="21"/>
        <w:adjustRightInd w:val="0"/>
        <w:snapToGrid w:val="0"/>
        <w:spacing w:line="440" w:lineRule="exact"/>
        <w:ind w:left="420"/>
        <w:jc w:val="left"/>
        <w:rPr>
          <w:rFonts w:ascii="仿宋" w:eastAsia="仿宋" w:cs="Arial"/>
          <w:sz w:val="24"/>
        </w:rPr>
      </w:pPr>
      <w:r>
        <w:rPr>
          <w:rFonts w:hint="eastAsia"/>
          <w:sz w:val="24"/>
        </w:rPr>
        <w:t>四、财政拨款收入支出决算总体情况说明</w:t>
      </w:r>
      <w:r>
        <w:rPr>
          <w:rFonts w:cs="Arial"/>
          <w:sz w:val="24"/>
        </w:rPr>
        <w:tab/>
      </w:r>
      <w:r>
        <w:rPr>
          <w:rFonts w:cs="Arial" w:hint="eastAsia"/>
          <w:sz w:val="24"/>
        </w:rPr>
        <w:t>7</w:t>
      </w:r>
    </w:p>
    <w:p w:rsidR="0050019E" w:rsidRDefault="0030350A">
      <w:pPr>
        <w:pStyle w:val="21"/>
        <w:adjustRightInd w:val="0"/>
        <w:snapToGrid w:val="0"/>
        <w:spacing w:line="440" w:lineRule="exact"/>
        <w:ind w:left="420"/>
        <w:jc w:val="left"/>
        <w:rPr>
          <w:rFonts w:ascii="仿宋" w:eastAsia="仿宋" w:cs="Arial"/>
          <w:sz w:val="24"/>
        </w:rPr>
      </w:pPr>
      <w:r>
        <w:rPr>
          <w:rFonts w:hint="eastAsia"/>
          <w:sz w:val="24"/>
        </w:rPr>
        <w:t>五、一般公共预算财政拨款支出决算情况说明</w:t>
      </w:r>
      <w:r>
        <w:rPr>
          <w:rFonts w:cs="Arial"/>
          <w:sz w:val="24"/>
        </w:rPr>
        <w:tab/>
      </w:r>
      <w:r>
        <w:rPr>
          <w:rFonts w:cs="Arial" w:hint="eastAsia"/>
          <w:sz w:val="24"/>
        </w:rPr>
        <w:t>8</w:t>
      </w:r>
    </w:p>
    <w:p w:rsidR="0050019E" w:rsidRDefault="0030350A">
      <w:pPr>
        <w:pStyle w:val="21"/>
        <w:adjustRightInd w:val="0"/>
        <w:snapToGrid w:val="0"/>
        <w:spacing w:line="440" w:lineRule="exact"/>
        <w:ind w:left="420"/>
        <w:jc w:val="left"/>
        <w:rPr>
          <w:rFonts w:ascii="仿宋" w:eastAsia="仿宋" w:cs="Arial"/>
          <w:sz w:val="24"/>
        </w:rPr>
      </w:pPr>
      <w:r>
        <w:rPr>
          <w:rFonts w:hint="eastAsia"/>
          <w:sz w:val="24"/>
        </w:rPr>
        <w:t>六、一般公共预算财政拨款基本支出决算情况说明</w:t>
      </w:r>
      <w:r>
        <w:rPr>
          <w:rFonts w:cs="Arial"/>
          <w:sz w:val="24"/>
        </w:rPr>
        <w:tab/>
      </w:r>
      <w:r>
        <w:rPr>
          <w:rFonts w:cs="Arial" w:hint="eastAsia"/>
          <w:sz w:val="24"/>
        </w:rPr>
        <w:t>11</w:t>
      </w:r>
    </w:p>
    <w:p w:rsidR="0050019E" w:rsidRDefault="0030350A">
      <w:pPr>
        <w:pStyle w:val="21"/>
        <w:adjustRightInd w:val="0"/>
        <w:snapToGrid w:val="0"/>
        <w:spacing w:line="440" w:lineRule="exact"/>
        <w:ind w:left="420"/>
        <w:jc w:val="left"/>
        <w:rPr>
          <w:rFonts w:ascii="仿宋" w:eastAsia="仿宋" w:cs="Arial"/>
          <w:sz w:val="24"/>
        </w:rPr>
      </w:pPr>
      <w:r>
        <w:rPr>
          <w:rFonts w:hint="eastAsia"/>
          <w:sz w:val="24"/>
        </w:rPr>
        <w:t>七、财政拨款“三公”经费支出决算情况说明</w:t>
      </w:r>
      <w:r>
        <w:rPr>
          <w:rFonts w:cs="Arial"/>
          <w:sz w:val="24"/>
        </w:rPr>
        <w:tab/>
      </w:r>
      <w:r>
        <w:rPr>
          <w:rFonts w:cs="Arial" w:hint="eastAsia"/>
          <w:sz w:val="24"/>
        </w:rPr>
        <w:t>11</w:t>
      </w:r>
    </w:p>
    <w:p w:rsidR="0050019E" w:rsidRDefault="0030350A">
      <w:pPr>
        <w:pStyle w:val="21"/>
        <w:adjustRightInd w:val="0"/>
        <w:snapToGrid w:val="0"/>
        <w:spacing w:line="440" w:lineRule="exact"/>
        <w:ind w:left="420"/>
        <w:jc w:val="left"/>
        <w:rPr>
          <w:rFonts w:ascii="仿宋" w:eastAsia="仿宋" w:cs="Arial"/>
          <w:sz w:val="24"/>
        </w:rPr>
      </w:pPr>
      <w:r>
        <w:rPr>
          <w:rFonts w:hint="eastAsia"/>
          <w:sz w:val="24"/>
        </w:rPr>
        <w:t>八、政府性基金预算支出决算情况说明</w:t>
      </w:r>
      <w:r>
        <w:rPr>
          <w:rFonts w:cs="Arial"/>
          <w:sz w:val="24"/>
        </w:rPr>
        <w:tab/>
      </w:r>
      <w:r>
        <w:rPr>
          <w:rFonts w:cs="Arial" w:hint="eastAsia"/>
          <w:sz w:val="24"/>
        </w:rPr>
        <w:t>13</w:t>
      </w:r>
    </w:p>
    <w:p w:rsidR="0050019E" w:rsidRDefault="0030350A">
      <w:pPr>
        <w:pStyle w:val="21"/>
        <w:adjustRightInd w:val="0"/>
        <w:snapToGrid w:val="0"/>
        <w:spacing w:line="440" w:lineRule="exact"/>
        <w:ind w:left="420"/>
        <w:jc w:val="left"/>
        <w:rPr>
          <w:sz w:val="24"/>
        </w:rPr>
      </w:pPr>
      <w:r>
        <w:rPr>
          <w:rFonts w:hint="eastAsia"/>
          <w:sz w:val="24"/>
        </w:rPr>
        <w:t>九、国有资本经营预算支出决算情况说明</w:t>
      </w:r>
      <w:r>
        <w:rPr>
          <w:rFonts w:cs="Arial"/>
          <w:sz w:val="24"/>
        </w:rPr>
        <w:tab/>
      </w:r>
      <w:r>
        <w:rPr>
          <w:rFonts w:cs="Arial" w:hint="eastAsia"/>
          <w:sz w:val="24"/>
        </w:rPr>
        <w:t>13</w:t>
      </w:r>
    </w:p>
    <w:p w:rsidR="0050019E" w:rsidRDefault="0030350A">
      <w:pPr>
        <w:pStyle w:val="21"/>
        <w:adjustRightInd w:val="0"/>
        <w:snapToGrid w:val="0"/>
        <w:spacing w:line="440" w:lineRule="exact"/>
        <w:ind w:left="420"/>
        <w:jc w:val="left"/>
        <w:rPr>
          <w:sz w:val="24"/>
        </w:rPr>
      </w:pPr>
      <w:r>
        <w:rPr>
          <w:rFonts w:hint="eastAsia"/>
          <w:sz w:val="24"/>
        </w:rPr>
        <w:t>十、其他重要事项的情况说明</w:t>
      </w:r>
      <w:r>
        <w:rPr>
          <w:rFonts w:cs="Arial"/>
          <w:sz w:val="24"/>
        </w:rPr>
        <w:tab/>
      </w:r>
      <w:r>
        <w:rPr>
          <w:rFonts w:cs="Arial" w:hint="eastAsia"/>
          <w:sz w:val="24"/>
        </w:rPr>
        <w:t>14</w:t>
      </w:r>
    </w:p>
    <w:p w:rsidR="0050019E" w:rsidRDefault="0030350A">
      <w:pPr>
        <w:pStyle w:val="10"/>
        <w:adjustRightInd w:val="0"/>
        <w:snapToGrid w:val="0"/>
        <w:spacing w:before="0" w:line="440" w:lineRule="exact"/>
        <w:jc w:val="left"/>
        <w:rPr>
          <w:rFonts w:cs="Arial"/>
          <w:sz w:val="24"/>
          <w:szCs w:val="24"/>
        </w:rPr>
      </w:pPr>
      <w:r>
        <w:rPr>
          <w:rFonts w:hint="eastAsia"/>
          <w:sz w:val="24"/>
        </w:rPr>
        <w:t>第三部分名词解释</w:t>
      </w:r>
      <w:r>
        <w:rPr>
          <w:rFonts w:cs="Arial"/>
          <w:sz w:val="24"/>
          <w:szCs w:val="24"/>
        </w:rPr>
        <w:tab/>
      </w:r>
      <w:r>
        <w:rPr>
          <w:rFonts w:cs="Arial" w:hint="eastAsia"/>
          <w:sz w:val="24"/>
          <w:szCs w:val="24"/>
        </w:rPr>
        <w:t>15</w:t>
      </w:r>
    </w:p>
    <w:p w:rsidR="0050019E" w:rsidRDefault="0030350A">
      <w:pPr>
        <w:pStyle w:val="10"/>
        <w:adjustRightInd w:val="0"/>
        <w:snapToGrid w:val="0"/>
        <w:spacing w:before="0" w:line="440" w:lineRule="exact"/>
        <w:jc w:val="left"/>
        <w:rPr>
          <w:rFonts w:cs="Arial"/>
          <w:sz w:val="24"/>
          <w:szCs w:val="24"/>
        </w:rPr>
      </w:pPr>
      <w:r>
        <w:rPr>
          <w:rFonts w:hint="eastAsia"/>
          <w:sz w:val="24"/>
        </w:rPr>
        <w:t>第四部分附件</w:t>
      </w:r>
      <w:r>
        <w:rPr>
          <w:rFonts w:cs="Arial"/>
          <w:sz w:val="24"/>
          <w:szCs w:val="24"/>
        </w:rPr>
        <w:tab/>
      </w:r>
      <w:r>
        <w:rPr>
          <w:rFonts w:cs="Arial" w:hint="eastAsia"/>
          <w:sz w:val="24"/>
          <w:szCs w:val="24"/>
        </w:rPr>
        <w:t>1</w:t>
      </w:r>
      <w:r>
        <w:rPr>
          <w:rFonts w:cs="Arial" w:hint="eastAsia"/>
          <w:sz w:val="24"/>
          <w:szCs w:val="24"/>
        </w:rPr>
        <w:t>8</w:t>
      </w:r>
    </w:p>
    <w:p w:rsidR="0050019E" w:rsidRDefault="0030350A">
      <w:pPr>
        <w:pStyle w:val="10"/>
        <w:adjustRightInd w:val="0"/>
        <w:snapToGrid w:val="0"/>
        <w:spacing w:before="0" w:line="440" w:lineRule="exact"/>
        <w:jc w:val="left"/>
        <w:rPr>
          <w:rFonts w:cs="Arial"/>
          <w:sz w:val="24"/>
          <w:szCs w:val="24"/>
        </w:rPr>
      </w:pPr>
      <w:r>
        <w:rPr>
          <w:rFonts w:hint="eastAsia"/>
          <w:sz w:val="24"/>
        </w:rPr>
        <w:t>第五部分附表</w:t>
      </w:r>
      <w:r>
        <w:rPr>
          <w:rFonts w:cs="Arial"/>
          <w:sz w:val="24"/>
          <w:szCs w:val="24"/>
        </w:rPr>
        <w:tab/>
      </w:r>
      <w:r>
        <w:rPr>
          <w:rFonts w:cs="Arial" w:hint="eastAsia"/>
          <w:sz w:val="24"/>
          <w:szCs w:val="24"/>
        </w:rPr>
        <w:t>1</w:t>
      </w:r>
      <w:r>
        <w:rPr>
          <w:rFonts w:cs="Arial" w:hint="eastAsia"/>
          <w:sz w:val="24"/>
          <w:szCs w:val="24"/>
        </w:rPr>
        <w:t>9</w:t>
      </w:r>
    </w:p>
    <w:p w:rsidR="0050019E" w:rsidRDefault="0030350A">
      <w:pPr>
        <w:pStyle w:val="21"/>
        <w:adjustRightInd w:val="0"/>
        <w:snapToGrid w:val="0"/>
        <w:spacing w:line="440" w:lineRule="exact"/>
        <w:ind w:left="420"/>
        <w:jc w:val="left"/>
        <w:rPr>
          <w:sz w:val="24"/>
        </w:rPr>
      </w:pPr>
      <w:r>
        <w:rPr>
          <w:rFonts w:hint="eastAsia"/>
          <w:sz w:val="24"/>
        </w:rPr>
        <w:t>一、收入支出决算总表</w:t>
      </w:r>
      <w:r>
        <w:rPr>
          <w:rFonts w:cs="Arial"/>
          <w:sz w:val="24"/>
        </w:rPr>
        <w:tab/>
      </w:r>
      <w:r>
        <w:rPr>
          <w:rFonts w:cs="Arial" w:hint="eastAsia"/>
          <w:sz w:val="24"/>
        </w:rPr>
        <w:t>1</w:t>
      </w:r>
      <w:r>
        <w:rPr>
          <w:rFonts w:cs="Arial" w:hint="eastAsia"/>
          <w:sz w:val="24"/>
        </w:rPr>
        <w:t>9</w:t>
      </w:r>
    </w:p>
    <w:p w:rsidR="0050019E" w:rsidRDefault="0030350A">
      <w:pPr>
        <w:pStyle w:val="21"/>
        <w:adjustRightInd w:val="0"/>
        <w:snapToGrid w:val="0"/>
        <w:spacing w:line="440" w:lineRule="exact"/>
        <w:ind w:left="420"/>
        <w:jc w:val="left"/>
        <w:rPr>
          <w:sz w:val="24"/>
        </w:rPr>
      </w:pPr>
      <w:r>
        <w:rPr>
          <w:rFonts w:hint="eastAsia"/>
          <w:sz w:val="24"/>
        </w:rPr>
        <w:t>二、收入决算表</w:t>
      </w:r>
      <w:r>
        <w:rPr>
          <w:rFonts w:cs="Arial"/>
          <w:sz w:val="24"/>
        </w:rPr>
        <w:tab/>
      </w:r>
      <w:r>
        <w:rPr>
          <w:rFonts w:cs="Arial" w:hint="eastAsia"/>
          <w:sz w:val="24"/>
        </w:rPr>
        <w:t>1</w:t>
      </w:r>
      <w:r>
        <w:rPr>
          <w:rFonts w:cs="Arial" w:hint="eastAsia"/>
          <w:sz w:val="24"/>
        </w:rPr>
        <w:t>9</w:t>
      </w:r>
    </w:p>
    <w:p w:rsidR="0050019E" w:rsidRDefault="0030350A">
      <w:pPr>
        <w:pStyle w:val="21"/>
        <w:adjustRightInd w:val="0"/>
        <w:snapToGrid w:val="0"/>
        <w:spacing w:line="440" w:lineRule="exact"/>
        <w:ind w:left="420"/>
        <w:jc w:val="left"/>
        <w:rPr>
          <w:sz w:val="24"/>
        </w:rPr>
      </w:pPr>
      <w:r>
        <w:rPr>
          <w:rFonts w:hint="eastAsia"/>
          <w:sz w:val="24"/>
        </w:rPr>
        <w:t>三、支出决算表</w:t>
      </w:r>
      <w:r>
        <w:rPr>
          <w:rFonts w:cs="Arial"/>
          <w:sz w:val="24"/>
        </w:rPr>
        <w:tab/>
      </w:r>
      <w:r>
        <w:rPr>
          <w:rFonts w:cs="Arial" w:hint="eastAsia"/>
          <w:sz w:val="24"/>
        </w:rPr>
        <w:t>1</w:t>
      </w:r>
      <w:r>
        <w:rPr>
          <w:rFonts w:cs="Arial" w:hint="eastAsia"/>
          <w:sz w:val="24"/>
        </w:rPr>
        <w:t>9</w:t>
      </w:r>
    </w:p>
    <w:p w:rsidR="0050019E" w:rsidRDefault="0030350A">
      <w:pPr>
        <w:pStyle w:val="21"/>
        <w:adjustRightInd w:val="0"/>
        <w:snapToGrid w:val="0"/>
        <w:spacing w:line="440" w:lineRule="exact"/>
        <w:ind w:left="420"/>
        <w:jc w:val="left"/>
        <w:rPr>
          <w:sz w:val="24"/>
        </w:rPr>
      </w:pPr>
      <w:r>
        <w:rPr>
          <w:rFonts w:hint="eastAsia"/>
          <w:sz w:val="24"/>
        </w:rPr>
        <w:t>四、财政拨款收入支出决算总表</w:t>
      </w:r>
      <w:r>
        <w:rPr>
          <w:rFonts w:cs="Arial"/>
          <w:sz w:val="24"/>
        </w:rPr>
        <w:tab/>
      </w:r>
      <w:r>
        <w:rPr>
          <w:rFonts w:cs="Arial" w:hint="eastAsia"/>
          <w:sz w:val="24"/>
        </w:rPr>
        <w:t>1</w:t>
      </w:r>
      <w:r>
        <w:rPr>
          <w:rFonts w:cs="Arial" w:hint="eastAsia"/>
          <w:sz w:val="24"/>
        </w:rPr>
        <w:t>9</w:t>
      </w:r>
    </w:p>
    <w:p w:rsidR="0050019E" w:rsidRDefault="0030350A">
      <w:pPr>
        <w:pStyle w:val="21"/>
        <w:adjustRightInd w:val="0"/>
        <w:snapToGrid w:val="0"/>
        <w:spacing w:line="440" w:lineRule="exact"/>
        <w:ind w:left="420"/>
        <w:jc w:val="left"/>
        <w:rPr>
          <w:sz w:val="24"/>
        </w:rPr>
      </w:pPr>
      <w:r>
        <w:rPr>
          <w:rFonts w:hint="eastAsia"/>
          <w:sz w:val="24"/>
        </w:rPr>
        <w:t>五、财政拨款支出决算明细表</w:t>
      </w:r>
      <w:r>
        <w:rPr>
          <w:rFonts w:cs="Arial"/>
          <w:sz w:val="24"/>
        </w:rPr>
        <w:tab/>
      </w:r>
      <w:r>
        <w:rPr>
          <w:rFonts w:cs="Arial" w:hint="eastAsia"/>
          <w:sz w:val="24"/>
        </w:rPr>
        <w:t>1</w:t>
      </w:r>
      <w:r>
        <w:rPr>
          <w:rFonts w:cs="Arial" w:hint="eastAsia"/>
          <w:sz w:val="24"/>
        </w:rPr>
        <w:t>9</w:t>
      </w:r>
    </w:p>
    <w:p w:rsidR="0050019E" w:rsidRDefault="0030350A">
      <w:pPr>
        <w:pStyle w:val="21"/>
        <w:adjustRightInd w:val="0"/>
        <w:snapToGrid w:val="0"/>
        <w:spacing w:line="440" w:lineRule="exact"/>
        <w:ind w:left="420"/>
        <w:jc w:val="left"/>
        <w:rPr>
          <w:sz w:val="24"/>
        </w:rPr>
      </w:pPr>
      <w:r>
        <w:rPr>
          <w:rFonts w:hint="eastAsia"/>
          <w:sz w:val="24"/>
        </w:rPr>
        <w:t>六、一般公共预算财政拨款支出决算表</w:t>
      </w:r>
      <w:r>
        <w:rPr>
          <w:rFonts w:cs="Arial"/>
          <w:sz w:val="24"/>
        </w:rPr>
        <w:tab/>
      </w:r>
      <w:r>
        <w:rPr>
          <w:rFonts w:cs="Arial" w:hint="eastAsia"/>
          <w:sz w:val="24"/>
        </w:rPr>
        <w:t>1</w:t>
      </w:r>
      <w:r>
        <w:rPr>
          <w:rFonts w:cs="Arial" w:hint="eastAsia"/>
          <w:sz w:val="24"/>
        </w:rPr>
        <w:t>9</w:t>
      </w:r>
    </w:p>
    <w:p w:rsidR="0050019E" w:rsidRDefault="0030350A">
      <w:pPr>
        <w:pStyle w:val="21"/>
        <w:adjustRightInd w:val="0"/>
        <w:snapToGrid w:val="0"/>
        <w:spacing w:line="440" w:lineRule="exact"/>
        <w:ind w:left="420"/>
        <w:jc w:val="left"/>
        <w:rPr>
          <w:sz w:val="24"/>
        </w:rPr>
      </w:pPr>
      <w:r>
        <w:rPr>
          <w:rFonts w:hint="eastAsia"/>
          <w:sz w:val="24"/>
        </w:rPr>
        <w:t>七、一般公共预算财政拨款支出决算明细表</w:t>
      </w:r>
      <w:r>
        <w:rPr>
          <w:rFonts w:cs="Arial"/>
          <w:sz w:val="24"/>
        </w:rPr>
        <w:tab/>
      </w:r>
      <w:r>
        <w:rPr>
          <w:rFonts w:cs="Arial" w:hint="eastAsia"/>
          <w:sz w:val="24"/>
        </w:rPr>
        <w:t>1</w:t>
      </w:r>
      <w:r>
        <w:rPr>
          <w:rFonts w:cs="Arial" w:hint="eastAsia"/>
          <w:sz w:val="24"/>
        </w:rPr>
        <w:t>9</w:t>
      </w:r>
    </w:p>
    <w:p w:rsidR="0050019E" w:rsidRDefault="0030350A">
      <w:pPr>
        <w:pStyle w:val="21"/>
        <w:adjustRightInd w:val="0"/>
        <w:snapToGrid w:val="0"/>
        <w:spacing w:line="440" w:lineRule="exact"/>
        <w:ind w:left="420"/>
        <w:jc w:val="left"/>
        <w:rPr>
          <w:sz w:val="24"/>
        </w:rPr>
      </w:pPr>
      <w:r>
        <w:rPr>
          <w:rFonts w:hint="eastAsia"/>
          <w:sz w:val="24"/>
        </w:rPr>
        <w:t>八、一般公共预算财政拨款基本支出决算明细表</w:t>
      </w:r>
      <w:r>
        <w:rPr>
          <w:rFonts w:cs="Arial"/>
          <w:sz w:val="24"/>
        </w:rPr>
        <w:tab/>
      </w:r>
      <w:r>
        <w:rPr>
          <w:rFonts w:cs="Arial" w:hint="eastAsia"/>
          <w:sz w:val="24"/>
        </w:rPr>
        <w:t>1</w:t>
      </w:r>
      <w:r>
        <w:rPr>
          <w:rFonts w:cs="Arial" w:hint="eastAsia"/>
          <w:sz w:val="24"/>
        </w:rPr>
        <w:t>9</w:t>
      </w:r>
    </w:p>
    <w:p w:rsidR="0050019E" w:rsidRDefault="0030350A">
      <w:pPr>
        <w:pStyle w:val="21"/>
        <w:adjustRightInd w:val="0"/>
        <w:snapToGrid w:val="0"/>
        <w:spacing w:line="440" w:lineRule="exact"/>
        <w:ind w:left="420"/>
        <w:jc w:val="left"/>
        <w:rPr>
          <w:sz w:val="24"/>
        </w:rPr>
      </w:pPr>
      <w:r>
        <w:rPr>
          <w:rFonts w:hint="eastAsia"/>
          <w:sz w:val="24"/>
        </w:rPr>
        <w:t>九、一般公共预算财政拨款项目支出决算表</w:t>
      </w:r>
      <w:r>
        <w:rPr>
          <w:rFonts w:cs="Arial"/>
          <w:sz w:val="24"/>
        </w:rPr>
        <w:tab/>
      </w:r>
      <w:r>
        <w:rPr>
          <w:rFonts w:cs="Arial" w:hint="eastAsia"/>
          <w:sz w:val="24"/>
        </w:rPr>
        <w:t>1</w:t>
      </w:r>
      <w:r>
        <w:rPr>
          <w:rFonts w:cs="Arial" w:hint="eastAsia"/>
          <w:sz w:val="24"/>
        </w:rPr>
        <w:t>9</w:t>
      </w:r>
    </w:p>
    <w:p w:rsidR="0050019E" w:rsidRDefault="0030350A">
      <w:pPr>
        <w:pStyle w:val="21"/>
        <w:adjustRightInd w:val="0"/>
        <w:snapToGrid w:val="0"/>
        <w:spacing w:line="440" w:lineRule="exact"/>
        <w:ind w:left="420"/>
        <w:jc w:val="left"/>
        <w:rPr>
          <w:sz w:val="24"/>
        </w:rPr>
      </w:pPr>
      <w:r>
        <w:rPr>
          <w:rFonts w:hint="eastAsia"/>
          <w:sz w:val="24"/>
        </w:rPr>
        <w:lastRenderedPageBreak/>
        <w:t>十、政府性基金预算财政拨款收入支出决算表</w:t>
      </w:r>
      <w:r>
        <w:rPr>
          <w:rFonts w:cs="Arial"/>
          <w:sz w:val="24"/>
        </w:rPr>
        <w:tab/>
      </w:r>
      <w:r>
        <w:rPr>
          <w:rFonts w:cs="Arial" w:hint="eastAsia"/>
          <w:sz w:val="24"/>
        </w:rPr>
        <w:t>1</w:t>
      </w:r>
      <w:r>
        <w:rPr>
          <w:rFonts w:cs="Arial" w:hint="eastAsia"/>
          <w:sz w:val="24"/>
        </w:rPr>
        <w:t>9</w:t>
      </w:r>
    </w:p>
    <w:p w:rsidR="0050019E" w:rsidRDefault="0030350A">
      <w:pPr>
        <w:pStyle w:val="21"/>
        <w:adjustRightInd w:val="0"/>
        <w:snapToGrid w:val="0"/>
        <w:spacing w:line="440" w:lineRule="exact"/>
        <w:ind w:left="420"/>
        <w:jc w:val="left"/>
        <w:rPr>
          <w:sz w:val="24"/>
        </w:rPr>
      </w:pPr>
      <w:r>
        <w:rPr>
          <w:rFonts w:hint="eastAsia"/>
          <w:sz w:val="24"/>
        </w:rPr>
        <w:t>十一、国有资本经营预算财政拨款收入支出决算表</w:t>
      </w:r>
      <w:r>
        <w:rPr>
          <w:rFonts w:cs="Arial"/>
          <w:sz w:val="24"/>
        </w:rPr>
        <w:tab/>
      </w:r>
      <w:r>
        <w:rPr>
          <w:rFonts w:cs="Arial" w:hint="eastAsia"/>
          <w:sz w:val="24"/>
        </w:rPr>
        <w:t>1</w:t>
      </w:r>
      <w:r>
        <w:rPr>
          <w:rFonts w:cs="Arial" w:hint="eastAsia"/>
          <w:sz w:val="24"/>
        </w:rPr>
        <w:t>9</w:t>
      </w:r>
    </w:p>
    <w:p w:rsidR="0050019E" w:rsidRDefault="0030350A">
      <w:pPr>
        <w:pStyle w:val="21"/>
        <w:adjustRightInd w:val="0"/>
        <w:snapToGrid w:val="0"/>
        <w:spacing w:line="440" w:lineRule="exact"/>
        <w:ind w:left="420"/>
        <w:jc w:val="left"/>
        <w:rPr>
          <w:sz w:val="24"/>
        </w:rPr>
      </w:pPr>
      <w:r>
        <w:rPr>
          <w:rFonts w:hint="eastAsia"/>
          <w:sz w:val="24"/>
        </w:rPr>
        <w:t>十二、国有资本经营预算财政拨款支出决算表</w:t>
      </w:r>
      <w:r>
        <w:rPr>
          <w:rFonts w:cs="Arial"/>
          <w:sz w:val="24"/>
        </w:rPr>
        <w:tab/>
      </w:r>
      <w:r>
        <w:rPr>
          <w:rFonts w:cs="Arial" w:hint="eastAsia"/>
          <w:sz w:val="24"/>
        </w:rPr>
        <w:t>1</w:t>
      </w:r>
      <w:r>
        <w:rPr>
          <w:rFonts w:cs="Arial" w:hint="eastAsia"/>
          <w:sz w:val="24"/>
        </w:rPr>
        <w:t>9</w:t>
      </w:r>
    </w:p>
    <w:p w:rsidR="0050019E" w:rsidRDefault="0030350A">
      <w:pPr>
        <w:pStyle w:val="21"/>
        <w:adjustRightInd w:val="0"/>
        <w:snapToGrid w:val="0"/>
        <w:spacing w:line="440" w:lineRule="exact"/>
        <w:ind w:left="420"/>
        <w:jc w:val="left"/>
        <w:rPr>
          <w:sz w:val="24"/>
        </w:rPr>
      </w:pPr>
      <w:r>
        <w:rPr>
          <w:rFonts w:hint="eastAsia"/>
          <w:sz w:val="24"/>
        </w:rPr>
        <w:t>十三、财政拨款“三公”经费支出决算表</w:t>
      </w:r>
      <w:r>
        <w:rPr>
          <w:rFonts w:cs="Arial"/>
          <w:sz w:val="24"/>
        </w:rPr>
        <w:tab/>
      </w:r>
      <w:r>
        <w:rPr>
          <w:rFonts w:cs="Arial" w:hint="eastAsia"/>
          <w:sz w:val="24"/>
        </w:rPr>
        <w:t>1</w:t>
      </w:r>
      <w:r>
        <w:rPr>
          <w:rFonts w:cs="Arial" w:hint="eastAsia"/>
          <w:sz w:val="24"/>
        </w:rPr>
        <w:t>9</w:t>
      </w:r>
    </w:p>
    <w:p w:rsidR="0050019E" w:rsidRDefault="0050019E">
      <w:pPr>
        <w:pStyle w:val="1"/>
        <w:keepNext w:val="0"/>
        <w:keepLines w:val="0"/>
        <w:jc w:val="center"/>
        <w:rPr>
          <w:rFonts w:ascii="黑体" w:eastAsia="黑体"/>
          <w:b w:val="0"/>
        </w:rPr>
      </w:pPr>
      <w:bookmarkStart w:id="13" w:name="_Toc15377196"/>
      <w:bookmarkStart w:id="14" w:name="_Toc15396599"/>
    </w:p>
    <w:p w:rsidR="0050019E" w:rsidRDefault="0050019E">
      <w:pPr>
        <w:pStyle w:val="1"/>
        <w:keepNext w:val="0"/>
        <w:keepLines w:val="0"/>
        <w:jc w:val="center"/>
        <w:rPr>
          <w:rFonts w:ascii="黑体" w:eastAsia="黑体"/>
          <w:b w:val="0"/>
        </w:rPr>
      </w:pPr>
    </w:p>
    <w:p w:rsidR="0050019E" w:rsidRDefault="0050019E">
      <w:pPr>
        <w:pStyle w:val="1"/>
        <w:keepNext w:val="0"/>
        <w:keepLines w:val="0"/>
        <w:jc w:val="center"/>
        <w:rPr>
          <w:rFonts w:ascii="黑体" w:eastAsia="黑体"/>
          <w:b w:val="0"/>
        </w:rPr>
      </w:pPr>
    </w:p>
    <w:p w:rsidR="0050019E" w:rsidRDefault="0050019E">
      <w:pPr>
        <w:pStyle w:val="1"/>
        <w:keepNext w:val="0"/>
        <w:keepLines w:val="0"/>
        <w:jc w:val="center"/>
        <w:rPr>
          <w:rFonts w:ascii="黑体" w:eastAsia="黑体"/>
          <w:b w:val="0"/>
        </w:rPr>
      </w:pPr>
    </w:p>
    <w:p w:rsidR="0050019E" w:rsidRDefault="0050019E">
      <w:pPr>
        <w:pStyle w:val="1"/>
        <w:keepNext w:val="0"/>
        <w:keepLines w:val="0"/>
        <w:jc w:val="center"/>
        <w:rPr>
          <w:rFonts w:ascii="黑体" w:eastAsia="黑体"/>
          <w:b w:val="0"/>
        </w:rPr>
      </w:pPr>
    </w:p>
    <w:p w:rsidR="0050019E" w:rsidRDefault="0050019E">
      <w:pPr>
        <w:pStyle w:val="1"/>
        <w:keepNext w:val="0"/>
        <w:keepLines w:val="0"/>
        <w:jc w:val="center"/>
        <w:rPr>
          <w:rFonts w:ascii="黑体" w:eastAsia="黑体"/>
          <w:b w:val="0"/>
        </w:rPr>
      </w:pPr>
    </w:p>
    <w:p w:rsidR="0050019E" w:rsidRDefault="0050019E">
      <w:pPr>
        <w:pStyle w:val="1"/>
        <w:keepNext w:val="0"/>
        <w:keepLines w:val="0"/>
        <w:jc w:val="center"/>
        <w:rPr>
          <w:rFonts w:ascii="黑体" w:eastAsia="黑体"/>
          <w:b w:val="0"/>
        </w:rPr>
      </w:pPr>
    </w:p>
    <w:p w:rsidR="0050019E" w:rsidRDefault="0050019E">
      <w:pPr>
        <w:pStyle w:val="1"/>
        <w:keepNext w:val="0"/>
        <w:keepLines w:val="0"/>
        <w:jc w:val="center"/>
        <w:rPr>
          <w:rFonts w:ascii="黑体" w:eastAsia="黑体"/>
          <w:b w:val="0"/>
        </w:rPr>
      </w:pPr>
    </w:p>
    <w:p w:rsidR="0050019E" w:rsidRDefault="0050019E">
      <w:pPr>
        <w:pStyle w:val="1"/>
        <w:keepNext w:val="0"/>
        <w:keepLines w:val="0"/>
        <w:jc w:val="center"/>
        <w:rPr>
          <w:rFonts w:ascii="黑体" w:eastAsia="黑体"/>
          <w:b w:val="0"/>
        </w:rPr>
      </w:pPr>
    </w:p>
    <w:p w:rsidR="0050019E" w:rsidRDefault="0050019E">
      <w:pPr>
        <w:pStyle w:val="1"/>
        <w:keepNext w:val="0"/>
        <w:keepLines w:val="0"/>
        <w:jc w:val="center"/>
        <w:rPr>
          <w:rFonts w:ascii="黑体" w:eastAsia="黑体"/>
          <w:b w:val="0"/>
        </w:rPr>
      </w:pPr>
    </w:p>
    <w:p w:rsidR="0050019E" w:rsidRDefault="0050019E">
      <w:pPr>
        <w:pStyle w:val="1"/>
        <w:keepNext w:val="0"/>
        <w:keepLines w:val="0"/>
        <w:jc w:val="center"/>
        <w:rPr>
          <w:rFonts w:ascii="黑体" w:eastAsia="黑体"/>
          <w:b w:val="0"/>
        </w:rPr>
      </w:pPr>
    </w:p>
    <w:p w:rsidR="0050019E" w:rsidRDefault="0030350A">
      <w:pPr>
        <w:pStyle w:val="1"/>
        <w:keepNext w:val="0"/>
        <w:keepLines w:val="0"/>
        <w:jc w:val="center"/>
        <w:rPr>
          <w:rStyle w:val="1Char"/>
          <w:rFonts w:ascii="黑体" w:eastAsia="黑体"/>
          <w:b/>
        </w:rPr>
      </w:pPr>
      <w:r>
        <w:rPr>
          <w:rFonts w:ascii="黑体" w:eastAsia="黑体" w:hint="eastAsia"/>
          <w:b w:val="0"/>
        </w:rPr>
        <w:lastRenderedPageBreak/>
        <w:t>第一部分</w:t>
      </w:r>
      <w:r>
        <w:rPr>
          <w:rFonts w:ascii="黑体" w:eastAsia="黑体" w:hint="eastAsia"/>
          <w:b w:val="0"/>
        </w:rPr>
        <w:t xml:space="preserve"> </w:t>
      </w:r>
      <w:r>
        <w:rPr>
          <w:rFonts w:ascii="黑体" w:eastAsia="黑体" w:hint="eastAsia"/>
          <w:b w:val="0"/>
        </w:rPr>
        <w:t>单位</w:t>
      </w:r>
      <w:r>
        <w:rPr>
          <w:rStyle w:val="1Char"/>
          <w:rFonts w:ascii="黑体" w:eastAsia="黑体" w:hint="eastAsia"/>
        </w:rPr>
        <w:t>概况</w:t>
      </w:r>
      <w:bookmarkEnd w:id="13"/>
      <w:bookmarkEnd w:id="14"/>
    </w:p>
    <w:p w:rsidR="0050019E" w:rsidRDefault="0050019E">
      <w:pPr>
        <w:widowControl/>
        <w:jc w:val="left"/>
        <w:rPr>
          <w:rFonts w:ascii="黑体" w:eastAsia="黑体"/>
          <w:sz w:val="32"/>
          <w:szCs w:val="32"/>
        </w:rPr>
      </w:pPr>
    </w:p>
    <w:p w:rsidR="0050019E" w:rsidRDefault="0030350A">
      <w:pPr>
        <w:pStyle w:val="2"/>
        <w:numPr>
          <w:ilvl w:val="0"/>
          <w:numId w:val="1"/>
        </w:numPr>
        <w:rPr>
          <w:rStyle w:val="2Char"/>
          <w:rFonts w:ascii="黑体" w:eastAsia="黑体"/>
        </w:rPr>
      </w:pPr>
      <w:bookmarkStart w:id="15" w:name="_Toc15396600"/>
      <w:bookmarkStart w:id="16" w:name="_Toc15377197"/>
      <w:r>
        <w:rPr>
          <w:rStyle w:val="2Char"/>
          <w:rFonts w:ascii="黑体" w:eastAsia="黑体" w:hint="eastAsia"/>
        </w:rPr>
        <w:t>主要职责</w:t>
      </w:r>
    </w:p>
    <w:p w:rsidR="0050019E" w:rsidRDefault="0030350A">
      <w:pPr>
        <w:spacing w:line="520" w:lineRule="exact"/>
        <w:ind w:rightChars="100" w:right="210" w:firstLineChars="200" w:firstLine="640"/>
      </w:pPr>
      <w:r>
        <w:rPr>
          <w:rFonts w:eastAsia="仿宋_GB2312"/>
          <w:sz w:val="32"/>
          <w:szCs w:val="32"/>
        </w:rPr>
        <w:t>攀枝花市体育中学按照《义务教育法》的规定确定义务教育阶段的教学内容和课程设置开展教育教学活动，保证教育教学达到国家规定的基本质量要求；开展青少年业余体育的选材和培训工作；制定业余体育训练参赛及管理制度，组队参加省青少年体育竞赛；向国家、省级运动队输送优秀青少年体育后备人才。</w:t>
      </w:r>
    </w:p>
    <w:p w:rsidR="0050019E" w:rsidRDefault="0030350A">
      <w:pPr>
        <w:pStyle w:val="2"/>
        <w:rPr>
          <w:rFonts w:ascii="黑体" w:eastAsia="黑体"/>
          <w:b w:val="0"/>
        </w:rPr>
      </w:pPr>
      <w:r>
        <w:rPr>
          <w:rFonts w:ascii="黑体" w:eastAsia="黑体" w:hint="eastAsia"/>
          <w:b w:val="0"/>
        </w:rPr>
        <w:t>二、机构设置</w:t>
      </w:r>
    </w:p>
    <w:bookmarkEnd w:id="15"/>
    <w:bookmarkEnd w:id="16"/>
    <w:p w:rsidR="0050019E" w:rsidRDefault="0030350A">
      <w:pPr>
        <w:pStyle w:val="a5"/>
        <w:adjustRightInd w:val="0"/>
        <w:spacing w:beforeLines="0" w:line="600" w:lineRule="exact"/>
        <w:ind w:firstLineChars="200" w:firstLine="640"/>
        <w:rPr>
          <w:rFonts w:ascii="Times New Roman"/>
          <w:sz w:val="32"/>
        </w:rPr>
      </w:pPr>
      <w:r>
        <w:rPr>
          <w:rFonts w:ascii="Times New Roman"/>
          <w:sz w:val="32"/>
        </w:rPr>
        <w:t>攀枝花市体育中学下属非独立核算单位</w:t>
      </w:r>
      <w:r>
        <w:rPr>
          <w:rFonts w:ascii="Times New Roman"/>
          <w:sz w:val="32"/>
        </w:rPr>
        <w:t>0</w:t>
      </w:r>
      <w:r>
        <w:rPr>
          <w:rFonts w:ascii="Times New Roman"/>
          <w:sz w:val="32"/>
        </w:rPr>
        <w:t>个，其中行政单位</w:t>
      </w:r>
      <w:r>
        <w:rPr>
          <w:rFonts w:ascii="Times New Roman"/>
          <w:sz w:val="32"/>
        </w:rPr>
        <w:t>0</w:t>
      </w:r>
      <w:r>
        <w:rPr>
          <w:rFonts w:ascii="Times New Roman"/>
          <w:sz w:val="32"/>
        </w:rPr>
        <w:t>个，参照公务员法管理的事业单位</w:t>
      </w:r>
      <w:r>
        <w:rPr>
          <w:rFonts w:ascii="Times New Roman"/>
          <w:sz w:val="32"/>
        </w:rPr>
        <w:t>0</w:t>
      </w:r>
      <w:r>
        <w:rPr>
          <w:rFonts w:ascii="Times New Roman"/>
          <w:sz w:val="32"/>
        </w:rPr>
        <w:t>个，其他事业单位</w:t>
      </w:r>
      <w:r>
        <w:rPr>
          <w:rFonts w:ascii="Times New Roman"/>
          <w:sz w:val="32"/>
        </w:rPr>
        <w:t>0</w:t>
      </w:r>
      <w:r>
        <w:rPr>
          <w:rFonts w:ascii="Times New Roman"/>
          <w:sz w:val="32"/>
        </w:rPr>
        <w:t>个。</w:t>
      </w:r>
    </w:p>
    <w:p w:rsidR="0050019E" w:rsidRDefault="0030350A">
      <w:pPr>
        <w:widowControl/>
        <w:jc w:val="left"/>
        <w:rPr>
          <w:rFonts w:ascii="仿宋" w:eastAsia="仿宋"/>
          <w:kern w:val="0"/>
          <w:sz w:val="32"/>
          <w:szCs w:val="32"/>
        </w:rPr>
      </w:pPr>
      <w:r>
        <w:rPr>
          <w:rFonts w:ascii="仿宋" w:eastAsia="仿宋"/>
          <w:sz w:val="32"/>
          <w:szCs w:val="32"/>
        </w:rPr>
        <w:br w:type="page"/>
      </w:r>
    </w:p>
    <w:p w:rsidR="0050019E" w:rsidRDefault="0030350A">
      <w:pPr>
        <w:pStyle w:val="1"/>
        <w:ind w:right="440"/>
        <w:jc w:val="center"/>
        <w:rPr>
          <w:rStyle w:val="1Char"/>
          <w:rFonts w:ascii="黑体" w:eastAsia="黑体"/>
          <w:bCs/>
        </w:rPr>
      </w:pPr>
      <w:bookmarkStart w:id="17" w:name="_Toc15396602"/>
      <w:bookmarkStart w:id="18" w:name="_Toc15377204"/>
      <w:r>
        <w:rPr>
          <w:rFonts w:ascii="黑体" w:eastAsia="黑体" w:hint="eastAsia"/>
          <w:b w:val="0"/>
        </w:rPr>
        <w:t>第二部分</w:t>
      </w:r>
      <w:r>
        <w:rPr>
          <w:rFonts w:ascii="黑体" w:eastAsia="黑体" w:hint="eastAsia"/>
          <w:b w:val="0"/>
        </w:rPr>
        <w:t xml:space="preserve"> </w:t>
      </w:r>
      <w:r>
        <w:rPr>
          <w:rFonts w:ascii="黑体" w:eastAsia="黑体" w:hint="eastAsia"/>
          <w:b w:val="0"/>
        </w:rPr>
        <w:t>202</w:t>
      </w:r>
      <w:r>
        <w:rPr>
          <w:rFonts w:ascii="黑体" w:eastAsia="黑体" w:hint="eastAsia"/>
          <w:b w:val="0"/>
        </w:rPr>
        <w:t>5</w:t>
      </w:r>
      <w:r>
        <w:rPr>
          <w:rFonts w:ascii="黑体" w:eastAsia="黑体" w:hint="eastAsia"/>
          <w:b w:val="0"/>
        </w:rPr>
        <w:t>年度</w:t>
      </w:r>
      <w:r>
        <w:rPr>
          <w:rStyle w:val="1Char"/>
          <w:rFonts w:ascii="黑体" w:eastAsia="黑体" w:hint="eastAsia"/>
          <w:bCs/>
        </w:rPr>
        <w:t>单位决算情况说明</w:t>
      </w:r>
      <w:bookmarkEnd w:id="17"/>
      <w:bookmarkEnd w:id="18"/>
    </w:p>
    <w:p w:rsidR="0050019E" w:rsidRDefault="0050019E"/>
    <w:p w:rsidR="0050019E" w:rsidRDefault="0030350A">
      <w:pPr>
        <w:pStyle w:val="11"/>
        <w:numPr>
          <w:ilvl w:val="0"/>
          <w:numId w:val="2"/>
        </w:numPr>
        <w:spacing w:line="600" w:lineRule="exact"/>
        <w:ind w:firstLineChars="0"/>
        <w:outlineLvl w:val="1"/>
        <w:rPr>
          <w:rStyle w:val="2Char"/>
          <w:rFonts w:ascii="黑体" w:eastAsia="黑体"/>
          <w:b w:val="0"/>
        </w:rPr>
      </w:pPr>
      <w:bookmarkStart w:id="19" w:name="_Toc15377205"/>
      <w:bookmarkStart w:id="20" w:name="_Toc15396603"/>
      <w:r>
        <w:rPr>
          <w:rFonts w:ascii="黑体" w:eastAsia="黑体" w:hint="eastAsia"/>
          <w:sz w:val="32"/>
          <w:szCs w:val="32"/>
        </w:rPr>
        <w:t>收</w:t>
      </w:r>
      <w:r>
        <w:rPr>
          <w:rStyle w:val="2Char"/>
          <w:rFonts w:ascii="黑体" w:eastAsia="黑体" w:hint="eastAsia"/>
          <w:b w:val="0"/>
        </w:rPr>
        <w:t>入支出决算总体情况说明</w:t>
      </w:r>
      <w:bookmarkEnd w:id="19"/>
      <w:bookmarkEnd w:id="20"/>
    </w:p>
    <w:p w:rsidR="0050019E" w:rsidRDefault="0030350A">
      <w:pPr>
        <w:pStyle w:val="ad"/>
        <w:spacing w:line="600" w:lineRule="exact"/>
        <w:ind w:firstLine="640"/>
        <w:outlineLvl w:val="1"/>
        <w:rPr>
          <w:rFonts w:ascii="仿宋" w:eastAsia="仿宋"/>
          <w:sz w:val="32"/>
          <w:szCs w:val="32"/>
        </w:rPr>
      </w:pPr>
      <w:r>
        <w:rPr>
          <w:rFonts w:eastAsia="仿宋_GB2312" w:cs="仿宋_GB2312" w:hint="eastAsia"/>
          <w:sz w:val="32"/>
          <w:szCs w:val="32"/>
        </w:rPr>
        <w:t>202</w:t>
      </w:r>
      <w:r>
        <w:rPr>
          <w:rFonts w:eastAsia="仿宋_GB2312" w:cs="仿宋_GB2312" w:hint="eastAsia"/>
          <w:sz w:val="32"/>
          <w:szCs w:val="32"/>
        </w:rPr>
        <w:t>5</w:t>
      </w:r>
      <w:r>
        <w:rPr>
          <w:rFonts w:eastAsia="仿宋_GB2312" w:cs="仿宋_GB2312" w:hint="eastAsia"/>
          <w:sz w:val="32"/>
          <w:szCs w:val="32"/>
        </w:rPr>
        <w:t>年度收入</w:t>
      </w:r>
      <w:r>
        <w:rPr>
          <w:rFonts w:eastAsia="仿宋_GB2312" w:cs="仿宋_GB2312" w:hint="eastAsia"/>
          <w:sz w:val="32"/>
          <w:szCs w:val="32"/>
        </w:rPr>
        <w:t>、</w:t>
      </w:r>
      <w:r>
        <w:rPr>
          <w:rFonts w:eastAsia="仿宋_GB2312" w:cs="仿宋_GB2312" w:hint="eastAsia"/>
          <w:sz w:val="32"/>
          <w:szCs w:val="32"/>
        </w:rPr>
        <w:t>支出</w:t>
      </w:r>
      <w:r>
        <w:rPr>
          <w:rFonts w:eastAsia="仿宋_GB2312" w:cs="仿宋_GB2312" w:hint="eastAsia"/>
          <w:sz w:val="32"/>
          <w:szCs w:val="32"/>
        </w:rPr>
        <w:t>总计</w:t>
      </w:r>
      <w:r>
        <w:rPr>
          <w:rFonts w:eastAsia="仿宋_GB2312" w:cs="仿宋_GB2312" w:hint="eastAsia"/>
          <w:sz w:val="32"/>
          <w:szCs w:val="32"/>
        </w:rPr>
        <w:t>均为</w:t>
      </w:r>
      <w:r>
        <w:rPr>
          <w:rFonts w:ascii="仿宋_GB2312" w:eastAsia="仿宋_GB2312" w:hAnsi="仿宋_GB2312" w:cs="仿宋_GB2312" w:hint="eastAsia"/>
          <w:sz w:val="32"/>
          <w:szCs w:val="32"/>
        </w:rPr>
        <w:t>1732.77</w:t>
      </w:r>
      <w:r>
        <w:rPr>
          <w:rFonts w:eastAsia="仿宋_GB2312" w:cs="仿宋_GB2312" w:hint="eastAsia"/>
          <w:sz w:val="32"/>
          <w:szCs w:val="32"/>
        </w:rPr>
        <w:t>万元。与</w:t>
      </w:r>
      <w:r>
        <w:rPr>
          <w:rFonts w:eastAsia="仿宋_GB2312" w:cs="仿宋_GB2312" w:hint="eastAsia"/>
          <w:sz w:val="32"/>
          <w:szCs w:val="32"/>
        </w:rPr>
        <w:t>202</w:t>
      </w:r>
      <w:r>
        <w:rPr>
          <w:rFonts w:eastAsia="仿宋_GB2312" w:cs="仿宋_GB2312" w:hint="eastAsia"/>
          <w:sz w:val="32"/>
          <w:szCs w:val="32"/>
        </w:rPr>
        <w:t>4</w:t>
      </w:r>
      <w:r>
        <w:rPr>
          <w:rFonts w:eastAsia="仿宋_GB2312" w:cs="仿宋_GB2312" w:hint="eastAsia"/>
          <w:sz w:val="32"/>
          <w:szCs w:val="32"/>
        </w:rPr>
        <w:t>年</w:t>
      </w:r>
      <w:r>
        <w:rPr>
          <w:rFonts w:eastAsia="仿宋_GB2312" w:cs="仿宋_GB2312" w:hint="eastAsia"/>
          <w:sz w:val="32"/>
          <w:szCs w:val="32"/>
        </w:rPr>
        <w:t>度</w:t>
      </w:r>
      <w:r>
        <w:rPr>
          <w:rFonts w:eastAsia="仿宋_GB2312" w:cs="仿宋_GB2312" w:hint="eastAsia"/>
          <w:sz w:val="32"/>
          <w:szCs w:val="32"/>
        </w:rPr>
        <w:t>相比，</w:t>
      </w:r>
      <w:r>
        <w:rPr>
          <w:rFonts w:eastAsia="仿宋_GB2312" w:cs="仿宋_GB2312" w:hint="eastAsia"/>
          <w:sz w:val="32"/>
          <w:szCs w:val="32"/>
        </w:rPr>
        <w:t>收入</w:t>
      </w:r>
      <w:r>
        <w:rPr>
          <w:rFonts w:eastAsia="仿宋_GB2312" w:cs="仿宋_GB2312" w:hint="eastAsia"/>
          <w:sz w:val="32"/>
          <w:szCs w:val="32"/>
        </w:rPr>
        <w:t>、</w:t>
      </w:r>
      <w:r>
        <w:rPr>
          <w:rFonts w:eastAsia="仿宋_GB2312" w:cs="仿宋_GB2312" w:hint="eastAsia"/>
          <w:sz w:val="32"/>
          <w:szCs w:val="32"/>
        </w:rPr>
        <w:t>支出</w:t>
      </w:r>
      <w:r>
        <w:rPr>
          <w:rFonts w:eastAsia="仿宋_GB2312" w:cs="仿宋_GB2312" w:hint="eastAsia"/>
          <w:sz w:val="32"/>
          <w:szCs w:val="32"/>
        </w:rPr>
        <w:t>总计各增加</w:t>
      </w:r>
      <w:r>
        <w:rPr>
          <w:rFonts w:eastAsia="仿宋_GB2312" w:cs="仿宋_GB2312" w:hint="eastAsia"/>
          <w:sz w:val="32"/>
          <w:szCs w:val="32"/>
        </w:rPr>
        <w:t>104.06</w:t>
      </w:r>
      <w:r>
        <w:rPr>
          <w:rFonts w:eastAsia="仿宋_GB2312" w:cs="仿宋_GB2312" w:hint="eastAsia"/>
          <w:sz w:val="32"/>
          <w:szCs w:val="32"/>
        </w:rPr>
        <w:t>万元，增长</w:t>
      </w:r>
      <w:r>
        <w:rPr>
          <w:rFonts w:eastAsia="仿宋_GB2312" w:cs="仿宋_GB2312" w:hint="eastAsia"/>
          <w:sz w:val="32"/>
          <w:szCs w:val="32"/>
        </w:rPr>
        <w:t>3.19</w:t>
      </w:r>
      <w:r>
        <w:rPr>
          <w:rFonts w:eastAsia="仿宋_GB2312" w:cs="仿宋_GB2312" w:hint="eastAsia"/>
          <w:sz w:val="32"/>
          <w:szCs w:val="32"/>
        </w:rPr>
        <w:t>%</w:t>
      </w:r>
      <w:r>
        <w:rPr>
          <w:rFonts w:eastAsia="仿宋_GB2312" w:cs="仿宋_GB2312" w:hint="eastAsia"/>
          <w:sz w:val="32"/>
          <w:szCs w:val="32"/>
        </w:rPr>
        <w:t>。主要变动原因是</w:t>
      </w:r>
      <w:r>
        <w:rPr>
          <w:rFonts w:eastAsia="仿宋_GB2312" w:cs="仿宋_GB2312" w:hint="eastAsia"/>
          <w:sz w:val="32"/>
          <w:szCs w:val="32"/>
        </w:rPr>
        <w:t>202</w:t>
      </w:r>
      <w:r>
        <w:rPr>
          <w:rFonts w:eastAsia="仿宋_GB2312" w:cs="仿宋_GB2312" w:hint="eastAsia"/>
          <w:sz w:val="32"/>
          <w:szCs w:val="32"/>
        </w:rPr>
        <w:t>5</w:t>
      </w:r>
      <w:r>
        <w:rPr>
          <w:rFonts w:eastAsia="仿宋_GB2312" w:cs="仿宋_GB2312" w:hint="eastAsia"/>
          <w:sz w:val="32"/>
          <w:szCs w:val="32"/>
        </w:rPr>
        <w:t>年</w:t>
      </w:r>
      <w:r>
        <w:rPr>
          <w:rFonts w:eastAsia="仿宋_GB2312" w:cs="仿宋_GB2312" w:hint="eastAsia"/>
          <w:sz w:val="32"/>
          <w:szCs w:val="32"/>
        </w:rPr>
        <w:t>拨付</w:t>
      </w:r>
      <w:r>
        <w:rPr>
          <w:rFonts w:eastAsia="仿宋_GB2312" w:cs="仿宋_GB2312" w:hint="eastAsia"/>
          <w:sz w:val="32"/>
          <w:szCs w:val="32"/>
        </w:rPr>
        <w:t>省十四届运动会</w:t>
      </w:r>
      <w:r>
        <w:rPr>
          <w:rFonts w:eastAsia="仿宋_GB2312" w:cs="仿宋_GB2312" w:hint="eastAsia"/>
          <w:sz w:val="32"/>
          <w:szCs w:val="32"/>
        </w:rPr>
        <w:t>专项</w:t>
      </w:r>
      <w:r>
        <w:rPr>
          <w:rFonts w:eastAsia="仿宋_GB2312" w:cs="仿宋_GB2312" w:hint="eastAsia"/>
          <w:sz w:val="32"/>
          <w:szCs w:val="32"/>
        </w:rPr>
        <w:t>经费</w:t>
      </w:r>
      <w:r>
        <w:rPr>
          <w:rFonts w:eastAsia="仿宋_GB2312" w:cs="仿宋_GB2312" w:hint="eastAsia"/>
          <w:sz w:val="32"/>
          <w:szCs w:val="32"/>
        </w:rPr>
        <w:t>和</w:t>
      </w:r>
      <w:r>
        <w:rPr>
          <w:rFonts w:eastAsia="仿宋_GB2312" w:cs="仿宋_GB2312" w:hint="eastAsia"/>
          <w:sz w:val="32"/>
          <w:szCs w:val="32"/>
        </w:rPr>
        <w:t>业余体校（新型体校）补助所致。</w:t>
      </w:r>
    </w:p>
    <w:p w:rsidR="0050019E" w:rsidRDefault="0050019E">
      <w:pPr>
        <w:pStyle w:val="a0"/>
      </w:pPr>
    </w:p>
    <w:p w:rsidR="0050019E" w:rsidRDefault="0030350A">
      <w:pPr>
        <w:pStyle w:val="a5"/>
        <w:spacing w:before="93"/>
      </w:pPr>
      <w:r>
        <w:rPr>
          <w:noProof/>
        </w:rPr>
        <w:drawing>
          <wp:inline distT="0" distB="0" distL="114300" distR="114300">
            <wp:extent cx="5010785" cy="4810125"/>
            <wp:effectExtent l="4445" t="4445" r="13970" b="5080"/>
            <wp:docPr id="1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0019E" w:rsidRDefault="0050019E">
      <w:pPr>
        <w:pStyle w:val="a5"/>
        <w:spacing w:before="93"/>
      </w:pPr>
    </w:p>
    <w:p w:rsidR="0050019E" w:rsidRDefault="0030350A">
      <w:pPr>
        <w:pStyle w:val="11"/>
        <w:numPr>
          <w:ilvl w:val="0"/>
          <w:numId w:val="2"/>
        </w:numPr>
        <w:spacing w:line="600" w:lineRule="exact"/>
        <w:ind w:firstLineChars="0"/>
        <w:outlineLvl w:val="1"/>
        <w:rPr>
          <w:rStyle w:val="2Char"/>
          <w:rFonts w:ascii="黑体" w:eastAsia="黑体"/>
          <w:b w:val="0"/>
        </w:rPr>
      </w:pPr>
      <w:bookmarkStart w:id="21" w:name="_Toc15396604"/>
      <w:bookmarkStart w:id="22" w:name="_Toc15377206"/>
      <w:r>
        <w:rPr>
          <w:rFonts w:ascii="黑体" w:eastAsia="黑体" w:hint="eastAsia"/>
          <w:sz w:val="32"/>
          <w:szCs w:val="32"/>
        </w:rPr>
        <w:t>收</w:t>
      </w:r>
      <w:r>
        <w:rPr>
          <w:rStyle w:val="2Char"/>
          <w:rFonts w:ascii="黑体" w:eastAsia="黑体" w:hint="eastAsia"/>
          <w:b w:val="0"/>
        </w:rPr>
        <w:t>入决算情况说明</w:t>
      </w:r>
      <w:bookmarkEnd w:id="21"/>
      <w:bookmarkEnd w:id="22"/>
    </w:p>
    <w:p w:rsidR="0050019E" w:rsidRDefault="0030350A">
      <w:pPr>
        <w:spacing w:line="600" w:lineRule="exact"/>
        <w:ind w:firstLineChars="200" w:firstLine="640"/>
        <w:rPr>
          <w:rFonts w:ascii="仿宋" w:eastAsia="仿宋"/>
          <w:b/>
          <w:sz w:val="32"/>
          <w:szCs w:val="32"/>
        </w:rPr>
      </w:pPr>
      <w:r>
        <w:rPr>
          <w:rFonts w:ascii="仿宋_GB2312" w:eastAsia="仿宋_GB2312" w:hAnsi="仿宋_GB2312" w:cs="仿宋_GB2312" w:hint="eastAsia"/>
          <w:sz w:val="32"/>
          <w:szCs w:val="32"/>
        </w:rPr>
        <w:t>202</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年度本年收入合计</w:t>
      </w:r>
      <w:r>
        <w:rPr>
          <w:rFonts w:ascii="仿宋_GB2312" w:eastAsia="仿宋_GB2312" w:hAnsi="仿宋_GB2312" w:cs="仿宋_GB2312" w:hint="eastAsia"/>
          <w:sz w:val="32"/>
          <w:szCs w:val="32"/>
        </w:rPr>
        <w:t>1732.77</w:t>
      </w:r>
      <w:r>
        <w:rPr>
          <w:rFonts w:ascii="仿宋_GB2312" w:eastAsia="仿宋_GB2312" w:hAnsi="仿宋_GB2312" w:cs="仿宋_GB2312" w:hint="eastAsia"/>
          <w:sz w:val="32"/>
          <w:szCs w:val="32"/>
        </w:rPr>
        <w:t>万元，其中：一般公共预算财政拨款收入</w:t>
      </w:r>
      <w:r>
        <w:rPr>
          <w:rFonts w:ascii="仿宋_GB2312" w:eastAsia="仿宋_GB2312" w:hAnsi="仿宋_GB2312" w:cs="仿宋_GB2312" w:hint="eastAsia"/>
          <w:sz w:val="32"/>
          <w:szCs w:val="32"/>
        </w:rPr>
        <w:t>1337.01</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77.16</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；政府性基金预算财政拨款收入</w:t>
      </w:r>
      <w:r>
        <w:rPr>
          <w:rFonts w:ascii="仿宋_GB2312" w:eastAsia="仿宋_GB2312" w:hAnsi="仿宋_GB2312" w:cs="仿宋_GB2312" w:hint="eastAsia"/>
          <w:sz w:val="32"/>
          <w:szCs w:val="32"/>
        </w:rPr>
        <w:t>395.76</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22.84</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；国有资本经营预算财政拨款收入</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；上级补助收入</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；事业收入</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；经营收入</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；附属单位上缴收入</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；其他收入</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w:t>
      </w:r>
    </w:p>
    <w:p w:rsidR="0050019E" w:rsidRDefault="0030350A">
      <w:pPr>
        <w:pStyle w:val="a5"/>
        <w:spacing w:before="93"/>
      </w:pPr>
      <w:r>
        <w:rPr>
          <w:noProof/>
        </w:rPr>
        <w:drawing>
          <wp:inline distT="0" distB="0" distL="114300" distR="114300">
            <wp:extent cx="5273040" cy="3642360"/>
            <wp:effectExtent l="4445" t="4445" r="18415" b="1079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0019E" w:rsidRDefault="0030350A">
      <w:pPr>
        <w:pStyle w:val="11"/>
        <w:numPr>
          <w:ilvl w:val="0"/>
          <w:numId w:val="2"/>
        </w:numPr>
        <w:spacing w:line="600" w:lineRule="exact"/>
        <w:ind w:firstLineChars="0"/>
        <w:outlineLvl w:val="1"/>
        <w:rPr>
          <w:rStyle w:val="2Char"/>
          <w:rFonts w:ascii="黑体" w:eastAsia="黑体"/>
          <w:b w:val="0"/>
        </w:rPr>
      </w:pPr>
      <w:bookmarkStart w:id="23" w:name="_Toc15396605"/>
      <w:bookmarkStart w:id="24" w:name="_Toc15377207"/>
      <w:r>
        <w:rPr>
          <w:rFonts w:ascii="黑体" w:eastAsia="黑体" w:hint="eastAsia"/>
          <w:sz w:val="32"/>
          <w:szCs w:val="32"/>
        </w:rPr>
        <w:t>支</w:t>
      </w:r>
      <w:r>
        <w:rPr>
          <w:rStyle w:val="2Char"/>
          <w:rFonts w:ascii="黑体" w:eastAsia="黑体" w:hint="eastAsia"/>
          <w:b w:val="0"/>
        </w:rPr>
        <w:t>出决算情况说明</w:t>
      </w:r>
      <w:bookmarkEnd w:id="23"/>
      <w:bookmarkEnd w:id="24"/>
    </w:p>
    <w:p w:rsidR="0050019E" w:rsidRDefault="0030350A">
      <w:pPr>
        <w:spacing w:line="600" w:lineRule="exact"/>
        <w:ind w:firstLineChars="200" w:firstLine="640"/>
        <w:rPr>
          <w:rFonts w:ascii="仿宋" w:eastAsia="仿宋"/>
          <w:b/>
          <w:sz w:val="32"/>
          <w:szCs w:val="32"/>
        </w:rPr>
      </w:pPr>
      <w:r>
        <w:rPr>
          <w:rFonts w:ascii="仿宋_GB2312" w:eastAsia="仿宋_GB2312" w:hAnsi="仿宋_GB2312" w:cs="仿宋_GB2312" w:hint="eastAsia"/>
          <w:sz w:val="32"/>
          <w:szCs w:val="32"/>
        </w:rPr>
        <w:t>202</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年度本年支出合计</w:t>
      </w:r>
      <w:r>
        <w:rPr>
          <w:rFonts w:ascii="仿宋_GB2312" w:eastAsia="仿宋_GB2312" w:hAnsi="仿宋_GB2312" w:cs="仿宋_GB2312" w:hint="eastAsia"/>
          <w:sz w:val="32"/>
          <w:szCs w:val="32"/>
        </w:rPr>
        <w:t>1732.77</w:t>
      </w:r>
      <w:r>
        <w:rPr>
          <w:rFonts w:ascii="仿宋_GB2312" w:eastAsia="仿宋_GB2312" w:hAnsi="仿宋_GB2312" w:cs="仿宋_GB2312" w:hint="eastAsia"/>
          <w:sz w:val="32"/>
          <w:szCs w:val="32"/>
        </w:rPr>
        <w:t>万元，其中：基本支出</w:t>
      </w:r>
      <w:r>
        <w:rPr>
          <w:rFonts w:ascii="仿宋_GB2312" w:eastAsia="仿宋_GB2312" w:hAnsi="仿宋_GB2312" w:cs="仿宋_GB2312" w:hint="eastAsia"/>
          <w:sz w:val="32"/>
          <w:szCs w:val="32"/>
        </w:rPr>
        <w:t>1218.65</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70.9</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2"/>
        </w:rPr>
        <w:t>514.12</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29.04</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；上缴上级支出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；经营支出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；对附属单位补助支出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p>
    <w:p w:rsidR="0050019E" w:rsidRDefault="0030350A">
      <w:pPr>
        <w:pStyle w:val="a5"/>
        <w:spacing w:before="93"/>
      </w:pPr>
      <w:r>
        <w:rPr>
          <w:noProof/>
        </w:rPr>
        <w:lastRenderedPageBreak/>
        <w:drawing>
          <wp:inline distT="0" distB="0" distL="114300" distR="114300">
            <wp:extent cx="5274310" cy="3106420"/>
            <wp:effectExtent l="5080" t="4445" r="16510" b="13335"/>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0019E" w:rsidRDefault="0050019E">
      <w:pPr>
        <w:pStyle w:val="a5"/>
        <w:spacing w:before="93"/>
      </w:pPr>
    </w:p>
    <w:p w:rsidR="0050019E" w:rsidRDefault="0030350A">
      <w:pPr>
        <w:numPr>
          <w:ilvl w:val="0"/>
          <w:numId w:val="2"/>
        </w:numPr>
        <w:spacing w:line="600" w:lineRule="exact"/>
        <w:outlineLvl w:val="1"/>
        <w:rPr>
          <w:rStyle w:val="2Char"/>
          <w:rFonts w:ascii="黑体" w:eastAsia="黑体"/>
          <w:b w:val="0"/>
        </w:rPr>
      </w:pPr>
      <w:bookmarkStart w:id="25" w:name="_Toc15396606"/>
      <w:bookmarkStart w:id="26" w:name="_Toc15377208"/>
      <w:r>
        <w:rPr>
          <w:rFonts w:ascii="黑体" w:eastAsia="黑体" w:hint="eastAsia"/>
          <w:sz w:val="32"/>
          <w:szCs w:val="32"/>
        </w:rPr>
        <w:t>财</w:t>
      </w:r>
      <w:r>
        <w:rPr>
          <w:rStyle w:val="2Char"/>
          <w:rFonts w:ascii="黑体" w:eastAsia="黑体" w:hint="eastAsia"/>
          <w:b w:val="0"/>
        </w:rPr>
        <w:t>政拨款收入支出决算总体情况说明</w:t>
      </w:r>
      <w:bookmarkEnd w:id="25"/>
      <w:bookmarkEnd w:id="26"/>
    </w:p>
    <w:p w:rsidR="0050019E" w:rsidRDefault="0030350A">
      <w:pPr>
        <w:spacing w:line="600" w:lineRule="exact"/>
        <w:ind w:firstLine="640"/>
        <w:rPr>
          <w:rFonts w:eastAsia="仿宋_GB2312" w:cs="仿宋_GB2312"/>
          <w:sz w:val="32"/>
          <w:szCs w:val="32"/>
          <w:highlight w:val="yellow"/>
        </w:rPr>
      </w:pPr>
      <w:r>
        <w:rPr>
          <w:rFonts w:eastAsia="仿宋_GB2312" w:cs="仿宋_GB2312" w:hint="eastAsia"/>
          <w:sz w:val="32"/>
          <w:szCs w:val="32"/>
        </w:rPr>
        <w:t>202</w:t>
      </w:r>
      <w:r>
        <w:rPr>
          <w:rFonts w:eastAsia="仿宋_GB2312" w:cs="仿宋_GB2312" w:hint="eastAsia"/>
          <w:sz w:val="32"/>
          <w:szCs w:val="32"/>
        </w:rPr>
        <w:t>5</w:t>
      </w:r>
      <w:r>
        <w:rPr>
          <w:rFonts w:eastAsia="仿宋_GB2312" w:cs="仿宋_GB2312" w:hint="eastAsia"/>
          <w:sz w:val="32"/>
          <w:szCs w:val="32"/>
        </w:rPr>
        <w:t>年度财政拨款收入、支出总计均为</w:t>
      </w:r>
      <w:r>
        <w:rPr>
          <w:rFonts w:ascii="仿宋_GB2312" w:eastAsia="仿宋_GB2312" w:hAnsi="仿宋_GB2312" w:cs="仿宋_GB2312" w:hint="eastAsia"/>
          <w:sz w:val="32"/>
          <w:szCs w:val="32"/>
        </w:rPr>
        <w:t>1732.77</w:t>
      </w:r>
      <w:r>
        <w:rPr>
          <w:rFonts w:eastAsia="仿宋_GB2312" w:cs="仿宋_GB2312" w:hint="eastAsia"/>
          <w:sz w:val="32"/>
          <w:szCs w:val="32"/>
        </w:rPr>
        <w:t>万元。与</w:t>
      </w:r>
      <w:r>
        <w:rPr>
          <w:rFonts w:eastAsia="仿宋_GB2312" w:cs="仿宋_GB2312" w:hint="eastAsia"/>
          <w:sz w:val="32"/>
          <w:szCs w:val="32"/>
        </w:rPr>
        <w:t>202</w:t>
      </w:r>
      <w:r>
        <w:rPr>
          <w:rFonts w:eastAsia="仿宋_GB2312" w:cs="仿宋_GB2312" w:hint="eastAsia"/>
          <w:sz w:val="32"/>
          <w:szCs w:val="32"/>
        </w:rPr>
        <w:t>4</w:t>
      </w:r>
      <w:r>
        <w:rPr>
          <w:rFonts w:eastAsia="仿宋_GB2312" w:cs="仿宋_GB2312" w:hint="eastAsia"/>
          <w:sz w:val="32"/>
          <w:szCs w:val="32"/>
        </w:rPr>
        <w:t>年度相比，财政拨款收入总计、支出总计各增加</w:t>
      </w:r>
      <w:r>
        <w:rPr>
          <w:rFonts w:eastAsia="仿宋_GB2312" w:cs="仿宋_GB2312" w:hint="eastAsia"/>
          <w:sz w:val="32"/>
          <w:szCs w:val="32"/>
        </w:rPr>
        <w:t>104.06</w:t>
      </w:r>
      <w:r>
        <w:rPr>
          <w:rFonts w:eastAsia="仿宋_GB2312" w:cs="仿宋_GB2312" w:hint="eastAsia"/>
          <w:sz w:val="32"/>
          <w:szCs w:val="32"/>
        </w:rPr>
        <w:t>万元，增长</w:t>
      </w:r>
      <w:r>
        <w:rPr>
          <w:rFonts w:eastAsia="仿宋_GB2312" w:cs="仿宋_GB2312" w:hint="eastAsia"/>
          <w:sz w:val="32"/>
          <w:szCs w:val="32"/>
        </w:rPr>
        <w:t>3.19</w:t>
      </w:r>
      <w:r>
        <w:rPr>
          <w:rFonts w:eastAsia="仿宋_GB2312" w:cs="仿宋_GB2312" w:hint="eastAsia"/>
          <w:sz w:val="32"/>
          <w:szCs w:val="32"/>
        </w:rPr>
        <w:t>%</w:t>
      </w:r>
      <w:r>
        <w:rPr>
          <w:rFonts w:eastAsia="仿宋_GB2312" w:cs="仿宋_GB2312" w:hint="eastAsia"/>
          <w:sz w:val="32"/>
          <w:szCs w:val="32"/>
        </w:rPr>
        <w:t>。主要变动原因是</w:t>
      </w:r>
      <w:r>
        <w:rPr>
          <w:rFonts w:eastAsia="仿宋_GB2312" w:cs="仿宋_GB2312" w:hint="eastAsia"/>
          <w:sz w:val="32"/>
          <w:szCs w:val="32"/>
        </w:rPr>
        <w:t>202</w:t>
      </w:r>
      <w:r>
        <w:rPr>
          <w:rFonts w:eastAsia="仿宋_GB2312" w:cs="仿宋_GB2312" w:hint="eastAsia"/>
          <w:sz w:val="32"/>
          <w:szCs w:val="32"/>
        </w:rPr>
        <w:t>5</w:t>
      </w:r>
      <w:r>
        <w:rPr>
          <w:rFonts w:eastAsia="仿宋_GB2312" w:cs="仿宋_GB2312" w:hint="eastAsia"/>
          <w:sz w:val="32"/>
          <w:szCs w:val="32"/>
        </w:rPr>
        <w:t>年</w:t>
      </w:r>
      <w:r>
        <w:rPr>
          <w:rFonts w:eastAsia="仿宋_GB2312" w:cs="仿宋_GB2312" w:hint="eastAsia"/>
          <w:sz w:val="32"/>
          <w:szCs w:val="32"/>
        </w:rPr>
        <w:t>拨付</w:t>
      </w:r>
      <w:r>
        <w:rPr>
          <w:rFonts w:eastAsia="仿宋_GB2312" w:cs="仿宋_GB2312" w:hint="eastAsia"/>
          <w:sz w:val="32"/>
          <w:szCs w:val="32"/>
        </w:rPr>
        <w:t>省十四届运动会</w:t>
      </w:r>
      <w:r>
        <w:rPr>
          <w:rFonts w:eastAsia="仿宋_GB2312" w:cs="仿宋_GB2312" w:hint="eastAsia"/>
          <w:sz w:val="32"/>
          <w:szCs w:val="32"/>
        </w:rPr>
        <w:t>专项</w:t>
      </w:r>
      <w:r>
        <w:rPr>
          <w:rFonts w:eastAsia="仿宋_GB2312" w:cs="仿宋_GB2312" w:hint="eastAsia"/>
          <w:sz w:val="32"/>
          <w:szCs w:val="32"/>
        </w:rPr>
        <w:t>经费</w:t>
      </w:r>
      <w:r>
        <w:rPr>
          <w:rFonts w:eastAsia="仿宋_GB2312" w:cs="仿宋_GB2312" w:hint="eastAsia"/>
          <w:sz w:val="32"/>
          <w:szCs w:val="32"/>
        </w:rPr>
        <w:t>和</w:t>
      </w:r>
      <w:r>
        <w:rPr>
          <w:rFonts w:eastAsia="仿宋_GB2312" w:cs="仿宋_GB2312" w:hint="eastAsia"/>
          <w:sz w:val="32"/>
          <w:szCs w:val="32"/>
        </w:rPr>
        <w:t>业余体校（新型体校）补助所致。</w:t>
      </w:r>
    </w:p>
    <w:p w:rsidR="0050019E" w:rsidRDefault="0050019E">
      <w:pPr>
        <w:pStyle w:val="a0"/>
      </w:pPr>
    </w:p>
    <w:p w:rsidR="0050019E" w:rsidRDefault="0030350A">
      <w:pPr>
        <w:pStyle w:val="a0"/>
      </w:pPr>
      <w:r>
        <w:rPr>
          <w:noProof/>
        </w:rPr>
        <w:lastRenderedPageBreak/>
        <w:drawing>
          <wp:inline distT="0" distB="0" distL="114300" distR="114300">
            <wp:extent cx="5010785" cy="4810125"/>
            <wp:effectExtent l="4445" t="4445" r="13970" b="5080"/>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0019E" w:rsidRDefault="0030350A">
      <w:pPr>
        <w:spacing w:line="600" w:lineRule="exact"/>
        <w:ind w:firstLineChars="200" w:firstLine="640"/>
        <w:outlineLvl w:val="1"/>
        <w:rPr>
          <w:rStyle w:val="2Char"/>
          <w:rFonts w:ascii="黑体" w:eastAsia="黑体"/>
          <w:b w:val="0"/>
        </w:rPr>
      </w:pPr>
      <w:bookmarkStart w:id="27" w:name="_Toc15377209"/>
      <w:bookmarkStart w:id="28" w:name="_Toc15396607"/>
      <w:r>
        <w:rPr>
          <w:rFonts w:ascii="黑体" w:eastAsia="黑体" w:hint="eastAsia"/>
          <w:sz w:val="32"/>
          <w:szCs w:val="32"/>
        </w:rPr>
        <w:t>五、</w:t>
      </w:r>
      <w:r>
        <w:rPr>
          <w:rFonts w:ascii="黑体" w:eastAsia="黑体" w:hint="eastAsia"/>
          <w:b/>
          <w:sz w:val="32"/>
          <w:szCs w:val="32"/>
        </w:rPr>
        <w:t>一</w:t>
      </w:r>
      <w:r>
        <w:rPr>
          <w:rStyle w:val="2Char"/>
          <w:rFonts w:ascii="黑体" w:eastAsia="黑体" w:hint="eastAsia"/>
          <w:b w:val="0"/>
        </w:rPr>
        <w:t>般公共预算财政拨款支出决算情况说明</w:t>
      </w:r>
      <w:bookmarkEnd w:id="27"/>
      <w:bookmarkEnd w:id="28"/>
    </w:p>
    <w:p w:rsidR="0050019E" w:rsidRDefault="0030350A">
      <w:pPr>
        <w:spacing w:line="600" w:lineRule="exact"/>
        <w:ind w:firstLineChars="200" w:firstLine="643"/>
        <w:outlineLvl w:val="2"/>
        <w:rPr>
          <w:rFonts w:ascii="仿宋" w:eastAsia="仿宋"/>
          <w:b/>
          <w:sz w:val="32"/>
          <w:szCs w:val="32"/>
        </w:rPr>
      </w:pPr>
      <w:bookmarkStart w:id="29" w:name="_Toc15377210"/>
      <w:r>
        <w:rPr>
          <w:rFonts w:ascii="仿宋" w:eastAsia="仿宋" w:hint="eastAsia"/>
          <w:b/>
          <w:sz w:val="32"/>
          <w:szCs w:val="32"/>
        </w:rPr>
        <w:t>（一）一般公共预算财政拨款支出决算总体情况</w:t>
      </w:r>
      <w:bookmarkEnd w:id="29"/>
    </w:p>
    <w:p w:rsidR="0050019E" w:rsidRDefault="0030350A">
      <w:pPr>
        <w:spacing w:line="600" w:lineRule="exact"/>
        <w:ind w:firstLine="640"/>
        <w:rPr>
          <w:rFonts w:eastAsia="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年度一般公共预算财政拨款支出</w:t>
      </w:r>
      <w:r>
        <w:rPr>
          <w:rFonts w:ascii="仿宋_GB2312" w:eastAsia="仿宋_GB2312" w:hAnsi="仿宋_GB2312" w:cs="仿宋_GB2312" w:hint="eastAsia"/>
          <w:sz w:val="32"/>
          <w:szCs w:val="32"/>
        </w:rPr>
        <w:t>1337.01</w:t>
      </w:r>
      <w:r>
        <w:rPr>
          <w:rFonts w:ascii="仿宋_GB2312" w:eastAsia="仿宋_GB2312" w:hAnsi="仿宋_GB2312" w:cs="仿宋_GB2312" w:hint="eastAsia"/>
          <w:sz w:val="32"/>
          <w:szCs w:val="32"/>
        </w:rPr>
        <w:t>万元，占本年支出合计的</w:t>
      </w:r>
      <w:r>
        <w:rPr>
          <w:rFonts w:ascii="仿宋_GB2312" w:eastAsia="仿宋_GB2312" w:hAnsi="仿宋_GB2312" w:cs="仿宋_GB2312" w:hint="eastAsia"/>
          <w:sz w:val="32"/>
          <w:szCs w:val="32"/>
        </w:rPr>
        <w:t>77.16</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。与</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年度相比，一般公共预算财政拨款支出减少</w:t>
      </w:r>
      <w:r>
        <w:rPr>
          <w:rFonts w:ascii="仿宋_GB2312" w:eastAsia="仿宋_GB2312" w:hAnsi="仿宋_GB2312" w:cs="仿宋_GB2312" w:hint="eastAsia"/>
          <w:sz w:val="32"/>
          <w:szCs w:val="32"/>
        </w:rPr>
        <w:t>235.51</w:t>
      </w:r>
      <w:r>
        <w:rPr>
          <w:rFonts w:ascii="仿宋_GB2312" w:eastAsia="仿宋_GB2312" w:hAnsi="仿宋_GB2312" w:cs="仿宋_GB2312" w:hint="eastAsia"/>
          <w:sz w:val="32"/>
          <w:szCs w:val="32"/>
        </w:rPr>
        <w:t>万元，下降</w:t>
      </w:r>
      <w:r>
        <w:rPr>
          <w:rFonts w:ascii="仿宋_GB2312" w:eastAsia="仿宋_GB2312" w:hAnsi="仿宋_GB2312" w:cs="仿宋_GB2312" w:hint="eastAsia"/>
          <w:sz w:val="32"/>
          <w:szCs w:val="32"/>
        </w:rPr>
        <w:t>14.98%</w:t>
      </w:r>
      <w:r>
        <w:rPr>
          <w:rFonts w:ascii="仿宋_GB2312" w:eastAsia="仿宋_GB2312" w:hAnsi="仿宋_GB2312" w:cs="仿宋_GB2312" w:hint="eastAsia"/>
          <w:sz w:val="32"/>
          <w:szCs w:val="32"/>
        </w:rPr>
        <w:t>。</w:t>
      </w:r>
      <w:r>
        <w:rPr>
          <w:rFonts w:eastAsia="仿宋_GB2312" w:cs="仿宋_GB2312" w:hint="eastAsia"/>
          <w:sz w:val="32"/>
          <w:szCs w:val="32"/>
        </w:rPr>
        <w:t>主要变动原因是</w:t>
      </w:r>
      <w:r>
        <w:rPr>
          <w:rFonts w:eastAsia="仿宋_GB2312" w:cs="仿宋_GB2312" w:hint="eastAsia"/>
          <w:sz w:val="32"/>
          <w:szCs w:val="32"/>
        </w:rPr>
        <w:t>202</w:t>
      </w:r>
      <w:r>
        <w:rPr>
          <w:rFonts w:eastAsia="仿宋_GB2312" w:cs="仿宋_GB2312" w:hint="eastAsia"/>
          <w:sz w:val="32"/>
          <w:szCs w:val="32"/>
        </w:rPr>
        <w:t>5</w:t>
      </w:r>
      <w:r>
        <w:rPr>
          <w:rFonts w:eastAsia="仿宋_GB2312" w:cs="仿宋_GB2312" w:hint="eastAsia"/>
          <w:sz w:val="32"/>
          <w:szCs w:val="32"/>
        </w:rPr>
        <w:t>年</w:t>
      </w:r>
      <w:r>
        <w:rPr>
          <w:rFonts w:eastAsia="仿宋_GB2312" w:cs="仿宋_GB2312" w:hint="eastAsia"/>
          <w:sz w:val="32"/>
          <w:szCs w:val="32"/>
        </w:rPr>
        <w:t>拨付的项目资金来源变动，</w:t>
      </w:r>
      <w:r>
        <w:rPr>
          <w:rFonts w:ascii="仿宋_GB2312" w:eastAsia="仿宋_GB2312" w:hAnsi="仿宋_GB2312" w:cs="仿宋_GB2312" w:hint="eastAsia"/>
          <w:sz w:val="32"/>
          <w:szCs w:val="32"/>
        </w:rPr>
        <w:t>一般公共预算财政拨款支出减少，</w:t>
      </w:r>
      <w:r>
        <w:rPr>
          <w:rFonts w:ascii="仿宋_GB2312" w:eastAsia="仿宋_GB2312" w:hAnsi="仿宋_GB2312" w:cs="仿宋_GB2312" w:hint="eastAsia"/>
          <w:sz w:val="32"/>
          <w:szCs w:val="32"/>
        </w:rPr>
        <w:t>政府性基金预算财政拨款</w:t>
      </w:r>
      <w:r>
        <w:rPr>
          <w:rFonts w:ascii="仿宋_GB2312" w:eastAsia="仿宋_GB2312" w:hAnsi="仿宋_GB2312" w:cs="仿宋_GB2312" w:hint="eastAsia"/>
          <w:sz w:val="32"/>
          <w:szCs w:val="32"/>
        </w:rPr>
        <w:t>支出增加</w:t>
      </w:r>
      <w:r>
        <w:rPr>
          <w:rFonts w:eastAsia="仿宋_GB2312" w:cs="仿宋_GB2312" w:hint="eastAsia"/>
          <w:sz w:val="32"/>
          <w:szCs w:val="32"/>
        </w:rPr>
        <w:t>所致。</w:t>
      </w:r>
    </w:p>
    <w:p w:rsidR="0050019E" w:rsidRDefault="0050019E">
      <w:pPr>
        <w:spacing w:line="600" w:lineRule="exact"/>
        <w:ind w:firstLine="640"/>
        <w:rPr>
          <w:rFonts w:eastAsia="仿宋_GB2312" w:cs="仿宋_GB2312"/>
          <w:sz w:val="32"/>
          <w:szCs w:val="32"/>
        </w:rPr>
      </w:pPr>
    </w:p>
    <w:p w:rsidR="0050019E" w:rsidRDefault="0030350A">
      <w:pPr>
        <w:pStyle w:val="a5"/>
        <w:spacing w:before="93"/>
      </w:pPr>
      <w:r>
        <w:rPr>
          <w:noProof/>
        </w:rPr>
        <w:lastRenderedPageBreak/>
        <w:drawing>
          <wp:inline distT="0" distB="0" distL="114300" distR="114300">
            <wp:extent cx="5270500" cy="4461510"/>
            <wp:effectExtent l="4445" t="4445" r="20955" b="1079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0019E" w:rsidRDefault="0050019E">
      <w:pPr>
        <w:pStyle w:val="a5"/>
        <w:spacing w:before="93"/>
      </w:pPr>
    </w:p>
    <w:p w:rsidR="0050019E" w:rsidRDefault="0050019E">
      <w:pPr>
        <w:pStyle w:val="a5"/>
        <w:spacing w:before="93"/>
      </w:pPr>
    </w:p>
    <w:p w:rsidR="0050019E" w:rsidRDefault="0030350A">
      <w:pPr>
        <w:spacing w:line="600" w:lineRule="exact"/>
        <w:ind w:firstLineChars="200" w:firstLine="643"/>
        <w:outlineLvl w:val="2"/>
        <w:rPr>
          <w:rFonts w:ascii="仿宋" w:eastAsia="仿宋"/>
          <w:b/>
          <w:sz w:val="32"/>
          <w:szCs w:val="32"/>
        </w:rPr>
      </w:pPr>
      <w:bookmarkStart w:id="30" w:name="_Toc15377211"/>
      <w:r>
        <w:rPr>
          <w:rFonts w:ascii="仿宋" w:eastAsia="仿宋" w:hint="eastAsia"/>
          <w:b/>
          <w:sz w:val="32"/>
          <w:szCs w:val="32"/>
        </w:rPr>
        <w:t>（二）一般公共预算财政拨款支出决算结构情况</w:t>
      </w:r>
      <w:bookmarkEnd w:id="30"/>
    </w:p>
    <w:p w:rsidR="0050019E" w:rsidRDefault="0030350A">
      <w:pPr>
        <w:spacing w:line="600" w:lineRule="exact"/>
        <w:ind w:firstLine="640"/>
      </w:pPr>
      <w:r>
        <w:rPr>
          <w:rFonts w:eastAsia="仿宋_GB2312" w:cs="仿宋_GB2312" w:hint="eastAsia"/>
          <w:sz w:val="32"/>
          <w:szCs w:val="32"/>
        </w:rPr>
        <w:t>202</w:t>
      </w:r>
      <w:r>
        <w:rPr>
          <w:rFonts w:eastAsia="仿宋_GB2312" w:cs="仿宋_GB2312" w:hint="eastAsia"/>
          <w:sz w:val="32"/>
          <w:szCs w:val="32"/>
        </w:rPr>
        <w:t>5</w:t>
      </w:r>
      <w:r>
        <w:rPr>
          <w:rFonts w:eastAsia="仿宋_GB2312" w:cs="仿宋_GB2312" w:hint="eastAsia"/>
          <w:sz w:val="32"/>
          <w:szCs w:val="32"/>
        </w:rPr>
        <w:t>年度一般公共预算财政拨款支出</w:t>
      </w:r>
      <w:r>
        <w:rPr>
          <w:rFonts w:ascii="仿宋_GB2312" w:eastAsia="仿宋_GB2312" w:hAnsi="仿宋_GB2312" w:cs="仿宋_GB2312" w:hint="eastAsia"/>
          <w:sz w:val="32"/>
          <w:szCs w:val="32"/>
        </w:rPr>
        <w:t>1337.01</w:t>
      </w:r>
      <w:r>
        <w:rPr>
          <w:rFonts w:ascii="仿宋_GB2312" w:eastAsia="仿宋_GB2312" w:hAnsi="仿宋_GB2312" w:cs="仿宋_GB2312" w:hint="eastAsia"/>
          <w:sz w:val="32"/>
          <w:szCs w:val="32"/>
        </w:rPr>
        <w:t>万元</w:t>
      </w:r>
      <w:r>
        <w:rPr>
          <w:rFonts w:eastAsia="仿宋_GB2312" w:cs="仿宋_GB2312" w:hint="eastAsia"/>
          <w:sz w:val="32"/>
          <w:szCs w:val="32"/>
        </w:rPr>
        <w:t>，主要用于以下方面</w:t>
      </w:r>
      <w:r>
        <w:rPr>
          <w:rFonts w:eastAsia="仿宋_GB2312" w:cs="仿宋_GB2312" w:hint="eastAsia"/>
          <w:sz w:val="32"/>
          <w:szCs w:val="32"/>
        </w:rPr>
        <w:t>：</w:t>
      </w:r>
      <w:r>
        <w:rPr>
          <w:rFonts w:eastAsia="仿宋_GB2312" w:cs="仿宋_GB2312" w:hint="eastAsia"/>
          <w:sz w:val="32"/>
          <w:szCs w:val="32"/>
        </w:rPr>
        <w:t>教育支出</w:t>
      </w:r>
      <w:r>
        <w:rPr>
          <w:rFonts w:eastAsia="仿宋_GB2312" w:cs="仿宋_GB2312" w:hint="eastAsia"/>
          <w:sz w:val="32"/>
          <w:szCs w:val="32"/>
        </w:rPr>
        <w:t>149.25</w:t>
      </w:r>
      <w:r>
        <w:rPr>
          <w:rFonts w:eastAsia="仿宋_GB2312" w:cs="仿宋_GB2312" w:hint="eastAsia"/>
          <w:sz w:val="32"/>
          <w:szCs w:val="32"/>
        </w:rPr>
        <w:t>万元，占</w:t>
      </w:r>
      <w:r>
        <w:rPr>
          <w:rFonts w:eastAsia="仿宋_GB2312" w:cs="仿宋_GB2312" w:hint="eastAsia"/>
          <w:sz w:val="32"/>
          <w:szCs w:val="32"/>
        </w:rPr>
        <w:t>11.16</w:t>
      </w:r>
      <w:r>
        <w:rPr>
          <w:rFonts w:eastAsia="仿宋_GB2312" w:cs="仿宋_GB2312" w:hint="eastAsia"/>
          <w:sz w:val="32"/>
          <w:szCs w:val="32"/>
        </w:rPr>
        <w:t>%</w:t>
      </w:r>
      <w:r>
        <w:rPr>
          <w:rFonts w:eastAsia="仿宋_GB2312" w:cs="仿宋_GB2312" w:hint="eastAsia"/>
          <w:sz w:val="32"/>
          <w:szCs w:val="32"/>
        </w:rPr>
        <w:t>；文化旅游体育与传媒支出</w:t>
      </w:r>
      <w:r>
        <w:rPr>
          <w:rFonts w:eastAsia="仿宋_GB2312" w:cs="仿宋_GB2312" w:hint="eastAsia"/>
          <w:sz w:val="32"/>
          <w:szCs w:val="32"/>
        </w:rPr>
        <w:t>776</w:t>
      </w:r>
      <w:r>
        <w:rPr>
          <w:rFonts w:eastAsia="仿宋_GB2312" w:cs="仿宋_GB2312" w:hint="eastAsia"/>
          <w:sz w:val="32"/>
          <w:szCs w:val="32"/>
        </w:rPr>
        <w:t>万元，占</w:t>
      </w:r>
      <w:r>
        <w:rPr>
          <w:rFonts w:eastAsia="仿宋_GB2312" w:cs="仿宋_GB2312" w:hint="eastAsia"/>
          <w:sz w:val="32"/>
          <w:szCs w:val="32"/>
        </w:rPr>
        <w:t>58.04</w:t>
      </w:r>
      <w:r>
        <w:rPr>
          <w:rFonts w:eastAsia="仿宋_GB2312" w:cs="仿宋_GB2312" w:hint="eastAsia"/>
          <w:sz w:val="32"/>
          <w:szCs w:val="32"/>
        </w:rPr>
        <w:t>%</w:t>
      </w:r>
      <w:r>
        <w:rPr>
          <w:rFonts w:eastAsia="仿宋_GB2312" w:cs="仿宋_GB2312" w:hint="eastAsia"/>
          <w:sz w:val="32"/>
          <w:szCs w:val="32"/>
        </w:rPr>
        <w:t>；社会保障和就业支出</w:t>
      </w:r>
      <w:r>
        <w:rPr>
          <w:rFonts w:eastAsia="仿宋_GB2312" w:cs="仿宋_GB2312" w:hint="eastAsia"/>
          <w:sz w:val="32"/>
          <w:szCs w:val="32"/>
        </w:rPr>
        <w:t>270.45</w:t>
      </w:r>
      <w:r>
        <w:rPr>
          <w:rFonts w:eastAsia="仿宋_GB2312" w:cs="仿宋_GB2312" w:hint="eastAsia"/>
          <w:sz w:val="32"/>
          <w:szCs w:val="32"/>
        </w:rPr>
        <w:t>万元，占</w:t>
      </w:r>
      <w:r>
        <w:rPr>
          <w:rFonts w:eastAsia="仿宋_GB2312" w:cs="仿宋_GB2312" w:hint="eastAsia"/>
          <w:sz w:val="32"/>
          <w:szCs w:val="32"/>
        </w:rPr>
        <w:t>20.23</w:t>
      </w:r>
      <w:r>
        <w:rPr>
          <w:rFonts w:eastAsia="仿宋_GB2312" w:cs="仿宋_GB2312" w:hint="eastAsia"/>
          <w:sz w:val="32"/>
          <w:szCs w:val="32"/>
        </w:rPr>
        <w:t>%</w:t>
      </w:r>
      <w:r>
        <w:rPr>
          <w:rFonts w:eastAsia="仿宋_GB2312" w:cs="仿宋_GB2312" w:hint="eastAsia"/>
          <w:sz w:val="32"/>
          <w:szCs w:val="32"/>
        </w:rPr>
        <w:t>；卫生健康支出</w:t>
      </w:r>
      <w:r>
        <w:rPr>
          <w:rFonts w:eastAsia="仿宋_GB2312" w:cs="仿宋_GB2312" w:hint="eastAsia"/>
          <w:sz w:val="32"/>
          <w:szCs w:val="32"/>
        </w:rPr>
        <w:t>59.78</w:t>
      </w:r>
      <w:r>
        <w:rPr>
          <w:rFonts w:eastAsia="仿宋_GB2312" w:cs="仿宋_GB2312" w:hint="eastAsia"/>
          <w:sz w:val="32"/>
          <w:szCs w:val="32"/>
        </w:rPr>
        <w:t>万元，占</w:t>
      </w:r>
      <w:r>
        <w:rPr>
          <w:rFonts w:eastAsia="仿宋_GB2312" w:cs="仿宋_GB2312" w:hint="eastAsia"/>
          <w:sz w:val="32"/>
          <w:szCs w:val="32"/>
        </w:rPr>
        <w:t>4.47</w:t>
      </w:r>
      <w:r>
        <w:rPr>
          <w:rFonts w:eastAsia="仿宋_GB2312" w:cs="仿宋_GB2312" w:hint="eastAsia"/>
          <w:sz w:val="32"/>
          <w:szCs w:val="32"/>
        </w:rPr>
        <w:t>%</w:t>
      </w:r>
      <w:r>
        <w:rPr>
          <w:rFonts w:eastAsia="仿宋_GB2312" w:cs="仿宋_GB2312" w:hint="eastAsia"/>
          <w:sz w:val="32"/>
          <w:szCs w:val="32"/>
        </w:rPr>
        <w:t>；住房保障支出</w:t>
      </w:r>
      <w:r>
        <w:rPr>
          <w:rFonts w:eastAsia="仿宋_GB2312" w:cs="仿宋_GB2312" w:hint="eastAsia"/>
          <w:sz w:val="32"/>
          <w:szCs w:val="32"/>
        </w:rPr>
        <w:t>81.53</w:t>
      </w:r>
      <w:r>
        <w:rPr>
          <w:rFonts w:eastAsia="仿宋_GB2312" w:cs="仿宋_GB2312" w:hint="eastAsia"/>
          <w:sz w:val="32"/>
          <w:szCs w:val="32"/>
        </w:rPr>
        <w:t>万元，占</w:t>
      </w:r>
      <w:r>
        <w:rPr>
          <w:rFonts w:eastAsia="仿宋_GB2312" w:cs="仿宋_GB2312" w:hint="eastAsia"/>
          <w:sz w:val="32"/>
          <w:szCs w:val="32"/>
        </w:rPr>
        <w:t>6.10</w:t>
      </w:r>
      <w:r>
        <w:rPr>
          <w:rFonts w:eastAsia="仿宋_GB2312" w:cs="仿宋_GB2312" w:hint="eastAsia"/>
          <w:sz w:val="32"/>
          <w:szCs w:val="32"/>
        </w:rPr>
        <w:t>%</w:t>
      </w:r>
      <w:r>
        <w:rPr>
          <w:rFonts w:eastAsia="仿宋_GB2312" w:cs="仿宋_GB2312" w:hint="eastAsia"/>
          <w:sz w:val="32"/>
          <w:szCs w:val="32"/>
        </w:rPr>
        <w:t>。</w:t>
      </w:r>
    </w:p>
    <w:p w:rsidR="0050019E" w:rsidRDefault="0030350A">
      <w:pPr>
        <w:pStyle w:val="a5"/>
        <w:spacing w:before="93"/>
      </w:pPr>
      <w:r>
        <w:rPr>
          <w:noProof/>
        </w:rPr>
        <w:lastRenderedPageBreak/>
        <w:drawing>
          <wp:inline distT="0" distB="0" distL="114300" distR="114300">
            <wp:extent cx="5273675" cy="3263265"/>
            <wp:effectExtent l="4445" t="4445" r="17780" b="8890"/>
            <wp:docPr id="1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0019E" w:rsidRDefault="0030350A">
      <w:pPr>
        <w:spacing w:line="600" w:lineRule="exact"/>
        <w:ind w:firstLineChars="200" w:firstLine="643"/>
        <w:outlineLvl w:val="2"/>
        <w:rPr>
          <w:rFonts w:ascii="仿宋" w:eastAsia="仿宋"/>
          <w:b/>
          <w:sz w:val="32"/>
          <w:szCs w:val="32"/>
        </w:rPr>
      </w:pPr>
      <w:bookmarkStart w:id="31" w:name="_Toc15377212"/>
      <w:r>
        <w:rPr>
          <w:rFonts w:ascii="仿宋" w:eastAsia="仿宋" w:hint="eastAsia"/>
          <w:b/>
          <w:sz w:val="32"/>
          <w:szCs w:val="32"/>
        </w:rPr>
        <w:t>（三）一般公共预算财政拨款支出决算具体情况</w:t>
      </w:r>
      <w:bookmarkEnd w:id="31"/>
    </w:p>
    <w:p w:rsidR="0050019E" w:rsidRDefault="0030350A">
      <w:pPr>
        <w:spacing w:line="600" w:lineRule="exact"/>
        <w:ind w:firstLineChars="200" w:firstLine="640"/>
        <w:outlineLvl w:val="2"/>
        <w:rPr>
          <w:rStyle w:val="a9"/>
          <w:rFonts w:ascii="仿宋" w:eastAsia="仿宋"/>
          <w:bCs/>
          <w:sz w:val="32"/>
          <w:szCs w:val="32"/>
        </w:rPr>
      </w:pPr>
      <w:bookmarkStart w:id="32" w:name="_Toc15377444"/>
      <w:bookmarkStart w:id="33" w:name="_Toc15377213"/>
      <w:bookmarkStart w:id="34" w:name="_Toc15378460"/>
      <w:r>
        <w:rPr>
          <w:rFonts w:eastAsia="仿宋_GB2312" w:cs="仿宋_GB2312" w:hint="eastAsia"/>
          <w:sz w:val="32"/>
          <w:szCs w:val="32"/>
        </w:rPr>
        <w:t>202</w:t>
      </w:r>
      <w:r>
        <w:rPr>
          <w:rFonts w:eastAsia="仿宋_GB2312" w:cs="仿宋_GB2312" w:hint="eastAsia"/>
          <w:sz w:val="32"/>
          <w:szCs w:val="32"/>
        </w:rPr>
        <w:t>5</w:t>
      </w:r>
      <w:r>
        <w:rPr>
          <w:rFonts w:eastAsia="仿宋_GB2312" w:cs="仿宋_GB2312" w:hint="eastAsia"/>
          <w:sz w:val="32"/>
          <w:szCs w:val="32"/>
        </w:rPr>
        <w:t>年度一般公共预算财政拨款支出决算数为</w:t>
      </w:r>
      <w:r>
        <w:rPr>
          <w:rFonts w:ascii="仿宋_GB2312" w:eastAsia="仿宋_GB2312" w:hAnsi="仿宋_GB2312" w:cs="仿宋_GB2312" w:hint="eastAsia"/>
          <w:sz w:val="32"/>
          <w:szCs w:val="32"/>
        </w:rPr>
        <w:t>1337.01</w:t>
      </w:r>
      <w:r>
        <w:rPr>
          <w:rFonts w:ascii="仿宋_GB2312" w:eastAsia="仿宋_GB2312" w:hAnsi="仿宋_GB2312" w:cs="仿宋_GB2312" w:hint="eastAsia"/>
          <w:sz w:val="32"/>
          <w:szCs w:val="32"/>
        </w:rPr>
        <w:t>，</w:t>
      </w:r>
      <w:r>
        <w:rPr>
          <w:rFonts w:eastAsia="仿宋_GB2312" w:cs="仿宋_GB2312" w:hint="eastAsia"/>
          <w:sz w:val="32"/>
          <w:szCs w:val="32"/>
        </w:rPr>
        <w:t>完成预算</w:t>
      </w:r>
      <w:r>
        <w:rPr>
          <w:rFonts w:eastAsia="仿宋_GB2312" w:cs="仿宋_GB2312" w:hint="eastAsia"/>
          <w:sz w:val="32"/>
          <w:szCs w:val="32"/>
        </w:rPr>
        <w:t>100%</w:t>
      </w:r>
      <w:r>
        <w:rPr>
          <w:rFonts w:eastAsia="仿宋_GB2312" w:cs="仿宋_GB2312" w:hint="eastAsia"/>
          <w:sz w:val="32"/>
          <w:szCs w:val="32"/>
        </w:rPr>
        <w:t>。</w:t>
      </w:r>
      <w:r>
        <w:rPr>
          <w:rStyle w:val="a9"/>
          <w:rFonts w:ascii="仿宋" w:eastAsia="仿宋" w:hint="eastAsia"/>
          <w:bCs/>
          <w:sz w:val="32"/>
          <w:szCs w:val="32"/>
        </w:rPr>
        <w:t>其中：</w:t>
      </w:r>
      <w:bookmarkEnd w:id="32"/>
      <w:bookmarkEnd w:id="33"/>
      <w:bookmarkEnd w:id="34"/>
    </w:p>
    <w:p w:rsidR="0050019E" w:rsidRDefault="0030350A">
      <w:pPr>
        <w:spacing w:line="600" w:lineRule="exact"/>
        <w:ind w:firstLineChars="200" w:firstLine="640"/>
        <w:rPr>
          <w:rFonts w:ascii="仿宋" w:eastAsia="仿宋"/>
          <w:sz w:val="32"/>
          <w:szCs w:val="32"/>
        </w:rPr>
      </w:pPr>
      <w:r>
        <w:rPr>
          <w:rFonts w:ascii="仿宋" w:eastAsia="仿宋" w:hint="eastAsia"/>
          <w:sz w:val="32"/>
          <w:szCs w:val="32"/>
        </w:rPr>
        <w:t>1</w:t>
      </w:r>
      <w:r>
        <w:rPr>
          <w:rFonts w:ascii="仿宋" w:eastAsia="仿宋"/>
          <w:sz w:val="32"/>
          <w:szCs w:val="32"/>
        </w:rPr>
        <w:t>.</w:t>
      </w:r>
      <w:r>
        <w:rPr>
          <w:rFonts w:ascii="仿宋" w:eastAsia="仿宋" w:hint="eastAsia"/>
          <w:sz w:val="32"/>
          <w:szCs w:val="32"/>
        </w:rPr>
        <w:t>教育（类）普通教育（款）初中教育（项）</w:t>
      </w:r>
      <w:r>
        <w:rPr>
          <w:rFonts w:ascii="仿宋" w:eastAsia="仿宋"/>
          <w:sz w:val="32"/>
          <w:szCs w:val="32"/>
        </w:rPr>
        <w:t xml:space="preserve">: </w:t>
      </w:r>
      <w:r>
        <w:rPr>
          <w:rFonts w:ascii="仿宋" w:eastAsia="仿宋" w:hint="eastAsia"/>
          <w:sz w:val="32"/>
          <w:szCs w:val="32"/>
        </w:rPr>
        <w:t>支出决算为</w:t>
      </w:r>
      <w:r>
        <w:rPr>
          <w:rFonts w:ascii="仿宋" w:eastAsia="仿宋" w:hint="eastAsia"/>
          <w:sz w:val="32"/>
          <w:szCs w:val="32"/>
        </w:rPr>
        <w:t>122.49</w:t>
      </w:r>
      <w:r>
        <w:rPr>
          <w:rFonts w:ascii="仿宋" w:eastAsia="仿宋" w:hint="eastAsia"/>
          <w:sz w:val="32"/>
          <w:szCs w:val="32"/>
        </w:rPr>
        <w:t>万元，完成预算</w:t>
      </w:r>
      <w:r>
        <w:rPr>
          <w:rFonts w:ascii="仿宋" w:eastAsia="仿宋" w:hint="eastAsia"/>
          <w:sz w:val="32"/>
          <w:szCs w:val="32"/>
        </w:rPr>
        <w:t>100</w:t>
      </w:r>
      <w:r>
        <w:rPr>
          <w:rFonts w:ascii="仿宋" w:eastAsia="仿宋"/>
          <w:sz w:val="32"/>
          <w:szCs w:val="32"/>
        </w:rPr>
        <w:t>%</w:t>
      </w:r>
      <w:r>
        <w:rPr>
          <w:rFonts w:ascii="仿宋" w:eastAsia="仿宋" w:hint="eastAsia"/>
          <w:sz w:val="32"/>
          <w:szCs w:val="32"/>
        </w:rPr>
        <w:t>。</w:t>
      </w:r>
    </w:p>
    <w:p w:rsidR="0050019E" w:rsidRDefault="0030350A">
      <w:pPr>
        <w:spacing w:line="600" w:lineRule="exact"/>
        <w:ind w:firstLineChars="200" w:firstLine="640"/>
        <w:rPr>
          <w:rFonts w:ascii="仿宋" w:eastAsia="仿宋"/>
          <w:color w:val="000000"/>
          <w:sz w:val="32"/>
          <w:szCs w:val="32"/>
        </w:rPr>
      </w:pPr>
      <w:r>
        <w:rPr>
          <w:rFonts w:ascii="仿宋" w:eastAsia="仿宋" w:hint="eastAsia"/>
          <w:sz w:val="32"/>
          <w:szCs w:val="32"/>
        </w:rPr>
        <w:t>2</w:t>
      </w:r>
      <w:r>
        <w:rPr>
          <w:rFonts w:ascii="仿宋" w:eastAsia="仿宋"/>
          <w:sz w:val="32"/>
          <w:szCs w:val="32"/>
        </w:rPr>
        <w:t>.</w:t>
      </w:r>
      <w:r>
        <w:rPr>
          <w:rFonts w:ascii="仿宋" w:eastAsia="仿宋" w:hint="eastAsia"/>
          <w:sz w:val="32"/>
          <w:szCs w:val="32"/>
        </w:rPr>
        <w:t>教育（类）教育费附加安排的支出（款）其他教育费附加安排的支出（项）</w:t>
      </w:r>
      <w:r>
        <w:rPr>
          <w:rFonts w:ascii="仿宋" w:eastAsia="仿宋"/>
          <w:sz w:val="32"/>
          <w:szCs w:val="32"/>
        </w:rPr>
        <w:t xml:space="preserve">: </w:t>
      </w:r>
      <w:r>
        <w:rPr>
          <w:rFonts w:ascii="仿宋" w:eastAsia="仿宋" w:hint="eastAsia"/>
          <w:sz w:val="32"/>
          <w:szCs w:val="32"/>
        </w:rPr>
        <w:t>支出决算为</w:t>
      </w:r>
      <w:r>
        <w:rPr>
          <w:rFonts w:ascii="仿宋" w:eastAsia="仿宋" w:hint="eastAsia"/>
          <w:sz w:val="32"/>
          <w:szCs w:val="32"/>
        </w:rPr>
        <w:t>26.76</w:t>
      </w:r>
      <w:r>
        <w:rPr>
          <w:rFonts w:ascii="仿宋" w:eastAsia="仿宋" w:hint="eastAsia"/>
          <w:sz w:val="32"/>
          <w:szCs w:val="32"/>
        </w:rPr>
        <w:t>万元，完成预算</w:t>
      </w:r>
      <w:r>
        <w:rPr>
          <w:rFonts w:ascii="仿宋" w:eastAsia="仿宋" w:hint="eastAsia"/>
          <w:sz w:val="32"/>
          <w:szCs w:val="32"/>
        </w:rPr>
        <w:t>100</w:t>
      </w:r>
      <w:r>
        <w:rPr>
          <w:rFonts w:ascii="仿宋" w:eastAsia="仿宋"/>
          <w:sz w:val="32"/>
          <w:szCs w:val="32"/>
        </w:rPr>
        <w:t>%</w:t>
      </w:r>
      <w:r>
        <w:rPr>
          <w:rFonts w:ascii="仿宋" w:eastAsia="仿宋" w:hint="eastAsia"/>
          <w:sz w:val="32"/>
          <w:szCs w:val="32"/>
        </w:rPr>
        <w:t>。</w:t>
      </w:r>
    </w:p>
    <w:p w:rsidR="0050019E" w:rsidRDefault="0030350A">
      <w:pPr>
        <w:spacing w:line="600" w:lineRule="exact"/>
        <w:ind w:firstLineChars="200" w:firstLine="640"/>
        <w:rPr>
          <w:rFonts w:ascii="仿宋" w:eastAsia="仿宋"/>
          <w:sz w:val="32"/>
          <w:szCs w:val="32"/>
        </w:rPr>
      </w:pPr>
      <w:r>
        <w:rPr>
          <w:rFonts w:ascii="仿宋" w:eastAsia="仿宋" w:hint="eastAsia"/>
          <w:sz w:val="32"/>
          <w:szCs w:val="32"/>
        </w:rPr>
        <w:t>3</w:t>
      </w:r>
      <w:r>
        <w:rPr>
          <w:rFonts w:ascii="仿宋" w:eastAsia="仿宋"/>
          <w:sz w:val="32"/>
          <w:szCs w:val="32"/>
        </w:rPr>
        <w:t>.</w:t>
      </w:r>
      <w:r>
        <w:rPr>
          <w:rFonts w:ascii="仿宋" w:eastAsia="仿宋" w:hint="eastAsia"/>
          <w:sz w:val="32"/>
          <w:szCs w:val="32"/>
        </w:rPr>
        <w:t>文化旅游体育与传媒支出（类）体育（款）其他体育支出（项）</w:t>
      </w:r>
      <w:r>
        <w:rPr>
          <w:rFonts w:ascii="仿宋" w:eastAsia="仿宋"/>
          <w:sz w:val="32"/>
          <w:szCs w:val="32"/>
        </w:rPr>
        <w:t xml:space="preserve">: </w:t>
      </w:r>
      <w:r>
        <w:rPr>
          <w:rFonts w:ascii="仿宋" w:eastAsia="仿宋" w:hint="eastAsia"/>
          <w:sz w:val="32"/>
          <w:szCs w:val="32"/>
        </w:rPr>
        <w:t>支出决算为</w:t>
      </w:r>
      <w:r>
        <w:rPr>
          <w:rFonts w:ascii="仿宋" w:eastAsia="仿宋" w:hint="eastAsia"/>
          <w:sz w:val="32"/>
          <w:szCs w:val="32"/>
        </w:rPr>
        <w:t>776</w:t>
      </w:r>
      <w:r>
        <w:rPr>
          <w:rFonts w:ascii="仿宋" w:eastAsia="仿宋" w:hint="eastAsia"/>
          <w:sz w:val="32"/>
          <w:szCs w:val="32"/>
        </w:rPr>
        <w:t>万元，完成预算</w:t>
      </w:r>
      <w:r>
        <w:rPr>
          <w:rFonts w:ascii="仿宋" w:eastAsia="仿宋" w:hint="eastAsia"/>
          <w:sz w:val="32"/>
          <w:szCs w:val="32"/>
        </w:rPr>
        <w:t>100</w:t>
      </w:r>
      <w:r>
        <w:rPr>
          <w:rFonts w:ascii="仿宋" w:eastAsia="仿宋"/>
          <w:sz w:val="32"/>
          <w:szCs w:val="32"/>
        </w:rPr>
        <w:t>%</w:t>
      </w:r>
      <w:r>
        <w:rPr>
          <w:rFonts w:ascii="仿宋" w:eastAsia="仿宋" w:hint="eastAsia"/>
          <w:sz w:val="32"/>
          <w:szCs w:val="32"/>
        </w:rPr>
        <w:t>。</w:t>
      </w:r>
    </w:p>
    <w:p w:rsidR="0050019E" w:rsidRDefault="0030350A">
      <w:pPr>
        <w:spacing w:line="600" w:lineRule="exact"/>
        <w:ind w:firstLineChars="200" w:firstLine="640"/>
        <w:rPr>
          <w:rFonts w:ascii="仿宋" w:eastAsia="仿宋"/>
          <w:sz w:val="32"/>
          <w:szCs w:val="32"/>
        </w:rPr>
      </w:pPr>
      <w:r>
        <w:rPr>
          <w:rFonts w:ascii="仿宋" w:eastAsia="仿宋" w:hint="eastAsia"/>
          <w:sz w:val="32"/>
          <w:szCs w:val="32"/>
        </w:rPr>
        <w:t>4</w:t>
      </w:r>
      <w:r>
        <w:rPr>
          <w:rFonts w:ascii="仿宋" w:eastAsia="仿宋"/>
          <w:sz w:val="32"/>
          <w:szCs w:val="32"/>
        </w:rPr>
        <w:t>.</w:t>
      </w:r>
      <w:r>
        <w:rPr>
          <w:rFonts w:ascii="仿宋" w:eastAsia="仿宋" w:hint="eastAsia"/>
          <w:sz w:val="32"/>
          <w:szCs w:val="32"/>
        </w:rPr>
        <w:t>社会保障和就业（类）行政事业单位养老支出（款）</w:t>
      </w:r>
      <w:r>
        <w:rPr>
          <w:rFonts w:ascii="仿宋" w:eastAsia="仿宋" w:hint="eastAsia"/>
          <w:sz w:val="32"/>
          <w:szCs w:val="32"/>
        </w:rPr>
        <w:t xml:space="preserve">  </w:t>
      </w:r>
      <w:r>
        <w:rPr>
          <w:rFonts w:ascii="仿宋" w:eastAsia="仿宋"/>
          <w:sz w:val="32"/>
          <w:szCs w:val="32"/>
        </w:rPr>
        <w:t xml:space="preserve"> </w:t>
      </w:r>
      <w:r>
        <w:rPr>
          <w:rFonts w:ascii="仿宋" w:eastAsia="仿宋"/>
          <w:sz w:val="32"/>
          <w:szCs w:val="32"/>
        </w:rPr>
        <w:t>事业单位离退休</w:t>
      </w:r>
      <w:r>
        <w:rPr>
          <w:rFonts w:ascii="仿宋" w:eastAsia="仿宋" w:hint="eastAsia"/>
          <w:sz w:val="32"/>
          <w:szCs w:val="32"/>
        </w:rPr>
        <w:t>（项）</w:t>
      </w:r>
      <w:r>
        <w:rPr>
          <w:rFonts w:ascii="仿宋" w:eastAsia="仿宋"/>
          <w:sz w:val="32"/>
          <w:szCs w:val="32"/>
        </w:rPr>
        <w:t xml:space="preserve">: </w:t>
      </w:r>
      <w:r>
        <w:rPr>
          <w:rFonts w:ascii="仿宋" w:eastAsia="仿宋" w:hint="eastAsia"/>
          <w:sz w:val="32"/>
          <w:szCs w:val="32"/>
        </w:rPr>
        <w:t>支出决算为</w:t>
      </w:r>
      <w:r>
        <w:rPr>
          <w:rFonts w:ascii="仿宋" w:eastAsia="仿宋" w:hint="eastAsia"/>
          <w:sz w:val="32"/>
          <w:szCs w:val="32"/>
        </w:rPr>
        <w:t>100.71</w:t>
      </w:r>
      <w:r>
        <w:rPr>
          <w:rFonts w:ascii="仿宋" w:eastAsia="仿宋" w:hint="eastAsia"/>
          <w:sz w:val="32"/>
          <w:szCs w:val="32"/>
        </w:rPr>
        <w:t>万元，完成预算</w:t>
      </w:r>
      <w:r>
        <w:rPr>
          <w:rFonts w:ascii="仿宋" w:eastAsia="仿宋" w:hint="eastAsia"/>
          <w:sz w:val="32"/>
          <w:szCs w:val="32"/>
        </w:rPr>
        <w:t>100</w:t>
      </w:r>
      <w:r>
        <w:rPr>
          <w:rFonts w:ascii="仿宋" w:eastAsia="仿宋"/>
          <w:sz w:val="32"/>
          <w:szCs w:val="32"/>
        </w:rPr>
        <w:t>%</w:t>
      </w:r>
      <w:r>
        <w:rPr>
          <w:rFonts w:ascii="仿宋" w:eastAsia="仿宋" w:hint="eastAsia"/>
          <w:sz w:val="32"/>
          <w:szCs w:val="32"/>
        </w:rPr>
        <w:t>。</w:t>
      </w:r>
    </w:p>
    <w:p w:rsidR="0050019E" w:rsidRDefault="0030350A">
      <w:pPr>
        <w:spacing w:line="600" w:lineRule="exact"/>
        <w:ind w:firstLineChars="200" w:firstLine="640"/>
        <w:rPr>
          <w:rFonts w:ascii="仿宋" w:eastAsia="仿宋"/>
          <w:sz w:val="32"/>
          <w:szCs w:val="32"/>
        </w:rPr>
      </w:pPr>
      <w:r>
        <w:rPr>
          <w:rFonts w:ascii="仿宋" w:eastAsia="仿宋"/>
          <w:sz w:val="32"/>
          <w:szCs w:val="32"/>
        </w:rPr>
        <w:t>5.</w:t>
      </w:r>
      <w:r>
        <w:rPr>
          <w:rFonts w:ascii="仿宋" w:eastAsia="仿宋" w:hint="eastAsia"/>
          <w:sz w:val="32"/>
          <w:szCs w:val="32"/>
        </w:rPr>
        <w:t>社会保障和就业（类）行政事业单位养老支出（款）</w:t>
      </w:r>
      <w:r>
        <w:rPr>
          <w:rFonts w:ascii="仿宋" w:eastAsia="仿宋" w:hint="eastAsia"/>
          <w:sz w:val="32"/>
          <w:szCs w:val="32"/>
        </w:rPr>
        <w:t xml:space="preserve">  </w:t>
      </w:r>
      <w:r>
        <w:rPr>
          <w:rFonts w:ascii="仿宋" w:eastAsia="仿宋" w:hint="eastAsia"/>
          <w:sz w:val="32"/>
          <w:szCs w:val="32"/>
        </w:rPr>
        <w:lastRenderedPageBreak/>
        <w:t>机关事业单位基本养老保险缴费支出（项）</w:t>
      </w:r>
      <w:r>
        <w:rPr>
          <w:rFonts w:ascii="仿宋" w:eastAsia="仿宋"/>
          <w:sz w:val="32"/>
          <w:szCs w:val="32"/>
        </w:rPr>
        <w:t xml:space="preserve">: </w:t>
      </w:r>
      <w:r>
        <w:rPr>
          <w:rFonts w:ascii="仿宋" w:eastAsia="仿宋" w:hint="eastAsia"/>
          <w:sz w:val="32"/>
          <w:szCs w:val="32"/>
        </w:rPr>
        <w:t>支出决算为</w:t>
      </w:r>
      <w:r>
        <w:rPr>
          <w:rFonts w:ascii="仿宋" w:eastAsia="仿宋" w:hint="eastAsia"/>
          <w:sz w:val="32"/>
          <w:szCs w:val="32"/>
        </w:rPr>
        <w:t>111.5</w:t>
      </w:r>
      <w:r>
        <w:rPr>
          <w:rFonts w:ascii="仿宋" w:eastAsia="仿宋" w:hint="eastAsia"/>
          <w:sz w:val="32"/>
          <w:szCs w:val="32"/>
        </w:rPr>
        <w:t>万元，完成预算</w:t>
      </w:r>
      <w:r>
        <w:rPr>
          <w:rFonts w:ascii="仿宋" w:eastAsia="仿宋" w:hint="eastAsia"/>
          <w:sz w:val="32"/>
          <w:szCs w:val="32"/>
        </w:rPr>
        <w:t>100</w:t>
      </w:r>
      <w:r>
        <w:rPr>
          <w:rFonts w:ascii="仿宋" w:eastAsia="仿宋"/>
          <w:sz w:val="32"/>
          <w:szCs w:val="32"/>
        </w:rPr>
        <w:t>%</w:t>
      </w:r>
      <w:r>
        <w:rPr>
          <w:rFonts w:ascii="仿宋" w:eastAsia="仿宋" w:hint="eastAsia"/>
          <w:sz w:val="32"/>
          <w:szCs w:val="32"/>
        </w:rPr>
        <w:t>。</w:t>
      </w:r>
    </w:p>
    <w:p w:rsidR="0050019E" w:rsidRDefault="0030350A">
      <w:pPr>
        <w:spacing w:line="600" w:lineRule="exact"/>
        <w:ind w:firstLineChars="200" w:firstLine="640"/>
        <w:rPr>
          <w:rFonts w:ascii="仿宋" w:eastAsia="仿宋"/>
          <w:sz w:val="32"/>
          <w:szCs w:val="32"/>
        </w:rPr>
      </w:pPr>
      <w:r>
        <w:rPr>
          <w:rFonts w:ascii="仿宋" w:eastAsia="仿宋" w:hint="eastAsia"/>
          <w:sz w:val="32"/>
          <w:szCs w:val="32"/>
        </w:rPr>
        <w:t>6</w:t>
      </w:r>
      <w:r>
        <w:rPr>
          <w:rFonts w:ascii="仿宋" w:eastAsia="仿宋"/>
          <w:sz w:val="32"/>
          <w:szCs w:val="32"/>
        </w:rPr>
        <w:t>.</w:t>
      </w:r>
      <w:r>
        <w:rPr>
          <w:rFonts w:ascii="仿宋" w:eastAsia="仿宋" w:hint="eastAsia"/>
          <w:sz w:val="32"/>
          <w:szCs w:val="32"/>
        </w:rPr>
        <w:t>社会保障和就业（类）行政事业单位养老支出（款）</w:t>
      </w:r>
      <w:r>
        <w:rPr>
          <w:rFonts w:ascii="仿宋" w:eastAsia="仿宋" w:hint="eastAsia"/>
          <w:sz w:val="32"/>
          <w:szCs w:val="32"/>
        </w:rPr>
        <w:t xml:space="preserve">  </w:t>
      </w:r>
      <w:r>
        <w:rPr>
          <w:rFonts w:ascii="仿宋" w:eastAsia="仿宋" w:hint="eastAsia"/>
          <w:sz w:val="32"/>
          <w:szCs w:val="32"/>
        </w:rPr>
        <w:t>机关事业单位</w:t>
      </w:r>
      <w:r>
        <w:rPr>
          <w:rFonts w:ascii="仿宋" w:eastAsia="仿宋" w:hint="eastAsia"/>
          <w:sz w:val="32"/>
          <w:szCs w:val="32"/>
        </w:rPr>
        <w:t>职业年金</w:t>
      </w:r>
      <w:r>
        <w:rPr>
          <w:rFonts w:ascii="仿宋" w:eastAsia="仿宋" w:hint="eastAsia"/>
          <w:sz w:val="32"/>
          <w:szCs w:val="32"/>
        </w:rPr>
        <w:t>缴费支出（项）</w:t>
      </w:r>
      <w:r>
        <w:rPr>
          <w:rFonts w:ascii="仿宋" w:eastAsia="仿宋"/>
          <w:sz w:val="32"/>
          <w:szCs w:val="32"/>
        </w:rPr>
        <w:t xml:space="preserve">: </w:t>
      </w:r>
      <w:r>
        <w:rPr>
          <w:rFonts w:ascii="仿宋" w:eastAsia="仿宋" w:hint="eastAsia"/>
          <w:sz w:val="32"/>
          <w:szCs w:val="32"/>
        </w:rPr>
        <w:t>支出决算为</w:t>
      </w:r>
      <w:r>
        <w:rPr>
          <w:rFonts w:ascii="仿宋" w:eastAsia="仿宋" w:hint="eastAsia"/>
          <w:sz w:val="32"/>
          <w:szCs w:val="32"/>
        </w:rPr>
        <w:t>24.45</w:t>
      </w:r>
      <w:r>
        <w:rPr>
          <w:rFonts w:ascii="仿宋" w:eastAsia="仿宋" w:hint="eastAsia"/>
          <w:sz w:val="32"/>
          <w:szCs w:val="32"/>
        </w:rPr>
        <w:t>万元，完成预算</w:t>
      </w:r>
      <w:r>
        <w:rPr>
          <w:rFonts w:ascii="仿宋" w:eastAsia="仿宋" w:hint="eastAsia"/>
          <w:sz w:val="32"/>
          <w:szCs w:val="32"/>
        </w:rPr>
        <w:t>100</w:t>
      </w:r>
      <w:r>
        <w:rPr>
          <w:rFonts w:ascii="仿宋" w:eastAsia="仿宋"/>
          <w:sz w:val="32"/>
          <w:szCs w:val="32"/>
        </w:rPr>
        <w:t>%</w:t>
      </w:r>
      <w:r>
        <w:rPr>
          <w:rFonts w:ascii="仿宋" w:eastAsia="仿宋" w:hint="eastAsia"/>
          <w:sz w:val="32"/>
          <w:szCs w:val="32"/>
        </w:rPr>
        <w:t>。</w:t>
      </w:r>
    </w:p>
    <w:p w:rsidR="0050019E" w:rsidRDefault="0030350A">
      <w:pPr>
        <w:spacing w:line="600" w:lineRule="exact"/>
        <w:ind w:firstLineChars="200" w:firstLine="640"/>
      </w:pPr>
      <w:r>
        <w:rPr>
          <w:rFonts w:ascii="仿宋" w:eastAsia="仿宋" w:hint="eastAsia"/>
          <w:sz w:val="32"/>
          <w:szCs w:val="32"/>
        </w:rPr>
        <w:t>7</w:t>
      </w:r>
      <w:r>
        <w:rPr>
          <w:rFonts w:ascii="仿宋" w:eastAsia="仿宋"/>
          <w:sz w:val="32"/>
          <w:szCs w:val="32"/>
        </w:rPr>
        <w:t>.</w:t>
      </w:r>
      <w:r>
        <w:rPr>
          <w:rFonts w:ascii="仿宋" w:eastAsia="仿宋" w:hint="eastAsia"/>
          <w:sz w:val="32"/>
          <w:szCs w:val="32"/>
        </w:rPr>
        <w:t>社会保障和就业（类）抚恤（款）死亡抚恤（项）</w:t>
      </w:r>
      <w:r>
        <w:rPr>
          <w:rFonts w:ascii="仿宋" w:eastAsia="仿宋"/>
          <w:sz w:val="32"/>
          <w:szCs w:val="32"/>
        </w:rPr>
        <w:t xml:space="preserve">: </w:t>
      </w:r>
      <w:r>
        <w:rPr>
          <w:rFonts w:ascii="仿宋" w:eastAsia="仿宋" w:hint="eastAsia"/>
          <w:sz w:val="32"/>
          <w:szCs w:val="32"/>
        </w:rPr>
        <w:t>支出决算为</w:t>
      </w:r>
      <w:r>
        <w:rPr>
          <w:rFonts w:ascii="仿宋" w:eastAsia="仿宋" w:hint="eastAsia"/>
          <w:sz w:val="32"/>
          <w:szCs w:val="32"/>
        </w:rPr>
        <w:t>33.76</w:t>
      </w:r>
      <w:r>
        <w:rPr>
          <w:rFonts w:ascii="仿宋" w:eastAsia="仿宋" w:hint="eastAsia"/>
          <w:sz w:val="32"/>
          <w:szCs w:val="32"/>
        </w:rPr>
        <w:t>万元，完成预算</w:t>
      </w:r>
      <w:r>
        <w:rPr>
          <w:rFonts w:ascii="仿宋" w:eastAsia="仿宋" w:hint="eastAsia"/>
          <w:sz w:val="32"/>
          <w:szCs w:val="32"/>
        </w:rPr>
        <w:t>100</w:t>
      </w:r>
      <w:r>
        <w:rPr>
          <w:rFonts w:ascii="仿宋" w:eastAsia="仿宋"/>
          <w:sz w:val="32"/>
          <w:szCs w:val="32"/>
        </w:rPr>
        <w:t>%</w:t>
      </w:r>
      <w:r>
        <w:rPr>
          <w:rFonts w:ascii="仿宋" w:eastAsia="仿宋" w:hint="eastAsia"/>
          <w:sz w:val="32"/>
          <w:szCs w:val="32"/>
        </w:rPr>
        <w:t>。</w:t>
      </w:r>
    </w:p>
    <w:p w:rsidR="0050019E" w:rsidRDefault="0030350A">
      <w:pPr>
        <w:spacing w:line="600" w:lineRule="exact"/>
        <w:ind w:firstLineChars="200" w:firstLine="640"/>
        <w:rPr>
          <w:rFonts w:ascii="仿宋" w:eastAsia="仿宋"/>
          <w:sz w:val="32"/>
          <w:szCs w:val="32"/>
        </w:rPr>
      </w:pPr>
      <w:r>
        <w:rPr>
          <w:rFonts w:ascii="仿宋" w:eastAsia="仿宋" w:hint="eastAsia"/>
          <w:sz w:val="32"/>
          <w:szCs w:val="32"/>
        </w:rPr>
        <w:t>8</w:t>
      </w:r>
      <w:r>
        <w:rPr>
          <w:rFonts w:ascii="仿宋" w:eastAsia="仿宋"/>
          <w:sz w:val="32"/>
          <w:szCs w:val="32"/>
        </w:rPr>
        <w:t>.</w:t>
      </w:r>
      <w:r>
        <w:rPr>
          <w:rFonts w:eastAsia="仿宋_GB2312" w:cs="仿宋_GB2312" w:hint="eastAsia"/>
          <w:sz w:val="32"/>
          <w:szCs w:val="32"/>
        </w:rPr>
        <w:t>卫生健康支出</w:t>
      </w:r>
      <w:r>
        <w:rPr>
          <w:rFonts w:ascii="仿宋" w:eastAsia="仿宋" w:hint="eastAsia"/>
          <w:sz w:val="32"/>
          <w:szCs w:val="32"/>
        </w:rPr>
        <w:t>（类）行政事业单位</w:t>
      </w:r>
      <w:r>
        <w:rPr>
          <w:rFonts w:ascii="仿宋" w:eastAsia="仿宋" w:hint="eastAsia"/>
          <w:sz w:val="32"/>
          <w:szCs w:val="32"/>
        </w:rPr>
        <w:t>医疗</w:t>
      </w:r>
      <w:r>
        <w:rPr>
          <w:rFonts w:ascii="仿宋" w:eastAsia="仿宋" w:hint="eastAsia"/>
          <w:sz w:val="32"/>
          <w:szCs w:val="32"/>
        </w:rPr>
        <w:t>（款）事业单位</w:t>
      </w:r>
      <w:r>
        <w:rPr>
          <w:rFonts w:ascii="仿宋" w:eastAsia="仿宋" w:hint="eastAsia"/>
          <w:sz w:val="32"/>
          <w:szCs w:val="32"/>
        </w:rPr>
        <w:t>医疗</w:t>
      </w:r>
      <w:r>
        <w:rPr>
          <w:rFonts w:ascii="仿宋" w:eastAsia="仿宋" w:hint="eastAsia"/>
          <w:sz w:val="32"/>
          <w:szCs w:val="32"/>
        </w:rPr>
        <w:t>（项）</w:t>
      </w:r>
      <w:r>
        <w:rPr>
          <w:rFonts w:ascii="仿宋" w:eastAsia="仿宋"/>
          <w:sz w:val="32"/>
          <w:szCs w:val="32"/>
        </w:rPr>
        <w:t xml:space="preserve">: </w:t>
      </w:r>
      <w:r>
        <w:rPr>
          <w:rFonts w:ascii="仿宋" w:eastAsia="仿宋" w:hint="eastAsia"/>
          <w:sz w:val="32"/>
          <w:szCs w:val="32"/>
        </w:rPr>
        <w:t>支出决算为</w:t>
      </w:r>
      <w:r>
        <w:rPr>
          <w:rFonts w:ascii="仿宋" w:eastAsia="仿宋" w:hint="eastAsia"/>
          <w:sz w:val="32"/>
          <w:szCs w:val="32"/>
        </w:rPr>
        <w:t>53.68</w:t>
      </w:r>
      <w:r>
        <w:rPr>
          <w:rFonts w:ascii="仿宋" w:eastAsia="仿宋" w:hint="eastAsia"/>
          <w:sz w:val="32"/>
          <w:szCs w:val="32"/>
        </w:rPr>
        <w:t>万元，完成预算</w:t>
      </w:r>
      <w:r>
        <w:rPr>
          <w:rFonts w:ascii="仿宋" w:eastAsia="仿宋" w:hint="eastAsia"/>
          <w:sz w:val="32"/>
          <w:szCs w:val="32"/>
        </w:rPr>
        <w:t>100</w:t>
      </w:r>
      <w:r>
        <w:rPr>
          <w:rFonts w:ascii="仿宋" w:eastAsia="仿宋"/>
          <w:sz w:val="32"/>
          <w:szCs w:val="32"/>
        </w:rPr>
        <w:t>%</w:t>
      </w:r>
      <w:r>
        <w:rPr>
          <w:rFonts w:ascii="仿宋" w:eastAsia="仿宋" w:hint="eastAsia"/>
          <w:sz w:val="32"/>
          <w:szCs w:val="32"/>
        </w:rPr>
        <w:t>。</w:t>
      </w:r>
    </w:p>
    <w:p w:rsidR="0050019E" w:rsidRDefault="0030350A">
      <w:pPr>
        <w:spacing w:line="600" w:lineRule="exact"/>
        <w:ind w:firstLineChars="200" w:firstLine="640"/>
        <w:rPr>
          <w:rFonts w:ascii="仿宋" w:eastAsia="仿宋"/>
          <w:sz w:val="32"/>
          <w:szCs w:val="32"/>
        </w:rPr>
      </w:pPr>
      <w:r>
        <w:rPr>
          <w:rFonts w:ascii="仿宋" w:eastAsia="仿宋" w:hint="eastAsia"/>
          <w:sz w:val="32"/>
          <w:szCs w:val="32"/>
        </w:rPr>
        <w:t>8</w:t>
      </w:r>
      <w:r>
        <w:rPr>
          <w:rFonts w:ascii="仿宋" w:eastAsia="仿宋"/>
          <w:sz w:val="32"/>
          <w:szCs w:val="32"/>
        </w:rPr>
        <w:t>.</w:t>
      </w:r>
      <w:r>
        <w:rPr>
          <w:rFonts w:eastAsia="仿宋_GB2312" w:cs="仿宋_GB2312" w:hint="eastAsia"/>
          <w:sz w:val="32"/>
          <w:szCs w:val="32"/>
        </w:rPr>
        <w:t>卫生健康支出</w:t>
      </w:r>
      <w:r>
        <w:rPr>
          <w:rFonts w:ascii="仿宋" w:eastAsia="仿宋" w:hint="eastAsia"/>
          <w:sz w:val="32"/>
          <w:szCs w:val="32"/>
        </w:rPr>
        <w:t>（类）行政事业单位</w:t>
      </w:r>
      <w:r>
        <w:rPr>
          <w:rFonts w:ascii="仿宋" w:eastAsia="仿宋" w:hint="eastAsia"/>
          <w:sz w:val="32"/>
          <w:szCs w:val="32"/>
        </w:rPr>
        <w:t>医疗</w:t>
      </w:r>
      <w:r>
        <w:rPr>
          <w:rFonts w:ascii="仿宋" w:eastAsia="仿宋" w:hint="eastAsia"/>
          <w:sz w:val="32"/>
          <w:szCs w:val="32"/>
        </w:rPr>
        <w:t>（款）</w:t>
      </w:r>
      <w:r>
        <w:rPr>
          <w:rFonts w:ascii="仿宋" w:eastAsia="仿宋" w:hint="eastAsia"/>
          <w:sz w:val="32"/>
          <w:szCs w:val="32"/>
        </w:rPr>
        <w:t>公务员医疗补助</w:t>
      </w:r>
      <w:r>
        <w:rPr>
          <w:rFonts w:ascii="仿宋" w:eastAsia="仿宋" w:hint="eastAsia"/>
          <w:sz w:val="32"/>
          <w:szCs w:val="32"/>
        </w:rPr>
        <w:t>（项）</w:t>
      </w:r>
      <w:r>
        <w:rPr>
          <w:rFonts w:ascii="仿宋" w:eastAsia="仿宋"/>
          <w:sz w:val="32"/>
          <w:szCs w:val="32"/>
        </w:rPr>
        <w:t xml:space="preserve">: </w:t>
      </w:r>
      <w:r>
        <w:rPr>
          <w:rFonts w:ascii="仿宋" w:eastAsia="仿宋" w:hint="eastAsia"/>
          <w:sz w:val="32"/>
          <w:szCs w:val="32"/>
        </w:rPr>
        <w:t>支出决算为</w:t>
      </w:r>
      <w:r>
        <w:rPr>
          <w:rFonts w:ascii="仿宋" w:eastAsia="仿宋" w:hint="eastAsia"/>
          <w:sz w:val="32"/>
          <w:szCs w:val="32"/>
        </w:rPr>
        <w:t>6.10</w:t>
      </w:r>
      <w:r>
        <w:rPr>
          <w:rFonts w:ascii="仿宋" w:eastAsia="仿宋" w:hint="eastAsia"/>
          <w:sz w:val="32"/>
          <w:szCs w:val="32"/>
        </w:rPr>
        <w:t>万元，完成预算</w:t>
      </w:r>
      <w:r>
        <w:rPr>
          <w:rFonts w:ascii="仿宋" w:eastAsia="仿宋" w:hint="eastAsia"/>
          <w:sz w:val="32"/>
          <w:szCs w:val="32"/>
        </w:rPr>
        <w:t>100</w:t>
      </w:r>
      <w:r>
        <w:rPr>
          <w:rFonts w:ascii="仿宋" w:eastAsia="仿宋"/>
          <w:sz w:val="32"/>
          <w:szCs w:val="32"/>
        </w:rPr>
        <w:t>%</w:t>
      </w:r>
      <w:r>
        <w:rPr>
          <w:rFonts w:ascii="仿宋" w:eastAsia="仿宋" w:hint="eastAsia"/>
          <w:sz w:val="32"/>
          <w:szCs w:val="32"/>
        </w:rPr>
        <w:t>。</w:t>
      </w:r>
    </w:p>
    <w:p w:rsidR="0050019E" w:rsidRDefault="0030350A">
      <w:pPr>
        <w:spacing w:line="600" w:lineRule="exact"/>
        <w:ind w:firstLineChars="200" w:firstLine="640"/>
        <w:rPr>
          <w:rFonts w:ascii="仿宋" w:eastAsia="仿宋"/>
          <w:sz w:val="32"/>
          <w:szCs w:val="32"/>
        </w:rPr>
      </w:pPr>
      <w:r>
        <w:rPr>
          <w:rFonts w:ascii="仿宋" w:eastAsia="仿宋" w:hint="eastAsia"/>
          <w:sz w:val="32"/>
          <w:szCs w:val="32"/>
        </w:rPr>
        <w:t>9</w:t>
      </w:r>
      <w:r>
        <w:rPr>
          <w:rFonts w:ascii="仿宋" w:eastAsia="仿宋"/>
          <w:sz w:val="32"/>
          <w:szCs w:val="32"/>
        </w:rPr>
        <w:t>.</w:t>
      </w:r>
      <w:r>
        <w:rPr>
          <w:rFonts w:ascii="仿宋" w:eastAsia="仿宋" w:hint="eastAsia"/>
          <w:color w:val="000000"/>
          <w:sz w:val="32"/>
          <w:szCs w:val="32"/>
        </w:rPr>
        <w:t xml:space="preserve"> </w:t>
      </w:r>
      <w:r>
        <w:rPr>
          <w:rFonts w:ascii="仿宋" w:eastAsia="仿宋" w:hint="eastAsia"/>
          <w:color w:val="000000"/>
          <w:sz w:val="32"/>
          <w:szCs w:val="32"/>
        </w:rPr>
        <w:t>住房保障支出</w:t>
      </w:r>
      <w:r>
        <w:rPr>
          <w:rFonts w:ascii="仿宋" w:eastAsia="仿宋" w:hint="eastAsia"/>
          <w:sz w:val="32"/>
          <w:szCs w:val="32"/>
        </w:rPr>
        <w:t>（类）住房改革支出（款）住房公积金（项</w:t>
      </w:r>
      <w:r>
        <w:rPr>
          <w:rFonts w:ascii="仿宋" w:eastAsia="仿宋" w:hint="eastAsia"/>
          <w:sz w:val="32"/>
          <w:szCs w:val="32"/>
        </w:rPr>
        <w:t>）</w:t>
      </w:r>
      <w:r>
        <w:rPr>
          <w:rFonts w:ascii="仿宋" w:eastAsia="仿宋"/>
          <w:sz w:val="32"/>
          <w:szCs w:val="32"/>
        </w:rPr>
        <w:t>:</w:t>
      </w:r>
      <w:r>
        <w:rPr>
          <w:rFonts w:ascii="仿宋" w:eastAsia="仿宋" w:hint="eastAsia"/>
          <w:sz w:val="32"/>
          <w:szCs w:val="32"/>
        </w:rPr>
        <w:t>支出决算为</w:t>
      </w:r>
      <w:r>
        <w:rPr>
          <w:rFonts w:ascii="仿宋" w:eastAsia="仿宋" w:hint="eastAsia"/>
          <w:sz w:val="32"/>
          <w:szCs w:val="32"/>
        </w:rPr>
        <w:t>81.53</w:t>
      </w:r>
      <w:r>
        <w:rPr>
          <w:rFonts w:ascii="仿宋" w:eastAsia="仿宋" w:hint="eastAsia"/>
          <w:sz w:val="32"/>
          <w:szCs w:val="32"/>
        </w:rPr>
        <w:t>万元，完成预算</w:t>
      </w:r>
      <w:r>
        <w:rPr>
          <w:rFonts w:ascii="仿宋" w:eastAsia="仿宋" w:hint="eastAsia"/>
          <w:sz w:val="32"/>
          <w:szCs w:val="32"/>
        </w:rPr>
        <w:t>100</w:t>
      </w:r>
      <w:r>
        <w:rPr>
          <w:rFonts w:ascii="仿宋" w:eastAsia="仿宋"/>
          <w:sz w:val="32"/>
          <w:szCs w:val="32"/>
        </w:rPr>
        <w:t>%</w:t>
      </w:r>
      <w:r>
        <w:rPr>
          <w:rFonts w:ascii="仿宋" w:eastAsia="仿宋" w:hint="eastAsia"/>
          <w:sz w:val="32"/>
          <w:szCs w:val="32"/>
        </w:rPr>
        <w:t>。</w:t>
      </w:r>
    </w:p>
    <w:p w:rsidR="0050019E" w:rsidRDefault="0030350A">
      <w:pPr>
        <w:tabs>
          <w:tab w:val="right" w:pos="8306"/>
        </w:tabs>
        <w:spacing w:line="600" w:lineRule="exact"/>
        <w:ind w:firstLine="640"/>
        <w:outlineLvl w:val="1"/>
        <w:rPr>
          <w:rStyle w:val="2Char"/>
        </w:rPr>
      </w:pPr>
      <w:bookmarkStart w:id="35" w:name="_Toc15377214"/>
      <w:bookmarkStart w:id="36" w:name="_Toc15396608"/>
      <w:r>
        <w:rPr>
          <w:rFonts w:ascii="黑体" w:eastAsia="黑体" w:hint="eastAsia"/>
          <w:sz w:val="32"/>
          <w:szCs w:val="32"/>
        </w:rPr>
        <w:t>六</w:t>
      </w:r>
      <w:r>
        <w:rPr>
          <w:rFonts w:ascii="黑体" w:eastAsia="黑体" w:hint="eastAsia"/>
          <w:b/>
          <w:sz w:val="32"/>
          <w:szCs w:val="32"/>
        </w:rPr>
        <w:t>、一</w:t>
      </w:r>
      <w:r>
        <w:rPr>
          <w:rStyle w:val="2Char"/>
          <w:rFonts w:ascii="黑体" w:eastAsia="黑体" w:hint="eastAsia"/>
          <w:b w:val="0"/>
        </w:rPr>
        <w:t>般公共预算财政拨款基本支出决算情况说明</w:t>
      </w:r>
      <w:bookmarkEnd w:id="35"/>
      <w:bookmarkEnd w:id="36"/>
      <w:r>
        <w:rPr>
          <w:rStyle w:val="2Char"/>
          <w:rFonts w:ascii="黑体" w:eastAsia="黑体"/>
          <w:b w:val="0"/>
        </w:rPr>
        <w:tab/>
      </w:r>
    </w:p>
    <w:p w:rsidR="0050019E" w:rsidRDefault="0030350A">
      <w:pPr>
        <w:spacing w:line="600" w:lineRule="exact"/>
        <w:ind w:firstLine="640"/>
        <w:rPr>
          <w:rFonts w:eastAsia="仿宋_GB2312" w:cs="仿宋_GB2312"/>
          <w:sz w:val="32"/>
          <w:szCs w:val="32"/>
        </w:rPr>
      </w:pPr>
      <w:r>
        <w:rPr>
          <w:rFonts w:eastAsia="仿宋_GB2312" w:cs="仿宋_GB2312" w:hint="eastAsia"/>
          <w:sz w:val="32"/>
          <w:szCs w:val="32"/>
        </w:rPr>
        <w:t>202</w:t>
      </w:r>
      <w:r>
        <w:rPr>
          <w:rFonts w:eastAsia="仿宋_GB2312" w:cs="仿宋_GB2312" w:hint="eastAsia"/>
          <w:sz w:val="32"/>
          <w:szCs w:val="32"/>
        </w:rPr>
        <w:t>5</w:t>
      </w:r>
      <w:r>
        <w:rPr>
          <w:rFonts w:eastAsia="仿宋_GB2312" w:cs="仿宋_GB2312" w:hint="eastAsia"/>
          <w:sz w:val="32"/>
          <w:szCs w:val="32"/>
        </w:rPr>
        <w:t>年度一般公共预算财政拨款基本支出</w:t>
      </w:r>
      <w:r>
        <w:rPr>
          <w:rFonts w:ascii="仿宋_GB2312" w:eastAsia="仿宋_GB2312" w:hAnsi="仿宋_GB2312" w:cs="仿宋_GB2312" w:hint="eastAsia"/>
          <w:sz w:val="32"/>
          <w:szCs w:val="32"/>
        </w:rPr>
        <w:t>1218.65</w:t>
      </w:r>
      <w:r>
        <w:rPr>
          <w:rFonts w:ascii="仿宋_GB2312" w:eastAsia="仿宋_GB2312" w:hAnsi="仿宋_GB2312" w:cs="仿宋_GB2312" w:hint="eastAsia"/>
          <w:sz w:val="32"/>
          <w:szCs w:val="32"/>
        </w:rPr>
        <w:t>万</w:t>
      </w:r>
      <w:r>
        <w:rPr>
          <w:rFonts w:eastAsia="仿宋_GB2312" w:cs="仿宋_GB2312" w:hint="eastAsia"/>
          <w:sz w:val="32"/>
          <w:szCs w:val="32"/>
        </w:rPr>
        <w:t>元，其中：</w:t>
      </w:r>
    </w:p>
    <w:p w:rsidR="0050019E" w:rsidRDefault="0030350A">
      <w:pPr>
        <w:spacing w:line="600" w:lineRule="exact"/>
        <w:ind w:firstLine="645"/>
        <w:rPr>
          <w:rFonts w:ascii="仿宋" w:eastAsia="仿宋"/>
          <w:sz w:val="32"/>
          <w:szCs w:val="32"/>
        </w:rPr>
      </w:pPr>
      <w:r>
        <w:rPr>
          <w:rFonts w:eastAsia="仿宋_GB2312" w:cs="仿宋_GB2312" w:hint="eastAsia"/>
          <w:sz w:val="32"/>
          <w:szCs w:val="32"/>
        </w:rPr>
        <w:t>人员经费</w:t>
      </w:r>
      <w:r>
        <w:rPr>
          <w:rFonts w:ascii="仿宋_GB2312" w:eastAsia="仿宋_GB2312" w:hAnsi="仿宋_GB2312" w:cs="仿宋_GB2312" w:hint="eastAsia"/>
          <w:sz w:val="32"/>
          <w:szCs w:val="32"/>
        </w:rPr>
        <w:t>1149.60</w:t>
      </w:r>
      <w:r>
        <w:rPr>
          <w:rFonts w:ascii="仿宋_GB2312" w:eastAsia="仿宋_GB2312" w:hAnsi="仿宋_GB2312" w:cs="仿宋_GB2312" w:hint="eastAsia"/>
          <w:sz w:val="32"/>
          <w:szCs w:val="32"/>
        </w:rPr>
        <w:t>万</w:t>
      </w:r>
      <w:r>
        <w:rPr>
          <w:rFonts w:eastAsia="仿宋_GB2312" w:cs="仿宋_GB2312" w:hint="eastAsia"/>
          <w:sz w:val="32"/>
          <w:szCs w:val="32"/>
        </w:rPr>
        <w:t>元</w:t>
      </w:r>
      <w:r>
        <w:rPr>
          <w:rFonts w:ascii="仿宋" w:eastAsia="仿宋" w:hint="eastAsia"/>
          <w:sz w:val="32"/>
          <w:szCs w:val="32"/>
        </w:rPr>
        <w:t>，主要包括：基本工资、津贴补贴、绩效工资、</w:t>
      </w:r>
      <w:r>
        <w:rPr>
          <w:rFonts w:eastAsia="仿宋_GB2312" w:cs="仿宋_GB2312" w:hint="eastAsia"/>
          <w:sz w:val="32"/>
          <w:szCs w:val="32"/>
        </w:rPr>
        <w:t>奖金、绩效工资、</w:t>
      </w:r>
      <w:r>
        <w:rPr>
          <w:rFonts w:ascii="仿宋" w:eastAsia="仿宋" w:hint="eastAsia"/>
          <w:sz w:val="32"/>
          <w:szCs w:val="32"/>
        </w:rPr>
        <w:t>机关事业单位基本养老保险缴费、</w:t>
      </w:r>
      <w:r>
        <w:rPr>
          <w:rFonts w:eastAsia="仿宋_GB2312" w:cs="仿宋_GB2312" w:hint="eastAsia"/>
          <w:sz w:val="32"/>
          <w:szCs w:val="32"/>
        </w:rPr>
        <w:t>职业年金缴费、</w:t>
      </w:r>
      <w:r>
        <w:rPr>
          <w:rFonts w:ascii="仿宋" w:eastAsia="仿宋" w:hint="eastAsia"/>
          <w:sz w:val="32"/>
          <w:szCs w:val="32"/>
        </w:rPr>
        <w:t>其他社会保障缴费、其他工资福利支出、离休费</w:t>
      </w:r>
      <w:r>
        <w:rPr>
          <w:rFonts w:ascii="仿宋" w:eastAsia="仿宋"/>
          <w:sz w:val="32"/>
          <w:szCs w:val="32"/>
        </w:rPr>
        <w:t>、</w:t>
      </w:r>
      <w:r>
        <w:rPr>
          <w:rFonts w:ascii="仿宋" w:eastAsia="仿宋" w:hint="eastAsia"/>
          <w:sz w:val="32"/>
          <w:szCs w:val="32"/>
        </w:rPr>
        <w:t>生活补助、</w:t>
      </w:r>
      <w:r>
        <w:rPr>
          <w:rFonts w:eastAsia="仿宋_GB2312" w:cs="仿宋_GB2312" w:hint="eastAsia"/>
          <w:sz w:val="32"/>
          <w:szCs w:val="32"/>
        </w:rPr>
        <w:t>医疗费补助、奖励金、</w:t>
      </w:r>
      <w:r>
        <w:rPr>
          <w:rFonts w:ascii="仿宋" w:eastAsia="仿宋" w:hint="eastAsia"/>
          <w:sz w:val="32"/>
          <w:szCs w:val="32"/>
        </w:rPr>
        <w:t>住房公积金。</w:t>
      </w:r>
      <w:r>
        <w:rPr>
          <w:rFonts w:ascii="仿宋" w:eastAsia="仿宋"/>
          <w:sz w:val="32"/>
          <w:szCs w:val="32"/>
        </w:rPr>
        <w:br/>
      </w:r>
      <w:r>
        <w:rPr>
          <w:rFonts w:ascii="仿宋" w:eastAsia="仿宋" w:hint="eastAsia"/>
          <w:sz w:val="32"/>
          <w:szCs w:val="32"/>
        </w:rPr>
        <w:t xml:space="preserve">　　公用经费</w:t>
      </w:r>
      <w:r>
        <w:rPr>
          <w:rFonts w:ascii="仿宋" w:eastAsia="仿宋" w:hint="eastAsia"/>
          <w:sz w:val="32"/>
          <w:szCs w:val="32"/>
        </w:rPr>
        <w:t>69.05</w:t>
      </w:r>
      <w:r>
        <w:rPr>
          <w:rFonts w:ascii="仿宋" w:eastAsia="仿宋" w:hint="eastAsia"/>
          <w:sz w:val="32"/>
          <w:szCs w:val="32"/>
        </w:rPr>
        <w:t>万元，主要包括：办公费、</w:t>
      </w:r>
      <w:r>
        <w:rPr>
          <w:rFonts w:ascii="仿宋" w:eastAsia="仿宋" w:hint="eastAsia"/>
          <w:sz w:val="32"/>
          <w:szCs w:val="32"/>
        </w:rPr>
        <w:t>水</w:t>
      </w:r>
      <w:r>
        <w:rPr>
          <w:rFonts w:ascii="仿宋" w:eastAsia="仿宋" w:hint="eastAsia"/>
          <w:sz w:val="32"/>
          <w:szCs w:val="32"/>
        </w:rPr>
        <w:t>费、电费、邮电费、差旅费、维修（护）费、培训费、劳务费、工会经</w:t>
      </w:r>
      <w:r>
        <w:rPr>
          <w:rFonts w:ascii="仿宋" w:eastAsia="仿宋" w:hint="eastAsia"/>
          <w:sz w:val="32"/>
          <w:szCs w:val="32"/>
        </w:rPr>
        <w:lastRenderedPageBreak/>
        <w:t>费、福利费、公务用车运行维护费</w:t>
      </w:r>
      <w:r>
        <w:rPr>
          <w:rFonts w:ascii="仿宋" w:eastAsia="仿宋"/>
          <w:sz w:val="32"/>
          <w:szCs w:val="32"/>
        </w:rPr>
        <w:t>、</w:t>
      </w:r>
      <w:r>
        <w:rPr>
          <w:rFonts w:ascii="仿宋" w:eastAsia="仿宋" w:hint="eastAsia"/>
          <w:sz w:val="32"/>
          <w:szCs w:val="32"/>
        </w:rPr>
        <w:t>其他商品和服务支出、</w:t>
      </w:r>
      <w:r>
        <w:rPr>
          <w:rFonts w:ascii="仿宋" w:eastAsia="仿宋" w:hint="eastAsia"/>
          <w:sz w:val="32"/>
          <w:szCs w:val="32"/>
        </w:rPr>
        <w:t xml:space="preserve">  </w:t>
      </w:r>
      <w:r>
        <w:rPr>
          <w:rFonts w:ascii="仿宋" w:eastAsia="仿宋" w:hint="eastAsia"/>
          <w:sz w:val="32"/>
          <w:szCs w:val="32"/>
        </w:rPr>
        <w:t>办公设备购置。</w:t>
      </w:r>
    </w:p>
    <w:p w:rsidR="0050019E" w:rsidRDefault="0030350A">
      <w:pPr>
        <w:spacing w:line="600" w:lineRule="exact"/>
        <w:ind w:firstLine="640"/>
        <w:outlineLvl w:val="1"/>
        <w:rPr>
          <w:rStyle w:val="2Char"/>
          <w:rFonts w:ascii="黑体" w:eastAsia="黑体"/>
          <w:b w:val="0"/>
        </w:rPr>
      </w:pPr>
      <w:bookmarkStart w:id="37" w:name="_Toc15396609"/>
      <w:bookmarkStart w:id="38" w:name="_Toc15377215"/>
      <w:r>
        <w:rPr>
          <w:rFonts w:ascii="黑体" w:eastAsia="黑体" w:hint="eastAsia"/>
          <w:sz w:val="32"/>
          <w:szCs w:val="32"/>
        </w:rPr>
        <w:t>七、</w:t>
      </w:r>
      <w:r>
        <w:rPr>
          <w:rStyle w:val="2Char"/>
          <w:rFonts w:ascii="黑体" w:eastAsia="黑体" w:hint="eastAsia"/>
          <w:b w:val="0"/>
        </w:rPr>
        <w:t>财政拨款</w:t>
      </w:r>
      <w:r>
        <w:rPr>
          <w:rStyle w:val="2Char"/>
          <w:rFonts w:ascii="黑体" w:eastAsia="黑体" w:hint="eastAsia"/>
        </w:rPr>
        <w:t>“</w:t>
      </w:r>
      <w:r>
        <w:rPr>
          <w:rStyle w:val="2Char"/>
          <w:rFonts w:ascii="黑体" w:eastAsia="黑体" w:hint="eastAsia"/>
          <w:b w:val="0"/>
        </w:rPr>
        <w:t>三公”经费支出决算情况说明</w:t>
      </w:r>
      <w:bookmarkEnd w:id="37"/>
      <w:bookmarkEnd w:id="38"/>
    </w:p>
    <w:p w:rsidR="0050019E" w:rsidRDefault="0030350A">
      <w:pPr>
        <w:spacing w:line="600" w:lineRule="exact"/>
        <w:ind w:firstLine="640"/>
        <w:outlineLvl w:val="2"/>
        <w:rPr>
          <w:rFonts w:ascii="仿宋" w:eastAsia="仿宋"/>
          <w:b/>
          <w:sz w:val="32"/>
          <w:szCs w:val="32"/>
        </w:rPr>
      </w:pPr>
      <w:bookmarkStart w:id="39" w:name="_Toc15377216"/>
      <w:r>
        <w:rPr>
          <w:rFonts w:ascii="仿宋" w:eastAsia="仿宋" w:hint="eastAsia"/>
          <w:b/>
          <w:sz w:val="32"/>
          <w:szCs w:val="32"/>
        </w:rPr>
        <w:t>（一）“三公”经费财政拨款支出决算总体情况说明</w:t>
      </w:r>
      <w:bookmarkEnd w:id="39"/>
    </w:p>
    <w:p w:rsidR="0050019E" w:rsidRDefault="0030350A">
      <w:pPr>
        <w:spacing w:line="600" w:lineRule="exact"/>
        <w:ind w:firstLine="640"/>
        <w:rPr>
          <w:rFonts w:ascii="仿宋" w:eastAsia="仿宋"/>
          <w:color w:val="000000"/>
          <w:sz w:val="32"/>
          <w:szCs w:val="32"/>
        </w:rPr>
      </w:pPr>
      <w:r>
        <w:rPr>
          <w:rFonts w:eastAsia="仿宋_GB2312" w:cs="仿宋_GB2312" w:hint="eastAsia"/>
          <w:sz w:val="32"/>
          <w:szCs w:val="32"/>
        </w:rPr>
        <w:t>202</w:t>
      </w:r>
      <w:r>
        <w:rPr>
          <w:rFonts w:eastAsia="仿宋_GB2312" w:cs="仿宋_GB2312" w:hint="eastAsia"/>
          <w:sz w:val="32"/>
          <w:szCs w:val="32"/>
        </w:rPr>
        <w:t>5</w:t>
      </w:r>
      <w:r>
        <w:rPr>
          <w:rFonts w:eastAsia="仿宋_GB2312" w:cs="仿宋_GB2312" w:hint="eastAsia"/>
          <w:sz w:val="32"/>
          <w:szCs w:val="32"/>
        </w:rPr>
        <w:t>年度“三公”经费财政拨款支出决算为</w:t>
      </w:r>
      <w:r>
        <w:rPr>
          <w:rFonts w:ascii="仿宋_GB2312" w:eastAsia="仿宋_GB2312" w:hAnsi="仿宋_GB2312" w:cs="仿宋_GB2312" w:hint="eastAsia"/>
          <w:sz w:val="32"/>
          <w:szCs w:val="32"/>
        </w:rPr>
        <w:t>1.13</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w:t>
      </w:r>
      <w:r>
        <w:rPr>
          <w:rFonts w:ascii="仿宋" w:eastAsia="仿宋" w:hint="eastAsia"/>
          <w:sz w:val="32"/>
          <w:szCs w:val="32"/>
        </w:rPr>
        <w:t>，</w:t>
      </w:r>
      <w:r>
        <w:rPr>
          <w:rFonts w:eastAsia="仿宋_GB2312" w:cs="仿宋_GB2312" w:hint="eastAsia"/>
          <w:sz w:val="32"/>
          <w:szCs w:val="32"/>
        </w:rPr>
        <w:t>与上年度持平</w:t>
      </w:r>
      <w:r>
        <w:rPr>
          <w:rFonts w:eastAsia="仿宋_GB2312" w:cs="仿宋_GB2312" w:hint="eastAsia"/>
          <w:sz w:val="32"/>
          <w:szCs w:val="32"/>
        </w:rPr>
        <w:t>。</w:t>
      </w:r>
      <w:r>
        <w:rPr>
          <w:rFonts w:ascii="仿宋" w:eastAsia="仿宋" w:hint="eastAsia"/>
          <w:sz w:val="32"/>
          <w:szCs w:val="32"/>
        </w:rPr>
        <w:t>决算数</w:t>
      </w:r>
      <w:r>
        <w:rPr>
          <w:rFonts w:eastAsia="仿宋_GB2312" w:cs="仿宋_GB2312" w:hint="eastAsia"/>
          <w:sz w:val="32"/>
          <w:szCs w:val="32"/>
        </w:rPr>
        <w:t>与预算数持平</w:t>
      </w:r>
      <w:r>
        <w:rPr>
          <w:rFonts w:ascii="仿宋" w:eastAsia="仿宋" w:hint="eastAsia"/>
          <w:sz w:val="32"/>
          <w:szCs w:val="32"/>
        </w:rPr>
        <w:t>的主要原因是</w:t>
      </w:r>
      <w:r>
        <w:rPr>
          <w:rFonts w:ascii="仿宋" w:eastAsia="仿宋" w:hint="eastAsia"/>
          <w:color w:val="000000"/>
          <w:sz w:val="32"/>
          <w:szCs w:val="32"/>
        </w:rPr>
        <w:t>单位坚决贯彻执行</w:t>
      </w:r>
      <w:r w:rsidR="00BD3A04">
        <w:rPr>
          <w:rFonts w:ascii="仿宋" w:eastAsia="仿宋" w:hint="eastAsia"/>
          <w:color w:val="000000"/>
          <w:sz w:val="32"/>
          <w:szCs w:val="32"/>
        </w:rPr>
        <w:t>中央八项规定</w:t>
      </w:r>
      <w:r>
        <w:rPr>
          <w:rFonts w:ascii="仿宋" w:eastAsia="仿宋" w:hint="eastAsia"/>
          <w:color w:val="000000"/>
          <w:sz w:val="32"/>
          <w:szCs w:val="32"/>
        </w:rPr>
        <w:t>和省、市“十项规定”以及《党政机关厉行节约反对浪费条例》等相关规定，加强公务用车的管理，提高了公务车的使用效率，公务车运行维护费</w:t>
      </w:r>
      <w:r>
        <w:rPr>
          <w:rFonts w:eastAsia="仿宋_GB2312" w:cs="仿宋_GB2312" w:hint="eastAsia"/>
          <w:sz w:val="32"/>
          <w:szCs w:val="32"/>
        </w:rPr>
        <w:t>持平</w:t>
      </w:r>
      <w:r>
        <w:rPr>
          <w:rFonts w:ascii="仿宋" w:eastAsia="仿宋" w:hint="eastAsia"/>
          <w:sz w:val="32"/>
          <w:szCs w:val="32"/>
        </w:rPr>
        <w:t>。</w:t>
      </w:r>
    </w:p>
    <w:p w:rsidR="0050019E" w:rsidRDefault="0030350A">
      <w:pPr>
        <w:spacing w:line="600" w:lineRule="exact"/>
        <w:ind w:firstLine="640"/>
        <w:outlineLvl w:val="2"/>
        <w:rPr>
          <w:rFonts w:ascii="仿宋" w:eastAsia="仿宋"/>
          <w:b/>
          <w:sz w:val="32"/>
          <w:szCs w:val="32"/>
        </w:rPr>
      </w:pPr>
      <w:bookmarkStart w:id="40" w:name="_Toc15377217"/>
      <w:r>
        <w:rPr>
          <w:rFonts w:ascii="仿宋" w:eastAsia="仿宋" w:hint="eastAsia"/>
          <w:b/>
          <w:sz w:val="32"/>
          <w:szCs w:val="32"/>
        </w:rPr>
        <w:t>（二）“三公”经费财政拨款支出决算具体情况说明</w:t>
      </w:r>
      <w:bookmarkEnd w:id="40"/>
    </w:p>
    <w:p w:rsidR="0050019E" w:rsidRDefault="0030350A">
      <w:pPr>
        <w:spacing w:line="600" w:lineRule="exact"/>
        <w:ind w:firstLine="640"/>
        <w:rPr>
          <w:rFonts w:ascii="仿宋" w:eastAsia="仿宋"/>
          <w:sz w:val="32"/>
          <w:szCs w:val="32"/>
        </w:rPr>
      </w:pPr>
      <w:r>
        <w:rPr>
          <w:rFonts w:ascii="仿宋" w:eastAsia="仿宋" w:hint="eastAsia"/>
          <w:sz w:val="32"/>
          <w:szCs w:val="32"/>
        </w:rPr>
        <w:t>202</w:t>
      </w:r>
      <w:r>
        <w:rPr>
          <w:rFonts w:ascii="仿宋" w:eastAsia="仿宋" w:hint="eastAsia"/>
          <w:sz w:val="32"/>
          <w:szCs w:val="32"/>
        </w:rPr>
        <w:t>5</w:t>
      </w:r>
      <w:r>
        <w:rPr>
          <w:rFonts w:ascii="仿宋" w:eastAsia="仿宋" w:hint="eastAsia"/>
          <w:sz w:val="32"/>
          <w:szCs w:val="32"/>
        </w:rPr>
        <w:t>年</w:t>
      </w:r>
      <w:r>
        <w:rPr>
          <w:rFonts w:ascii="仿宋" w:eastAsia="仿宋" w:hint="eastAsia"/>
          <w:sz w:val="32"/>
          <w:szCs w:val="32"/>
        </w:rPr>
        <w:t>度</w:t>
      </w:r>
      <w:r>
        <w:rPr>
          <w:rFonts w:ascii="仿宋" w:eastAsia="仿宋" w:hint="eastAsia"/>
          <w:sz w:val="32"/>
          <w:szCs w:val="32"/>
        </w:rPr>
        <w:t>“三公”经费财政拨款支出决算中，因公出国（境）费支出决算</w:t>
      </w:r>
      <w:r>
        <w:rPr>
          <w:rFonts w:ascii="仿宋" w:eastAsia="仿宋"/>
          <w:sz w:val="32"/>
          <w:szCs w:val="32"/>
        </w:rPr>
        <w:t>0.00</w:t>
      </w:r>
      <w:r>
        <w:rPr>
          <w:rFonts w:ascii="仿宋" w:eastAsia="仿宋" w:hint="eastAsia"/>
          <w:sz w:val="32"/>
          <w:szCs w:val="32"/>
        </w:rPr>
        <w:t>万元，占</w:t>
      </w:r>
      <w:r>
        <w:rPr>
          <w:rFonts w:ascii="仿宋" w:eastAsia="仿宋"/>
          <w:sz w:val="32"/>
          <w:szCs w:val="32"/>
        </w:rPr>
        <w:t>0.00%</w:t>
      </w:r>
      <w:r>
        <w:rPr>
          <w:rFonts w:ascii="仿宋" w:eastAsia="仿宋" w:hint="eastAsia"/>
          <w:sz w:val="32"/>
          <w:szCs w:val="32"/>
        </w:rPr>
        <w:t>；公务用车购置及运行维护费支出决算</w:t>
      </w:r>
      <w:r>
        <w:rPr>
          <w:rFonts w:ascii="仿宋" w:eastAsia="仿宋"/>
          <w:sz w:val="32"/>
          <w:szCs w:val="32"/>
        </w:rPr>
        <w:t>1.1</w:t>
      </w:r>
      <w:r>
        <w:rPr>
          <w:rFonts w:ascii="仿宋" w:eastAsia="仿宋" w:hint="eastAsia"/>
          <w:sz w:val="32"/>
          <w:szCs w:val="32"/>
        </w:rPr>
        <w:t>3</w:t>
      </w:r>
      <w:r>
        <w:rPr>
          <w:rFonts w:ascii="仿宋" w:eastAsia="仿宋" w:hint="eastAsia"/>
          <w:sz w:val="32"/>
          <w:szCs w:val="32"/>
        </w:rPr>
        <w:t>万元，占</w:t>
      </w:r>
      <w:r>
        <w:rPr>
          <w:rFonts w:ascii="仿宋" w:eastAsia="仿宋" w:hint="eastAsia"/>
          <w:sz w:val="32"/>
          <w:szCs w:val="32"/>
        </w:rPr>
        <w:t>100.00</w:t>
      </w:r>
      <w:r>
        <w:rPr>
          <w:rFonts w:ascii="仿宋" w:eastAsia="仿宋"/>
          <w:sz w:val="32"/>
          <w:szCs w:val="32"/>
        </w:rPr>
        <w:t>%</w:t>
      </w:r>
      <w:r>
        <w:rPr>
          <w:rFonts w:ascii="仿宋" w:eastAsia="仿宋" w:hint="eastAsia"/>
          <w:sz w:val="32"/>
          <w:szCs w:val="32"/>
        </w:rPr>
        <w:t>；公务接待费支出决算</w:t>
      </w:r>
      <w:r>
        <w:rPr>
          <w:rFonts w:ascii="仿宋" w:eastAsia="仿宋"/>
          <w:sz w:val="32"/>
          <w:szCs w:val="32"/>
        </w:rPr>
        <w:t>0.0</w:t>
      </w:r>
      <w:r>
        <w:rPr>
          <w:rFonts w:ascii="仿宋" w:eastAsia="仿宋" w:hint="eastAsia"/>
          <w:sz w:val="32"/>
          <w:szCs w:val="32"/>
        </w:rPr>
        <w:t>0</w:t>
      </w:r>
      <w:r>
        <w:rPr>
          <w:rFonts w:ascii="仿宋" w:eastAsia="仿宋" w:hint="eastAsia"/>
          <w:sz w:val="32"/>
          <w:szCs w:val="32"/>
        </w:rPr>
        <w:t>万元，占</w:t>
      </w:r>
      <w:r>
        <w:rPr>
          <w:rFonts w:ascii="仿宋" w:eastAsia="仿宋" w:hint="eastAsia"/>
          <w:sz w:val="32"/>
          <w:szCs w:val="32"/>
        </w:rPr>
        <w:t>0.00</w:t>
      </w:r>
      <w:r>
        <w:rPr>
          <w:rFonts w:ascii="仿宋" w:eastAsia="仿宋"/>
          <w:sz w:val="32"/>
          <w:szCs w:val="32"/>
        </w:rPr>
        <w:t>%</w:t>
      </w:r>
      <w:r>
        <w:rPr>
          <w:rFonts w:ascii="仿宋" w:eastAsia="仿宋" w:hint="eastAsia"/>
          <w:sz w:val="32"/>
          <w:szCs w:val="32"/>
        </w:rPr>
        <w:t>。具体情况如下：</w:t>
      </w:r>
    </w:p>
    <w:p w:rsidR="0050019E" w:rsidRDefault="0030350A">
      <w:pPr>
        <w:pStyle w:val="a5"/>
        <w:spacing w:before="93"/>
      </w:pPr>
      <w:r>
        <w:rPr>
          <w:noProof/>
        </w:rPr>
        <w:drawing>
          <wp:inline distT="0" distB="0" distL="114300" distR="114300" wp14:anchorId="77DD06E7" wp14:editId="755EC17A">
            <wp:extent cx="5191125" cy="2743200"/>
            <wp:effectExtent l="4445" t="4445" r="5080" b="14605"/>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0019E" w:rsidRDefault="0050019E">
      <w:pPr>
        <w:pStyle w:val="a5"/>
        <w:spacing w:before="93"/>
      </w:pPr>
    </w:p>
    <w:p w:rsidR="0050019E" w:rsidRDefault="0030350A">
      <w:pPr>
        <w:spacing w:line="600" w:lineRule="exact"/>
        <w:ind w:firstLine="640"/>
        <w:rPr>
          <w:rFonts w:ascii="仿宋" w:eastAsia="仿宋"/>
          <w:color w:val="000000"/>
          <w:sz w:val="32"/>
          <w:szCs w:val="32"/>
        </w:rPr>
      </w:pPr>
      <w:r>
        <w:rPr>
          <w:rFonts w:ascii="仿宋_GB2312" w:eastAsia="仿宋_GB2312"/>
          <w:b/>
          <w:sz w:val="32"/>
          <w:szCs w:val="32"/>
        </w:rPr>
        <w:t>1.</w:t>
      </w:r>
      <w:r>
        <w:rPr>
          <w:rFonts w:ascii="仿宋_GB2312" w:eastAsia="仿宋_GB2312" w:hint="eastAsia"/>
          <w:b/>
          <w:sz w:val="32"/>
          <w:szCs w:val="32"/>
        </w:rPr>
        <w:t>因公出国（境）经费支出</w:t>
      </w:r>
      <w:r>
        <w:rPr>
          <w:rFonts w:ascii="仿宋_GB2312" w:eastAsia="仿宋_GB2312"/>
          <w:sz w:val="32"/>
          <w:szCs w:val="32"/>
        </w:rPr>
        <w:t>0.00</w:t>
      </w:r>
      <w:r>
        <w:rPr>
          <w:rFonts w:ascii="仿宋_GB2312" w:eastAsia="仿宋_GB2312" w:hint="eastAsia"/>
          <w:sz w:val="32"/>
          <w:szCs w:val="32"/>
        </w:rPr>
        <w:t>万元，</w:t>
      </w:r>
      <w:r>
        <w:rPr>
          <w:rStyle w:val="a9"/>
          <w:rFonts w:ascii="仿宋" w:eastAsia="仿宋" w:hint="eastAsia"/>
          <w:b w:val="0"/>
          <w:bCs/>
          <w:sz w:val="32"/>
          <w:szCs w:val="32"/>
        </w:rPr>
        <w:t>完成预算</w:t>
      </w:r>
      <w:r>
        <w:rPr>
          <w:rStyle w:val="a9"/>
          <w:rFonts w:ascii="仿宋" w:eastAsia="仿宋"/>
          <w:b w:val="0"/>
          <w:bCs/>
          <w:sz w:val="32"/>
          <w:szCs w:val="32"/>
        </w:rPr>
        <w:t>0.00%</w:t>
      </w:r>
      <w:r>
        <w:rPr>
          <w:rStyle w:val="a9"/>
          <w:rFonts w:ascii="仿宋" w:eastAsia="仿宋" w:hint="eastAsia"/>
          <w:b w:val="0"/>
          <w:bCs/>
          <w:sz w:val="32"/>
          <w:szCs w:val="32"/>
        </w:rPr>
        <w:t>。</w:t>
      </w:r>
      <w:r>
        <w:rPr>
          <w:rFonts w:ascii="仿宋_GB2312" w:eastAsia="仿宋_GB2312" w:hint="eastAsia"/>
          <w:sz w:val="32"/>
          <w:szCs w:val="32"/>
        </w:rPr>
        <w:t>全年安排因公出国（境）团组</w:t>
      </w:r>
      <w:r>
        <w:rPr>
          <w:rFonts w:ascii="仿宋_GB2312" w:eastAsia="仿宋_GB2312"/>
          <w:sz w:val="32"/>
          <w:szCs w:val="32"/>
        </w:rPr>
        <w:t>0</w:t>
      </w:r>
      <w:r>
        <w:rPr>
          <w:rFonts w:ascii="仿宋_GB2312" w:eastAsia="仿宋_GB2312" w:hint="eastAsia"/>
          <w:sz w:val="32"/>
          <w:szCs w:val="32"/>
        </w:rPr>
        <w:t>次，出国（境）</w:t>
      </w:r>
      <w:r>
        <w:rPr>
          <w:rFonts w:ascii="仿宋_GB2312" w:eastAsia="仿宋_GB2312"/>
          <w:sz w:val="32"/>
          <w:szCs w:val="32"/>
        </w:rPr>
        <w:t>0</w:t>
      </w:r>
      <w:r>
        <w:rPr>
          <w:rFonts w:ascii="仿宋_GB2312" w:eastAsia="仿宋_GB2312" w:hint="eastAsia"/>
          <w:sz w:val="32"/>
          <w:szCs w:val="32"/>
        </w:rPr>
        <w:t>人。</w:t>
      </w:r>
      <w:r>
        <w:rPr>
          <w:rFonts w:ascii="仿宋" w:eastAsia="仿宋" w:hint="eastAsia"/>
          <w:color w:val="000000"/>
          <w:sz w:val="32"/>
          <w:szCs w:val="32"/>
        </w:rPr>
        <w:t>因公出国（境）支出决算与</w:t>
      </w:r>
      <w:r>
        <w:rPr>
          <w:rFonts w:ascii="仿宋" w:eastAsia="仿宋" w:hint="eastAsia"/>
          <w:color w:val="000000"/>
          <w:sz w:val="32"/>
          <w:szCs w:val="32"/>
        </w:rPr>
        <w:t>202</w:t>
      </w:r>
      <w:r>
        <w:rPr>
          <w:rFonts w:ascii="仿宋" w:eastAsia="仿宋" w:hint="eastAsia"/>
          <w:color w:val="000000"/>
          <w:sz w:val="32"/>
          <w:szCs w:val="32"/>
        </w:rPr>
        <w:t>4</w:t>
      </w:r>
      <w:r>
        <w:rPr>
          <w:rFonts w:ascii="仿宋" w:eastAsia="仿宋" w:hint="eastAsia"/>
          <w:color w:val="000000"/>
          <w:sz w:val="32"/>
          <w:szCs w:val="32"/>
        </w:rPr>
        <w:t>年</w:t>
      </w:r>
      <w:r>
        <w:rPr>
          <w:rFonts w:ascii="仿宋" w:eastAsia="仿宋" w:hint="eastAsia"/>
          <w:color w:val="000000"/>
          <w:sz w:val="32"/>
          <w:szCs w:val="32"/>
        </w:rPr>
        <w:t>度</w:t>
      </w:r>
      <w:r>
        <w:rPr>
          <w:rFonts w:ascii="仿宋" w:eastAsia="仿宋" w:hint="eastAsia"/>
          <w:color w:val="000000"/>
          <w:sz w:val="32"/>
          <w:szCs w:val="32"/>
        </w:rPr>
        <w:t>持平。</w:t>
      </w:r>
    </w:p>
    <w:p w:rsidR="0050019E" w:rsidRDefault="0030350A">
      <w:pPr>
        <w:spacing w:line="600" w:lineRule="exact"/>
        <w:ind w:firstLine="640"/>
        <w:rPr>
          <w:rFonts w:ascii="仿宋_GB2312" w:eastAsia="仿宋_GB2312"/>
          <w:b/>
          <w:sz w:val="32"/>
          <w:szCs w:val="32"/>
        </w:rPr>
      </w:pPr>
      <w:r>
        <w:rPr>
          <w:rFonts w:ascii="仿宋_GB2312" w:eastAsia="仿宋_GB2312"/>
          <w:b/>
          <w:sz w:val="32"/>
          <w:szCs w:val="32"/>
        </w:rPr>
        <w:t>2.</w:t>
      </w:r>
      <w:r>
        <w:rPr>
          <w:rFonts w:ascii="仿宋_GB2312" w:eastAsia="仿宋_GB2312" w:hint="eastAsia"/>
          <w:b/>
          <w:sz w:val="32"/>
          <w:szCs w:val="32"/>
        </w:rPr>
        <w:t>公务用车购置及运行维护费支出</w:t>
      </w:r>
      <w:r>
        <w:rPr>
          <w:rFonts w:ascii="仿宋_GB2312" w:eastAsia="仿宋_GB2312"/>
          <w:sz w:val="32"/>
          <w:szCs w:val="32"/>
        </w:rPr>
        <w:t>1.1</w:t>
      </w:r>
      <w:r>
        <w:rPr>
          <w:rFonts w:ascii="仿宋_GB2312" w:eastAsia="仿宋_GB2312" w:hint="eastAsia"/>
          <w:sz w:val="32"/>
          <w:szCs w:val="32"/>
        </w:rPr>
        <w:t>3</w:t>
      </w:r>
      <w:r>
        <w:rPr>
          <w:rFonts w:ascii="仿宋_GB2312" w:eastAsia="仿宋_GB2312" w:hint="eastAsia"/>
          <w:sz w:val="32"/>
          <w:szCs w:val="32"/>
        </w:rPr>
        <w:t>万元</w:t>
      </w:r>
      <w:r>
        <w:rPr>
          <w:rFonts w:ascii="仿宋_GB2312" w:eastAsia="仿宋_GB2312" w:hint="eastAsia"/>
          <w:sz w:val="32"/>
          <w:szCs w:val="32"/>
        </w:rPr>
        <w:t>,</w:t>
      </w:r>
      <w:r>
        <w:rPr>
          <w:rStyle w:val="a9"/>
          <w:rFonts w:ascii="仿宋" w:eastAsia="仿宋" w:hint="eastAsia"/>
          <w:b w:val="0"/>
          <w:bCs/>
          <w:sz w:val="32"/>
          <w:szCs w:val="32"/>
        </w:rPr>
        <w:t>完成预算</w:t>
      </w:r>
      <w:r>
        <w:rPr>
          <w:rStyle w:val="a9"/>
          <w:rFonts w:ascii="仿宋" w:eastAsia="仿宋" w:hint="eastAsia"/>
          <w:b w:val="0"/>
          <w:bCs/>
          <w:sz w:val="32"/>
          <w:szCs w:val="32"/>
        </w:rPr>
        <w:t>100.00</w:t>
      </w:r>
      <w:r>
        <w:rPr>
          <w:rStyle w:val="a9"/>
          <w:rFonts w:ascii="仿宋" w:eastAsia="仿宋"/>
          <w:b w:val="0"/>
          <w:bCs/>
          <w:sz w:val="32"/>
          <w:szCs w:val="32"/>
        </w:rPr>
        <w:t>%</w:t>
      </w:r>
      <w:r>
        <w:rPr>
          <w:rStyle w:val="a9"/>
          <w:rFonts w:ascii="仿宋" w:eastAsia="仿宋" w:hint="eastAsia"/>
          <w:b w:val="0"/>
          <w:bCs/>
          <w:sz w:val="32"/>
          <w:szCs w:val="32"/>
        </w:rPr>
        <w:t>。</w:t>
      </w:r>
      <w:r>
        <w:rPr>
          <w:rFonts w:ascii="仿宋_GB2312" w:eastAsia="仿宋_GB2312" w:hint="eastAsia"/>
          <w:sz w:val="32"/>
          <w:szCs w:val="32"/>
        </w:rPr>
        <w:t>公务用车购置及运行维护费支出决算</w:t>
      </w:r>
      <w:r>
        <w:rPr>
          <w:rFonts w:eastAsia="仿宋_GB2312" w:cs="仿宋_GB2312" w:hint="eastAsia"/>
          <w:sz w:val="32"/>
          <w:szCs w:val="32"/>
        </w:rPr>
        <w:t>与上年度持平</w:t>
      </w:r>
      <w:r>
        <w:rPr>
          <w:rFonts w:eastAsia="仿宋_GB2312" w:cs="仿宋_GB2312" w:hint="eastAsia"/>
          <w:sz w:val="32"/>
          <w:szCs w:val="32"/>
        </w:rPr>
        <w:t>。</w:t>
      </w:r>
      <w:r>
        <w:rPr>
          <w:rFonts w:ascii="仿宋" w:eastAsia="仿宋" w:hint="eastAsia"/>
          <w:sz w:val="32"/>
          <w:szCs w:val="32"/>
        </w:rPr>
        <w:t>决算数</w:t>
      </w:r>
      <w:r>
        <w:rPr>
          <w:rFonts w:eastAsia="仿宋_GB2312" w:cs="仿宋_GB2312" w:hint="eastAsia"/>
          <w:sz w:val="32"/>
          <w:szCs w:val="32"/>
        </w:rPr>
        <w:t>与预算数持平</w:t>
      </w:r>
      <w:r>
        <w:rPr>
          <w:rFonts w:ascii="仿宋" w:eastAsia="仿宋" w:hint="eastAsia"/>
          <w:sz w:val="32"/>
          <w:szCs w:val="32"/>
        </w:rPr>
        <w:t>的主要原因是</w:t>
      </w:r>
      <w:r>
        <w:rPr>
          <w:rFonts w:ascii="仿宋" w:eastAsia="仿宋" w:hint="eastAsia"/>
          <w:color w:val="000000"/>
          <w:sz w:val="32"/>
          <w:szCs w:val="32"/>
        </w:rPr>
        <w:t>单位坚决贯彻执行</w:t>
      </w:r>
      <w:r w:rsidR="00BD3A04">
        <w:rPr>
          <w:rFonts w:ascii="仿宋" w:eastAsia="仿宋" w:hint="eastAsia"/>
          <w:color w:val="000000"/>
          <w:sz w:val="32"/>
          <w:szCs w:val="32"/>
        </w:rPr>
        <w:t>中央八项规定</w:t>
      </w:r>
      <w:r>
        <w:rPr>
          <w:rFonts w:ascii="仿宋" w:eastAsia="仿宋" w:hint="eastAsia"/>
          <w:color w:val="000000"/>
          <w:sz w:val="32"/>
          <w:szCs w:val="32"/>
        </w:rPr>
        <w:t>和省、市“十项规定”以及《党政机关厉行节约反对浪费条例》等相关规定，加强公务用车的管理，提高了公务车的使用效率，公务车运行维护费</w:t>
      </w:r>
      <w:r>
        <w:rPr>
          <w:rFonts w:eastAsia="仿宋_GB2312" w:cs="仿宋_GB2312" w:hint="eastAsia"/>
          <w:sz w:val="32"/>
          <w:szCs w:val="32"/>
        </w:rPr>
        <w:t>持平</w:t>
      </w:r>
      <w:r>
        <w:rPr>
          <w:rFonts w:ascii="仿宋" w:eastAsia="仿宋" w:hint="eastAsia"/>
          <w:sz w:val="32"/>
          <w:szCs w:val="32"/>
        </w:rPr>
        <w:t>。</w:t>
      </w:r>
    </w:p>
    <w:p w:rsidR="0050019E" w:rsidRDefault="0030350A">
      <w:pPr>
        <w:spacing w:line="600" w:lineRule="exact"/>
        <w:ind w:firstLineChars="200" w:firstLine="640"/>
        <w:rPr>
          <w:rFonts w:ascii="仿宋_GB2312" w:eastAsia="仿宋_GB2312"/>
          <w:b/>
          <w:sz w:val="32"/>
          <w:szCs w:val="32"/>
        </w:rPr>
      </w:pPr>
      <w:r>
        <w:rPr>
          <w:rFonts w:ascii="仿宋_GB2312" w:eastAsia="仿宋_GB2312" w:hint="eastAsia"/>
          <w:sz w:val="32"/>
          <w:szCs w:val="32"/>
        </w:rPr>
        <w:t>其中：</w:t>
      </w:r>
      <w:r>
        <w:rPr>
          <w:rFonts w:ascii="仿宋_GB2312" w:eastAsia="仿宋_GB2312" w:hint="eastAsia"/>
          <w:b/>
          <w:sz w:val="32"/>
          <w:szCs w:val="32"/>
        </w:rPr>
        <w:t>公务用车购置支出</w:t>
      </w:r>
      <w:r>
        <w:rPr>
          <w:rFonts w:ascii="仿宋_GB2312" w:eastAsia="仿宋_GB2312"/>
          <w:sz w:val="32"/>
          <w:szCs w:val="32"/>
        </w:rPr>
        <w:t>0.00</w:t>
      </w:r>
      <w:r>
        <w:rPr>
          <w:rFonts w:ascii="仿宋_GB2312" w:eastAsia="仿宋_GB2312" w:hint="eastAsia"/>
          <w:sz w:val="32"/>
          <w:szCs w:val="32"/>
        </w:rPr>
        <w:t>万元。全年按规定更新购置公务用车</w:t>
      </w:r>
      <w:r>
        <w:rPr>
          <w:rFonts w:ascii="仿宋_GB2312" w:eastAsia="仿宋_GB2312"/>
          <w:sz w:val="32"/>
          <w:szCs w:val="32"/>
        </w:rPr>
        <w:t>0</w:t>
      </w:r>
      <w:r>
        <w:rPr>
          <w:rFonts w:ascii="仿宋_GB2312" w:eastAsia="仿宋_GB2312" w:hint="eastAsia"/>
          <w:sz w:val="32"/>
          <w:szCs w:val="32"/>
        </w:rPr>
        <w:t>辆，其中：轿车</w:t>
      </w:r>
      <w:r>
        <w:rPr>
          <w:rFonts w:ascii="仿宋_GB2312" w:eastAsia="仿宋_GB2312"/>
          <w:sz w:val="32"/>
          <w:szCs w:val="32"/>
        </w:rPr>
        <w:t>0</w:t>
      </w:r>
      <w:r>
        <w:rPr>
          <w:rFonts w:ascii="仿宋_GB2312" w:eastAsia="仿宋_GB2312" w:hint="eastAsia"/>
          <w:sz w:val="32"/>
          <w:szCs w:val="32"/>
        </w:rPr>
        <w:t>辆、金额</w:t>
      </w:r>
      <w:r>
        <w:rPr>
          <w:rFonts w:ascii="仿宋_GB2312" w:eastAsia="仿宋_GB2312"/>
          <w:sz w:val="32"/>
          <w:szCs w:val="32"/>
        </w:rPr>
        <w:t>0.00</w:t>
      </w:r>
      <w:r>
        <w:rPr>
          <w:rFonts w:ascii="仿宋_GB2312" w:eastAsia="仿宋_GB2312" w:hint="eastAsia"/>
          <w:sz w:val="32"/>
          <w:szCs w:val="32"/>
        </w:rPr>
        <w:t>万元，越野车</w:t>
      </w:r>
      <w:r>
        <w:rPr>
          <w:rFonts w:ascii="仿宋_GB2312" w:eastAsia="仿宋_GB2312"/>
          <w:sz w:val="32"/>
          <w:szCs w:val="32"/>
        </w:rPr>
        <w:t>0</w:t>
      </w:r>
      <w:r>
        <w:rPr>
          <w:rFonts w:ascii="仿宋_GB2312" w:eastAsia="仿宋_GB2312" w:hint="eastAsia"/>
          <w:sz w:val="32"/>
          <w:szCs w:val="32"/>
        </w:rPr>
        <w:t>辆、金额</w:t>
      </w:r>
      <w:r>
        <w:rPr>
          <w:rFonts w:ascii="仿宋_GB2312" w:eastAsia="仿宋_GB2312"/>
          <w:sz w:val="32"/>
          <w:szCs w:val="32"/>
        </w:rPr>
        <w:t>0.00</w:t>
      </w:r>
      <w:r>
        <w:rPr>
          <w:rFonts w:ascii="仿宋_GB2312" w:eastAsia="仿宋_GB2312" w:hint="eastAsia"/>
          <w:sz w:val="32"/>
          <w:szCs w:val="32"/>
        </w:rPr>
        <w:t>万元，载客汽车</w:t>
      </w:r>
      <w:r>
        <w:rPr>
          <w:rFonts w:ascii="仿宋_GB2312" w:eastAsia="仿宋_GB2312"/>
          <w:sz w:val="32"/>
          <w:szCs w:val="32"/>
        </w:rPr>
        <w:t>0</w:t>
      </w:r>
      <w:r>
        <w:rPr>
          <w:rFonts w:ascii="仿宋_GB2312" w:eastAsia="仿宋_GB2312" w:hint="eastAsia"/>
          <w:sz w:val="32"/>
          <w:szCs w:val="32"/>
        </w:rPr>
        <w:t>辆、金额</w:t>
      </w:r>
      <w:r>
        <w:rPr>
          <w:rFonts w:ascii="仿宋_GB2312" w:eastAsia="仿宋_GB2312"/>
          <w:sz w:val="32"/>
          <w:szCs w:val="32"/>
        </w:rPr>
        <w:t>0.00</w:t>
      </w:r>
      <w:r>
        <w:rPr>
          <w:rFonts w:ascii="仿宋_GB2312" w:eastAsia="仿宋_GB2312" w:hint="eastAsia"/>
          <w:sz w:val="32"/>
          <w:szCs w:val="32"/>
        </w:rPr>
        <w:t>万元。截至</w:t>
      </w:r>
      <w:r>
        <w:rPr>
          <w:rFonts w:ascii="仿宋_GB2312" w:eastAsia="仿宋_GB2312" w:hint="eastAsia"/>
          <w:sz w:val="32"/>
          <w:szCs w:val="32"/>
        </w:rPr>
        <w:t>202</w:t>
      </w:r>
      <w:r>
        <w:rPr>
          <w:rFonts w:ascii="仿宋_GB2312" w:eastAsia="仿宋_GB2312" w:hint="eastAsia"/>
          <w:sz w:val="32"/>
          <w:szCs w:val="32"/>
        </w:rPr>
        <w:t>5</w:t>
      </w:r>
      <w:r>
        <w:rPr>
          <w:rFonts w:ascii="仿宋_GB2312" w:eastAsia="仿宋_GB2312" w:hint="eastAsia"/>
          <w:sz w:val="32"/>
          <w:szCs w:val="32"/>
        </w:rPr>
        <w:t>年</w:t>
      </w:r>
      <w:r>
        <w:rPr>
          <w:rFonts w:ascii="仿宋_GB2312" w:eastAsia="仿宋_GB2312"/>
          <w:sz w:val="32"/>
          <w:szCs w:val="32"/>
        </w:rPr>
        <w:t>12</w:t>
      </w:r>
      <w:r>
        <w:rPr>
          <w:rFonts w:ascii="仿宋_GB2312" w:eastAsia="仿宋_GB2312" w:hint="eastAsia"/>
          <w:sz w:val="32"/>
          <w:szCs w:val="32"/>
        </w:rPr>
        <w:t>月底，单位共有公务用车</w:t>
      </w:r>
      <w:r>
        <w:rPr>
          <w:rFonts w:ascii="仿宋_GB2312" w:eastAsia="仿宋_GB2312"/>
          <w:sz w:val="32"/>
          <w:szCs w:val="32"/>
        </w:rPr>
        <w:t>1</w:t>
      </w:r>
      <w:r>
        <w:rPr>
          <w:rFonts w:ascii="仿宋_GB2312" w:eastAsia="仿宋_GB2312" w:hint="eastAsia"/>
          <w:sz w:val="32"/>
          <w:szCs w:val="32"/>
        </w:rPr>
        <w:t>辆，其中：轿车</w:t>
      </w:r>
      <w:r>
        <w:rPr>
          <w:rFonts w:ascii="仿宋_GB2312" w:eastAsia="仿宋_GB2312"/>
          <w:sz w:val="32"/>
          <w:szCs w:val="32"/>
        </w:rPr>
        <w:t>1</w:t>
      </w:r>
      <w:r>
        <w:rPr>
          <w:rFonts w:ascii="仿宋_GB2312" w:eastAsia="仿宋_GB2312" w:hint="eastAsia"/>
          <w:sz w:val="32"/>
          <w:szCs w:val="32"/>
        </w:rPr>
        <w:t>辆、越野车</w:t>
      </w:r>
      <w:r>
        <w:rPr>
          <w:rFonts w:ascii="仿宋_GB2312" w:eastAsia="仿宋_GB2312"/>
          <w:sz w:val="32"/>
          <w:szCs w:val="32"/>
        </w:rPr>
        <w:t>0</w:t>
      </w:r>
      <w:r>
        <w:rPr>
          <w:rFonts w:ascii="仿宋_GB2312" w:eastAsia="仿宋_GB2312" w:hint="eastAsia"/>
          <w:sz w:val="32"/>
          <w:szCs w:val="32"/>
        </w:rPr>
        <w:t>辆、载客汽车</w:t>
      </w:r>
      <w:r>
        <w:rPr>
          <w:rFonts w:ascii="仿宋_GB2312" w:eastAsia="仿宋_GB2312"/>
          <w:sz w:val="32"/>
          <w:szCs w:val="32"/>
        </w:rPr>
        <w:t>0</w:t>
      </w:r>
      <w:r>
        <w:rPr>
          <w:rFonts w:ascii="仿宋_GB2312" w:eastAsia="仿宋_GB2312" w:hint="eastAsia"/>
          <w:sz w:val="32"/>
          <w:szCs w:val="32"/>
        </w:rPr>
        <w:t>辆。</w:t>
      </w:r>
    </w:p>
    <w:p w:rsidR="0050019E" w:rsidRDefault="0030350A">
      <w:pPr>
        <w:spacing w:line="600" w:lineRule="exact"/>
        <w:ind w:firstLine="640"/>
        <w:rPr>
          <w:rFonts w:ascii="仿宋_GB2312" w:eastAsia="仿宋_GB2312"/>
          <w:sz w:val="32"/>
          <w:szCs w:val="32"/>
        </w:rPr>
      </w:pPr>
      <w:r>
        <w:rPr>
          <w:rFonts w:ascii="仿宋_GB2312" w:eastAsia="仿宋_GB2312" w:hint="eastAsia"/>
          <w:b/>
          <w:sz w:val="32"/>
          <w:szCs w:val="32"/>
        </w:rPr>
        <w:t>公务用车运行维护费支出</w:t>
      </w:r>
      <w:r>
        <w:rPr>
          <w:rFonts w:ascii="仿宋_GB2312" w:eastAsia="仿宋_GB2312"/>
          <w:sz w:val="32"/>
          <w:szCs w:val="32"/>
        </w:rPr>
        <w:t>1.1</w:t>
      </w:r>
      <w:r>
        <w:rPr>
          <w:rFonts w:ascii="仿宋_GB2312" w:eastAsia="仿宋_GB2312" w:hint="eastAsia"/>
          <w:sz w:val="32"/>
          <w:szCs w:val="32"/>
        </w:rPr>
        <w:t>3</w:t>
      </w:r>
      <w:r>
        <w:rPr>
          <w:rFonts w:ascii="仿宋_GB2312" w:eastAsia="仿宋_GB2312" w:hint="eastAsia"/>
          <w:sz w:val="32"/>
          <w:szCs w:val="32"/>
        </w:rPr>
        <w:t>万元。主要用于</w:t>
      </w:r>
      <w:r>
        <w:rPr>
          <w:rFonts w:ascii="仿宋" w:eastAsia="仿宋" w:hint="eastAsia"/>
          <w:color w:val="000000"/>
          <w:sz w:val="32"/>
          <w:szCs w:val="32"/>
        </w:rPr>
        <w:t>单位发展教育和体育事业等所需</w:t>
      </w:r>
      <w:r>
        <w:rPr>
          <w:rFonts w:ascii="仿宋_GB2312" w:eastAsia="仿宋_GB2312" w:hint="eastAsia"/>
          <w:sz w:val="32"/>
          <w:szCs w:val="32"/>
        </w:rPr>
        <w:t>的公务用车燃料费、维修费、过路过桥费、保险费等支出。</w:t>
      </w:r>
    </w:p>
    <w:p w:rsidR="0050019E" w:rsidRDefault="0030350A">
      <w:pPr>
        <w:spacing w:line="600" w:lineRule="exact"/>
        <w:ind w:firstLine="640"/>
        <w:rPr>
          <w:rFonts w:ascii="仿宋_GB2312" w:eastAsia="仿宋_GB2312"/>
          <w:sz w:val="32"/>
          <w:szCs w:val="32"/>
        </w:rPr>
      </w:pPr>
      <w:r>
        <w:rPr>
          <w:rFonts w:ascii="仿宋_GB2312" w:eastAsia="仿宋_GB2312"/>
          <w:b/>
          <w:sz w:val="32"/>
          <w:szCs w:val="32"/>
        </w:rPr>
        <w:t>3.</w:t>
      </w:r>
      <w:r>
        <w:rPr>
          <w:rFonts w:ascii="仿宋_GB2312" w:eastAsia="仿宋_GB2312" w:hint="eastAsia"/>
          <w:b/>
          <w:sz w:val="32"/>
          <w:szCs w:val="32"/>
        </w:rPr>
        <w:t>公务接待费支出</w:t>
      </w:r>
      <w:r>
        <w:rPr>
          <w:rFonts w:ascii="仿宋_GB2312" w:eastAsia="仿宋_GB2312"/>
          <w:sz w:val="32"/>
          <w:szCs w:val="32"/>
        </w:rPr>
        <w:t>0.0</w:t>
      </w:r>
      <w:r>
        <w:rPr>
          <w:rFonts w:ascii="仿宋_GB2312" w:eastAsia="仿宋_GB2312" w:hint="eastAsia"/>
          <w:sz w:val="32"/>
          <w:szCs w:val="32"/>
        </w:rPr>
        <w:t>0</w:t>
      </w:r>
      <w:r>
        <w:rPr>
          <w:rFonts w:ascii="仿宋_GB2312" w:eastAsia="仿宋_GB2312" w:hint="eastAsia"/>
          <w:sz w:val="32"/>
          <w:szCs w:val="32"/>
        </w:rPr>
        <w:t>万元，</w:t>
      </w:r>
      <w:r>
        <w:rPr>
          <w:rStyle w:val="a9"/>
          <w:rFonts w:ascii="仿宋" w:eastAsia="仿宋" w:hint="eastAsia"/>
          <w:b w:val="0"/>
          <w:bCs/>
          <w:sz w:val="32"/>
          <w:szCs w:val="32"/>
        </w:rPr>
        <w:t>完成预算</w:t>
      </w:r>
      <w:r>
        <w:rPr>
          <w:rStyle w:val="a9"/>
          <w:rFonts w:ascii="仿宋" w:eastAsia="仿宋" w:hint="eastAsia"/>
          <w:b w:val="0"/>
          <w:bCs/>
          <w:sz w:val="32"/>
          <w:szCs w:val="32"/>
        </w:rPr>
        <w:t>0.00</w:t>
      </w:r>
      <w:r>
        <w:rPr>
          <w:rStyle w:val="a9"/>
          <w:rFonts w:ascii="仿宋" w:eastAsia="仿宋"/>
          <w:b w:val="0"/>
          <w:bCs/>
          <w:sz w:val="32"/>
          <w:szCs w:val="32"/>
        </w:rPr>
        <w:t>%</w:t>
      </w:r>
      <w:r>
        <w:rPr>
          <w:rStyle w:val="a9"/>
          <w:rFonts w:ascii="仿宋" w:eastAsia="仿宋" w:hint="eastAsia"/>
          <w:b w:val="0"/>
          <w:bCs/>
          <w:sz w:val="32"/>
          <w:szCs w:val="32"/>
        </w:rPr>
        <w:t>。</w:t>
      </w:r>
      <w:r>
        <w:rPr>
          <w:rFonts w:ascii="仿宋" w:eastAsia="仿宋" w:hint="eastAsia"/>
          <w:color w:val="000000"/>
          <w:sz w:val="32"/>
          <w:szCs w:val="32"/>
        </w:rPr>
        <w:t>公务接待费支出决算</w:t>
      </w:r>
      <w:r>
        <w:rPr>
          <w:rFonts w:ascii="仿宋" w:eastAsia="仿宋" w:hint="eastAsia"/>
          <w:color w:val="000000"/>
          <w:sz w:val="32"/>
          <w:szCs w:val="32"/>
        </w:rPr>
        <w:t>比</w:t>
      </w:r>
      <w:r>
        <w:rPr>
          <w:rFonts w:ascii="仿宋" w:eastAsia="仿宋" w:hint="eastAsia"/>
          <w:color w:val="000000"/>
          <w:sz w:val="32"/>
          <w:szCs w:val="32"/>
        </w:rPr>
        <w:t>202</w:t>
      </w:r>
      <w:r>
        <w:rPr>
          <w:rFonts w:ascii="仿宋" w:eastAsia="仿宋" w:hint="eastAsia"/>
          <w:color w:val="000000"/>
          <w:sz w:val="32"/>
          <w:szCs w:val="32"/>
        </w:rPr>
        <w:t>4</w:t>
      </w:r>
      <w:r>
        <w:rPr>
          <w:rFonts w:ascii="仿宋" w:eastAsia="仿宋" w:hint="eastAsia"/>
          <w:color w:val="000000"/>
          <w:sz w:val="32"/>
          <w:szCs w:val="32"/>
        </w:rPr>
        <w:t>年</w:t>
      </w:r>
      <w:r>
        <w:rPr>
          <w:rFonts w:ascii="仿宋" w:eastAsia="仿宋" w:hint="eastAsia"/>
          <w:color w:val="000000"/>
          <w:sz w:val="32"/>
          <w:szCs w:val="32"/>
        </w:rPr>
        <w:t>度持平</w:t>
      </w:r>
      <w:r>
        <w:rPr>
          <w:rFonts w:ascii="仿宋_GB2312" w:eastAsia="仿宋_GB2312" w:hint="eastAsia"/>
          <w:sz w:val="32"/>
          <w:szCs w:val="32"/>
        </w:rPr>
        <w:t>。</w:t>
      </w:r>
      <w:r>
        <w:rPr>
          <w:rFonts w:ascii="仿宋_GB2312" w:eastAsia="仿宋_GB2312" w:hint="eastAsia"/>
          <w:sz w:val="32"/>
          <w:szCs w:val="32"/>
        </w:rPr>
        <w:t>无公务接待费产生，</w:t>
      </w:r>
      <w:r>
        <w:rPr>
          <w:rFonts w:ascii="仿宋_GB2312" w:eastAsia="仿宋_GB2312" w:hint="eastAsia"/>
          <w:sz w:val="32"/>
          <w:szCs w:val="32"/>
        </w:rPr>
        <w:t>其中：</w:t>
      </w:r>
    </w:p>
    <w:p w:rsidR="0050019E" w:rsidRDefault="0030350A">
      <w:pPr>
        <w:spacing w:line="600" w:lineRule="exact"/>
        <w:ind w:firstLine="640"/>
        <w:rPr>
          <w:rFonts w:ascii="仿宋_GB2312" w:eastAsia="仿宋_GB2312"/>
          <w:sz w:val="32"/>
          <w:szCs w:val="32"/>
        </w:rPr>
      </w:pPr>
      <w:r>
        <w:rPr>
          <w:rFonts w:ascii="仿宋" w:eastAsia="仿宋" w:hint="eastAsia"/>
          <w:b/>
          <w:sz w:val="32"/>
          <w:szCs w:val="32"/>
        </w:rPr>
        <w:t>国内公务接待支出</w:t>
      </w:r>
      <w:r>
        <w:rPr>
          <w:rFonts w:ascii="仿宋" w:eastAsia="仿宋"/>
          <w:sz w:val="32"/>
          <w:szCs w:val="32"/>
        </w:rPr>
        <w:t>0.0</w:t>
      </w:r>
      <w:r>
        <w:rPr>
          <w:rFonts w:ascii="仿宋" w:eastAsia="仿宋" w:hint="eastAsia"/>
          <w:sz w:val="32"/>
          <w:szCs w:val="32"/>
        </w:rPr>
        <w:t>0</w:t>
      </w:r>
      <w:r>
        <w:rPr>
          <w:rFonts w:ascii="仿宋_GB2312" w:eastAsia="仿宋_GB2312" w:hint="eastAsia"/>
          <w:sz w:val="32"/>
          <w:szCs w:val="32"/>
        </w:rPr>
        <w:t>万元。国内公务接待</w:t>
      </w:r>
      <w:r>
        <w:rPr>
          <w:rFonts w:ascii="仿宋_GB2312" w:eastAsia="仿宋_GB2312" w:hint="eastAsia"/>
          <w:sz w:val="32"/>
          <w:szCs w:val="32"/>
        </w:rPr>
        <w:t>0</w:t>
      </w:r>
      <w:r>
        <w:rPr>
          <w:rFonts w:ascii="仿宋_GB2312" w:eastAsia="仿宋_GB2312" w:hint="eastAsia"/>
          <w:sz w:val="32"/>
          <w:szCs w:val="32"/>
        </w:rPr>
        <w:t>批次，</w:t>
      </w:r>
      <w:r>
        <w:rPr>
          <w:rFonts w:ascii="仿宋_GB2312" w:eastAsia="仿宋_GB2312" w:hint="eastAsia"/>
          <w:sz w:val="32"/>
          <w:szCs w:val="32"/>
        </w:rPr>
        <w:t>0</w:t>
      </w:r>
      <w:r>
        <w:rPr>
          <w:rFonts w:ascii="仿宋_GB2312" w:eastAsia="仿宋_GB2312" w:hint="eastAsia"/>
          <w:sz w:val="32"/>
          <w:szCs w:val="32"/>
        </w:rPr>
        <w:t>人次（不包括陪同人员），共计支出</w:t>
      </w:r>
      <w:r>
        <w:rPr>
          <w:rFonts w:ascii="仿宋_GB2312" w:eastAsia="仿宋_GB2312"/>
          <w:sz w:val="32"/>
          <w:szCs w:val="32"/>
        </w:rPr>
        <w:t>0.0</w:t>
      </w:r>
      <w:r>
        <w:rPr>
          <w:rFonts w:ascii="仿宋_GB2312" w:eastAsia="仿宋_GB2312" w:hint="eastAsia"/>
          <w:sz w:val="32"/>
          <w:szCs w:val="32"/>
        </w:rPr>
        <w:t>0</w:t>
      </w:r>
      <w:r>
        <w:rPr>
          <w:rFonts w:ascii="仿宋_GB2312" w:eastAsia="仿宋_GB2312" w:hint="eastAsia"/>
          <w:sz w:val="32"/>
          <w:szCs w:val="32"/>
        </w:rPr>
        <w:t>万元。</w:t>
      </w:r>
    </w:p>
    <w:p w:rsidR="0050019E" w:rsidRDefault="0030350A">
      <w:pPr>
        <w:spacing w:line="600" w:lineRule="exact"/>
        <w:ind w:firstLineChars="200" w:firstLine="643"/>
        <w:rPr>
          <w:rFonts w:ascii="仿宋_GB2312" w:eastAsia="仿宋_GB2312"/>
          <w:sz w:val="32"/>
          <w:szCs w:val="32"/>
        </w:rPr>
      </w:pPr>
      <w:r>
        <w:rPr>
          <w:rFonts w:ascii="仿宋" w:eastAsia="仿宋" w:hint="eastAsia"/>
          <w:b/>
          <w:sz w:val="32"/>
          <w:szCs w:val="32"/>
        </w:rPr>
        <w:t>外事接待支出</w:t>
      </w:r>
      <w:r>
        <w:rPr>
          <w:rFonts w:ascii="仿宋" w:eastAsia="仿宋"/>
          <w:sz w:val="32"/>
          <w:szCs w:val="32"/>
        </w:rPr>
        <w:t>0.00</w:t>
      </w:r>
      <w:r>
        <w:rPr>
          <w:rFonts w:ascii="仿宋_GB2312" w:eastAsia="仿宋_GB2312" w:hint="eastAsia"/>
          <w:sz w:val="32"/>
          <w:szCs w:val="32"/>
        </w:rPr>
        <w:t>万元。外事接待</w:t>
      </w:r>
      <w:r>
        <w:rPr>
          <w:rFonts w:ascii="仿宋_GB2312" w:eastAsia="仿宋_GB2312"/>
          <w:sz w:val="32"/>
          <w:szCs w:val="32"/>
        </w:rPr>
        <w:t>0</w:t>
      </w:r>
      <w:r>
        <w:rPr>
          <w:rFonts w:ascii="仿宋_GB2312" w:eastAsia="仿宋_GB2312" w:hint="eastAsia"/>
          <w:sz w:val="32"/>
          <w:szCs w:val="32"/>
        </w:rPr>
        <w:t>批次，</w:t>
      </w:r>
      <w:r>
        <w:rPr>
          <w:rFonts w:ascii="仿宋_GB2312" w:eastAsia="仿宋_GB2312"/>
          <w:sz w:val="32"/>
          <w:szCs w:val="32"/>
        </w:rPr>
        <w:t>0</w:t>
      </w:r>
      <w:r>
        <w:rPr>
          <w:rFonts w:ascii="仿宋_GB2312" w:eastAsia="仿宋_GB2312" w:hint="eastAsia"/>
          <w:sz w:val="32"/>
          <w:szCs w:val="32"/>
        </w:rPr>
        <w:t>人次（不</w:t>
      </w:r>
      <w:r>
        <w:rPr>
          <w:rFonts w:ascii="仿宋_GB2312" w:eastAsia="仿宋_GB2312" w:hint="eastAsia"/>
          <w:sz w:val="32"/>
          <w:szCs w:val="32"/>
        </w:rPr>
        <w:lastRenderedPageBreak/>
        <w:t>包括陪同人员），共计支出</w:t>
      </w:r>
      <w:r>
        <w:rPr>
          <w:rFonts w:ascii="仿宋_GB2312" w:eastAsia="仿宋_GB2312"/>
          <w:sz w:val="32"/>
          <w:szCs w:val="32"/>
        </w:rPr>
        <w:t>0.00</w:t>
      </w:r>
      <w:r>
        <w:rPr>
          <w:rFonts w:ascii="仿宋_GB2312" w:eastAsia="仿宋_GB2312" w:hint="eastAsia"/>
          <w:sz w:val="32"/>
          <w:szCs w:val="32"/>
        </w:rPr>
        <w:t>万元。</w:t>
      </w:r>
      <w:bookmarkStart w:id="41" w:name="_Toc15377218"/>
      <w:bookmarkStart w:id="42" w:name="_Toc15396610"/>
    </w:p>
    <w:p w:rsidR="0050019E" w:rsidRDefault="0030350A">
      <w:pPr>
        <w:spacing w:line="600" w:lineRule="exact"/>
        <w:ind w:firstLine="640"/>
        <w:outlineLvl w:val="1"/>
        <w:rPr>
          <w:rStyle w:val="2Char"/>
          <w:rFonts w:ascii="黑体" w:eastAsia="黑体"/>
        </w:rPr>
      </w:pPr>
      <w:r>
        <w:rPr>
          <w:rFonts w:ascii="黑体" w:eastAsia="黑体" w:hint="eastAsia"/>
          <w:sz w:val="32"/>
          <w:szCs w:val="32"/>
        </w:rPr>
        <w:t>八、</w:t>
      </w:r>
      <w:r>
        <w:rPr>
          <w:rStyle w:val="2Char"/>
          <w:rFonts w:ascii="黑体" w:eastAsia="黑体" w:hint="eastAsia"/>
          <w:b w:val="0"/>
        </w:rPr>
        <w:t>政府性基金预算支出决算情况说明</w:t>
      </w:r>
      <w:bookmarkEnd w:id="41"/>
      <w:bookmarkEnd w:id="42"/>
    </w:p>
    <w:p w:rsidR="0050019E" w:rsidRDefault="0030350A">
      <w:pPr>
        <w:spacing w:line="600" w:lineRule="exact"/>
        <w:ind w:firstLine="640"/>
        <w:rPr>
          <w:rFonts w:ascii="仿宋_GB2312" w:eastAsia="仿宋_GB2312"/>
          <w:sz w:val="32"/>
          <w:szCs w:val="32"/>
          <w:highlight w:val="yellow"/>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年度政府性基金预算财政拨款支出</w:t>
      </w:r>
      <w:r>
        <w:rPr>
          <w:rFonts w:ascii="仿宋_GB2312" w:eastAsia="仿宋_GB2312" w:hAnsi="仿宋_GB2312" w:cs="仿宋_GB2312" w:hint="eastAsia"/>
          <w:sz w:val="32"/>
          <w:szCs w:val="32"/>
        </w:rPr>
        <w:t>395.76</w:t>
      </w:r>
      <w:r>
        <w:rPr>
          <w:rFonts w:ascii="仿宋_GB2312" w:eastAsia="仿宋_GB2312" w:hAnsi="仿宋_GB2312" w:cs="仿宋_GB2312" w:hint="eastAsia"/>
          <w:sz w:val="32"/>
          <w:szCs w:val="32"/>
        </w:rPr>
        <w:t>万元，占本年支出合计的</w:t>
      </w:r>
      <w:r>
        <w:rPr>
          <w:rFonts w:ascii="仿宋_GB2312" w:eastAsia="仿宋_GB2312" w:hAnsi="仿宋_GB2312" w:cs="仿宋_GB2312" w:hint="eastAsia"/>
          <w:sz w:val="32"/>
          <w:szCs w:val="32"/>
        </w:rPr>
        <w:t>22.84</w:t>
      </w:r>
      <w:r>
        <w:rPr>
          <w:rFonts w:ascii="仿宋_GB2312" w:eastAsia="仿宋_GB2312" w:hAnsi="仿宋_GB2312" w:cs="仿宋_GB2312" w:hint="eastAsia"/>
          <w:sz w:val="32"/>
          <w:szCs w:val="32"/>
        </w:rPr>
        <w:t>%</w:t>
      </w:r>
      <w:r>
        <w:rPr>
          <w:rFonts w:eastAsia="仿宋_GB2312" w:cs="仿宋_GB2312" w:hint="eastAsia"/>
          <w:sz w:val="32"/>
          <w:szCs w:val="32"/>
        </w:rPr>
        <w:t>。与</w:t>
      </w:r>
      <w:r>
        <w:rPr>
          <w:rFonts w:eastAsia="仿宋_GB2312" w:cs="仿宋_GB2312" w:hint="eastAsia"/>
          <w:sz w:val="32"/>
          <w:szCs w:val="32"/>
        </w:rPr>
        <w:t>202</w:t>
      </w:r>
      <w:r>
        <w:rPr>
          <w:rFonts w:eastAsia="仿宋_GB2312" w:cs="仿宋_GB2312" w:hint="eastAsia"/>
          <w:sz w:val="32"/>
          <w:szCs w:val="32"/>
        </w:rPr>
        <w:t>4</w:t>
      </w:r>
      <w:r>
        <w:rPr>
          <w:rFonts w:eastAsia="仿宋_GB2312" w:cs="仿宋_GB2312" w:hint="eastAsia"/>
          <w:sz w:val="32"/>
          <w:szCs w:val="32"/>
        </w:rPr>
        <w:t>年度相比，政府性基金预算财政拨款支出</w:t>
      </w:r>
      <w:r>
        <w:rPr>
          <w:rFonts w:eastAsia="仿宋_GB2312" w:cs="仿宋_GB2312" w:hint="eastAsia"/>
          <w:sz w:val="32"/>
          <w:szCs w:val="32"/>
        </w:rPr>
        <w:t>增加</w:t>
      </w:r>
      <w:r>
        <w:rPr>
          <w:rFonts w:eastAsia="仿宋_GB2312" w:cs="仿宋_GB2312" w:hint="eastAsia"/>
          <w:sz w:val="32"/>
          <w:szCs w:val="32"/>
        </w:rPr>
        <w:t>339.57</w:t>
      </w:r>
      <w:r>
        <w:rPr>
          <w:rFonts w:eastAsia="仿宋_GB2312" w:cs="仿宋_GB2312" w:hint="eastAsia"/>
          <w:sz w:val="32"/>
          <w:szCs w:val="32"/>
        </w:rPr>
        <w:t>万元，增长</w:t>
      </w:r>
      <w:r>
        <w:rPr>
          <w:rFonts w:eastAsia="仿宋_GB2312" w:cs="仿宋_GB2312" w:hint="eastAsia"/>
          <w:sz w:val="32"/>
          <w:szCs w:val="32"/>
        </w:rPr>
        <w:t>604.32</w:t>
      </w:r>
      <w:r>
        <w:rPr>
          <w:rFonts w:eastAsia="仿宋_GB2312" w:cs="仿宋_GB2312" w:hint="eastAsia"/>
          <w:sz w:val="32"/>
          <w:szCs w:val="32"/>
        </w:rPr>
        <w:t>%</w:t>
      </w:r>
      <w:r>
        <w:rPr>
          <w:rFonts w:eastAsia="仿宋_GB2312" w:cs="仿宋_GB2312" w:hint="eastAsia"/>
          <w:sz w:val="32"/>
          <w:szCs w:val="32"/>
        </w:rPr>
        <w:t>。主要变动原因是</w:t>
      </w:r>
      <w:r>
        <w:rPr>
          <w:rFonts w:eastAsia="仿宋_GB2312" w:cs="仿宋_GB2312" w:hint="eastAsia"/>
          <w:sz w:val="32"/>
          <w:szCs w:val="32"/>
        </w:rPr>
        <w:t>202</w:t>
      </w:r>
      <w:r>
        <w:rPr>
          <w:rFonts w:eastAsia="仿宋_GB2312" w:cs="仿宋_GB2312" w:hint="eastAsia"/>
          <w:sz w:val="32"/>
          <w:szCs w:val="32"/>
        </w:rPr>
        <w:t>5</w:t>
      </w:r>
      <w:r>
        <w:rPr>
          <w:rFonts w:eastAsia="仿宋_GB2312" w:cs="仿宋_GB2312" w:hint="eastAsia"/>
          <w:sz w:val="32"/>
          <w:szCs w:val="32"/>
        </w:rPr>
        <w:t>年</w:t>
      </w:r>
      <w:r>
        <w:rPr>
          <w:rFonts w:eastAsia="仿宋_GB2312" w:cs="仿宋_GB2312" w:hint="eastAsia"/>
          <w:sz w:val="32"/>
          <w:szCs w:val="32"/>
        </w:rPr>
        <w:t>拨付的项目资金来源变动，</w:t>
      </w:r>
      <w:r>
        <w:rPr>
          <w:rFonts w:ascii="仿宋_GB2312" w:eastAsia="仿宋_GB2312" w:hAnsi="仿宋_GB2312" w:cs="仿宋_GB2312" w:hint="eastAsia"/>
          <w:sz w:val="32"/>
          <w:szCs w:val="32"/>
        </w:rPr>
        <w:t>一般公共预算财政拨款支出减少，</w:t>
      </w:r>
      <w:r>
        <w:rPr>
          <w:rFonts w:ascii="仿宋_GB2312" w:eastAsia="仿宋_GB2312" w:hAnsi="仿宋_GB2312" w:cs="仿宋_GB2312" w:hint="eastAsia"/>
          <w:sz w:val="32"/>
          <w:szCs w:val="32"/>
        </w:rPr>
        <w:t>政府性基金预算财政拨款</w:t>
      </w:r>
      <w:r>
        <w:rPr>
          <w:rFonts w:ascii="仿宋_GB2312" w:eastAsia="仿宋_GB2312" w:hAnsi="仿宋_GB2312" w:cs="仿宋_GB2312" w:hint="eastAsia"/>
          <w:sz w:val="32"/>
          <w:szCs w:val="32"/>
        </w:rPr>
        <w:t>支出增加</w:t>
      </w:r>
      <w:r>
        <w:rPr>
          <w:rFonts w:eastAsia="仿宋_GB2312" w:cs="仿宋_GB2312" w:hint="eastAsia"/>
          <w:sz w:val="32"/>
          <w:szCs w:val="32"/>
        </w:rPr>
        <w:t>所致。</w:t>
      </w:r>
    </w:p>
    <w:p w:rsidR="0050019E" w:rsidRDefault="0030350A">
      <w:pPr>
        <w:numPr>
          <w:ilvl w:val="0"/>
          <w:numId w:val="3"/>
        </w:numPr>
        <w:spacing w:line="600" w:lineRule="exact"/>
        <w:ind w:firstLine="640"/>
        <w:outlineLvl w:val="1"/>
        <w:rPr>
          <w:rStyle w:val="2Char"/>
          <w:rFonts w:ascii="黑体" w:eastAsia="黑体"/>
          <w:b w:val="0"/>
        </w:rPr>
      </w:pPr>
      <w:bookmarkStart w:id="43" w:name="_Toc15377219"/>
      <w:bookmarkStart w:id="44" w:name="_Toc15396611"/>
      <w:r>
        <w:rPr>
          <w:rStyle w:val="2Char"/>
          <w:rFonts w:ascii="黑体" w:eastAsia="黑体" w:hint="eastAsia"/>
          <w:b w:val="0"/>
        </w:rPr>
        <w:t>国有资本经营预算支出决算情况说明</w:t>
      </w:r>
      <w:bookmarkEnd w:id="43"/>
      <w:bookmarkEnd w:id="44"/>
    </w:p>
    <w:p w:rsidR="0050019E" w:rsidRDefault="0030350A">
      <w:pPr>
        <w:spacing w:line="600" w:lineRule="exact"/>
        <w:ind w:firstLine="640"/>
        <w:rPr>
          <w:rFonts w:ascii="方正小标宋简体" w:eastAsia="方正小标宋简体" w:cs="方正小标宋简体"/>
          <w:sz w:val="44"/>
          <w:szCs w:val="44"/>
        </w:rPr>
      </w:pPr>
      <w:r>
        <w:rPr>
          <w:rFonts w:ascii="仿宋_GB2312" w:eastAsia="仿宋_GB2312" w:hint="eastAsia"/>
          <w:sz w:val="32"/>
          <w:szCs w:val="32"/>
        </w:rPr>
        <w:t>202</w:t>
      </w:r>
      <w:r>
        <w:rPr>
          <w:rFonts w:ascii="仿宋_GB2312" w:eastAsia="仿宋_GB2312" w:hint="eastAsia"/>
          <w:sz w:val="32"/>
          <w:szCs w:val="32"/>
        </w:rPr>
        <w:t>5</w:t>
      </w:r>
      <w:r>
        <w:rPr>
          <w:rFonts w:ascii="仿宋_GB2312" w:eastAsia="仿宋_GB2312" w:hint="eastAsia"/>
          <w:sz w:val="32"/>
          <w:szCs w:val="32"/>
        </w:rPr>
        <w:t>年</w:t>
      </w:r>
      <w:r>
        <w:rPr>
          <w:rFonts w:ascii="仿宋_GB2312" w:eastAsia="仿宋_GB2312" w:hint="eastAsia"/>
          <w:sz w:val="32"/>
          <w:szCs w:val="32"/>
        </w:rPr>
        <w:t>度</w:t>
      </w:r>
      <w:r>
        <w:rPr>
          <w:rFonts w:ascii="仿宋_GB2312" w:eastAsia="仿宋_GB2312" w:hint="eastAsia"/>
          <w:sz w:val="32"/>
          <w:szCs w:val="32"/>
        </w:rPr>
        <w:t>国有资本经营预算财政拨款支出</w:t>
      </w:r>
      <w:r>
        <w:rPr>
          <w:rFonts w:ascii="仿宋_GB2312" w:eastAsia="仿宋_GB2312"/>
          <w:sz w:val="32"/>
          <w:szCs w:val="32"/>
        </w:rPr>
        <w:t>0.00</w:t>
      </w:r>
      <w:r>
        <w:rPr>
          <w:rFonts w:ascii="仿宋_GB2312" w:eastAsia="仿宋_GB2312" w:hint="eastAsia"/>
          <w:sz w:val="32"/>
          <w:szCs w:val="32"/>
        </w:rPr>
        <w:t>万元。</w:t>
      </w:r>
    </w:p>
    <w:p w:rsidR="0050019E" w:rsidRDefault="0030350A">
      <w:pPr>
        <w:numPr>
          <w:ilvl w:val="0"/>
          <w:numId w:val="3"/>
        </w:numPr>
        <w:spacing w:line="600" w:lineRule="exact"/>
        <w:ind w:firstLine="640"/>
        <w:outlineLvl w:val="1"/>
        <w:rPr>
          <w:rStyle w:val="2Char"/>
          <w:rFonts w:ascii="黑体" w:eastAsia="黑体"/>
          <w:b w:val="0"/>
        </w:rPr>
      </w:pPr>
      <w:bookmarkStart w:id="45" w:name="_Toc15377221"/>
      <w:bookmarkStart w:id="46" w:name="_Toc15396612"/>
      <w:r>
        <w:rPr>
          <w:rStyle w:val="2Char"/>
          <w:rFonts w:ascii="黑体" w:eastAsia="黑体" w:hint="eastAsia"/>
          <w:b w:val="0"/>
        </w:rPr>
        <w:t>其他重要事项的情况说明</w:t>
      </w:r>
      <w:bookmarkEnd w:id="45"/>
      <w:bookmarkEnd w:id="46"/>
    </w:p>
    <w:p w:rsidR="0050019E" w:rsidRDefault="0030350A">
      <w:pPr>
        <w:spacing w:line="600" w:lineRule="exact"/>
        <w:ind w:firstLineChars="200" w:firstLine="643"/>
        <w:outlineLvl w:val="2"/>
        <w:rPr>
          <w:rFonts w:ascii="仿宋" w:eastAsia="仿宋"/>
          <w:sz w:val="32"/>
          <w:szCs w:val="32"/>
        </w:rPr>
      </w:pPr>
      <w:bookmarkStart w:id="47" w:name="_Toc15377222"/>
      <w:r>
        <w:rPr>
          <w:rFonts w:ascii="仿宋" w:eastAsia="仿宋" w:hint="eastAsia"/>
          <w:b/>
          <w:sz w:val="32"/>
          <w:szCs w:val="32"/>
        </w:rPr>
        <w:t>（一）机关运行经费支出情况</w:t>
      </w:r>
      <w:bookmarkEnd w:id="47"/>
    </w:p>
    <w:p w:rsidR="0050019E" w:rsidRDefault="0030350A">
      <w:pPr>
        <w:spacing w:line="600" w:lineRule="exact"/>
        <w:ind w:firstLineChars="200" w:firstLine="640"/>
        <w:rPr>
          <w:rFonts w:ascii="仿宋" w:eastAsia="仿宋"/>
          <w:b/>
          <w:sz w:val="32"/>
          <w:szCs w:val="32"/>
        </w:rPr>
      </w:pPr>
      <w:r>
        <w:rPr>
          <w:rFonts w:ascii="仿宋_GB2312" w:eastAsia="仿宋_GB2312" w:hint="eastAsia"/>
          <w:sz w:val="32"/>
          <w:szCs w:val="32"/>
        </w:rPr>
        <w:t>20</w:t>
      </w:r>
      <w:r>
        <w:rPr>
          <w:rFonts w:ascii="仿宋_GB2312" w:eastAsia="仿宋_GB2312" w:hint="eastAsia"/>
          <w:sz w:val="32"/>
          <w:szCs w:val="32"/>
        </w:rPr>
        <w:t>25</w:t>
      </w:r>
      <w:r>
        <w:rPr>
          <w:rFonts w:ascii="仿宋_GB2312" w:eastAsia="仿宋_GB2312" w:hint="eastAsia"/>
          <w:sz w:val="32"/>
          <w:szCs w:val="32"/>
        </w:rPr>
        <w:t>年</w:t>
      </w:r>
      <w:r>
        <w:rPr>
          <w:rFonts w:ascii="仿宋_GB2312" w:eastAsia="仿宋_GB2312" w:hint="eastAsia"/>
          <w:sz w:val="32"/>
          <w:szCs w:val="32"/>
        </w:rPr>
        <w:t>度</w:t>
      </w:r>
      <w:r>
        <w:rPr>
          <w:rFonts w:ascii="仿宋_GB2312" w:eastAsia="仿宋_GB2312" w:hint="eastAsia"/>
          <w:sz w:val="32"/>
          <w:szCs w:val="32"/>
        </w:rPr>
        <w:t>，</w:t>
      </w:r>
      <w:r>
        <w:rPr>
          <w:rFonts w:ascii="仿宋" w:eastAsia="仿宋" w:hint="eastAsia"/>
          <w:color w:val="000000"/>
          <w:sz w:val="32"/>
          <w:szCs w:val="32"/>
        </w:rPr>
        <w:t>攀枝花市体育中学</w:t>
      </w:r>
      <w:r>
        <w:rPr>
          <w:rFonts w:ascii="仿宋_GB2312" w:eastAsia="仿宋_GB2312" w:hint="eastAsia"/>
          <w:sz w:val="32"/>
          <w:szCs w:val="32"/>
        </w:rPr>
        <w:t>机关运行经费支出</w:t>
      </w:r>
      <w:r>
        <w:rPr>
          <w:rFonts w:ascii="仿宋_GB2312" w:eastAsia="仿宋_GB2312"/>
          <w:sz w:val="32"/>
          <w:szCs w:val="32"/>
        </w:rPr>
        <w:t>0.00</w:t>
      </w:r>
      <w:r>
        <w:rPr>
          <w:rFonts w:ascii="仿宋_GB2312" w:eastAsia="仿宋_GB2312" w:hint="eastAsia"/>
          <w:sz w:val="32"/>
          <w:szCs w:val="32"/>
        </w:rPr>
        <w:t>万元，与</w:t>
      </w:r>
      <w:r>
        <w:rPr>
          <w:rFonts w:ascii="仿宋_GB2312" w:eastAsia="仿宋_GB2312" w:hint="eastAsia"/>
          <w:sz w:val="32"/>
          <w:szCs w:val="32"/>
        </w:rPr>
        <w:t>202</w:t>
      </w:r>
      <w:r>
        <w:rPr>
          <w:rFonts w:ascii="仿宋_GB2312" w:eastAsia="仿宋_GB2312" w:hint="eastAsia"/>
          <w:sz w:val="32"/>
          <w:szCs w:val="32"/>
        </w:rPr>
        <w:t>4</w:t>
      </w:r>
      <w:r>
        <w:rPr>
          <w:rFonts w:ascii="仿宋_GB2312" w:eastAsia="仿宋_GB2312" w:hint="eastAsia"/>
          <w:sz w:val="32"/>
          <w:szCs w:val="32"/>
        </w:rPr>
        <w:t>年</w:t>
      </w:r>
      <w:r>
        <w:rPr>
          <w:rFonts w:ascii="仿宋_GB2312" w:eastAsia="仿宋_GB2312" w:hint="eastAsia"/>
          <w:sz w:val="32"/>
          <w:szCs w:val="32"/>
        </w:rPr>
        <w:t>度</w:t>
      </w:r>
      <w:r>
        <w:rPr>
          <w:rFonts w:ascii="仿宋_GB2312" w:eastAsia="仿宋_GB2312" w:hint="eastAsia"/>
          <w:sz w:val="32"/>
          <w:szCs w:val="32"/>
        </w:rPr>
        <w:t>决算数持平。</w:t>
      </w:r>
    </w:p>
    <w:p w:rsidR="0050019E" w:rsidRDefault="0030350A">
      <w:pPr>
        <w:autoSpaceDE w:val="0"/>
        <w:autoSpaceDN w:val="0"/>
        <w:adjustRightInd w:val="0"/>
        <w:spacing w:line="600" w:lineRule="exact"/>
        <w:ind w:firstLineChars="200" w:firstLine="643"/>
        <w:jc w:val="left"/>
        <w:outlineLvl w:val="2"/>
        <w:rPr>
          <w:rFonts w:ascii="仿宋" w:eastAsia="仿宋"/>
          <w:b/>
          <w:sz w:val="32"/>
          <w:szCs w:val="32"/>
        </w:rPr>
      </w:pPr>
      <w:bookmarkStart w:id="48" w:name="_Toc15377223"/>
      <w:r>
        <w:rPr>
          <w:rFonts w:ascii="仿宋" w:eastAsia="仿宋" w:hint="eastAsia"/>
          <w:b/>
          <w:sz w:val="32"/>
          <w:szCs w:val="32"/>
        </w:rPr>
        <w:t>（二）政府采购支出情况</w:t>
      </w:r>
      <w:bookmarkEnd w:id="48"/>
    </w:p>
    <w:p w:rsidR="0050019E" w:rsidRDefault="0030350A">
      <w:pPr>
        <w:spacing w:line="600" w:lineRule="exact"/>
        <w:ind w:firstLine="640"/>
        <w:rPr>
          <w:rFonts w:ascii="仿宋_GB2312" w:eastAsia="仿宋_GB2312" w:hAnsi="仿宋_GB2312" w:cs="仿宋_GB2312"/>
          <w:sz w:val="32"/>
          <w:szCs w:val="32"/>
        </w:rPr>
      </w:pPr>
      <w:bookmarkStart w:id="49" w:name="_Toc15377224"/>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w:t>
      </w:r>
      <w:r>
        <w:rPr>
          <w:rFonts w:ascii="仿宋_GB2312" w:eastAsia="仿宋_GB2312" w:hAnsi="仿宋_GB2312" w:cs="仿宋_GB2312" w:hint="eastAsia"/>
          <w:sz w:val="32"/>
          <w:szCs w:val="32"/>
        </w:rPr>
        <w:t>四川省攀枝花市体育中学</w:t>
      </w:r>
      <w:r>
        <w:rPr>
          <w:rFonts w:ascii="仿宋_GB2312" w:eastAsia="仿宋_GB2312" w:hAnsi="仿宋_GB2312" w:cs="仿宋_GB2312" w:hint="eastAsia"/>
          <w:sz w:val="32"/>
          <w:szCs w:val="32"/>
        </w:rPr>
        <w:t>政府采购支出总额</w:t>
      </w:r>
      <w:r>
        <w:rPr>
          <w:rFonts w:ascii="仿宋_GB2312" w:eastAsia="仿宋_GB2312" w:hAnsi="仿宋_GB2312" w:cs="仿宋_GB2312" w:hint="eastAsia"/>
          <w:sz w:val="32"/>
          <w:szCs w:val="32"/>
        </w:rPr>
        <w:t>74.78</w:t>
      </w:r>
      <w:r>
        <w:rPr>
          <w:rFonts w:ascii="仿宋_GB2312" w:eastAsia="仿宋_GB2312" w:hAnsi="仿宋_GB2312" w:cs="仿宋_GB2312" w:hint="eastAsia"/>
          <w:sz w:val="32"/>
          <w:szCs w:val="32"/>
        </w:rPr>
        <w:t>万元，其中：政府采购货物支出</w:t>
      </w:r>
      <w:r>
        <w:rPr>
          <w:rFonts w:ascii="仿宋_GB2312" w:eastAsia="仿宋_GB2312" w:hAnsi="仿宋_GB2312" w:cs="仿宋_GB2312" w:hint="eastAsia"/>
          <w:sz w:val="32"/>
          <w:szCs w:val="32"/>
        </w:rPr>
        <w:t>44.43</w:t>
      </w:r>
      <w:r>
        <w:rPr>
          <w:rFonts w:ascii="仿宋_GB2312" w:eastAsia="仿宋_GB2312" w:hAnsi="仿宋_GB2312" w:cs="仿宋_GB2312" w:hint="eastAsia"/>
          <w:sz w:val="32"/>
          <w:szCs w:val="32"/>
        </w:rPr>
        <w:t>万元、政府采购工程支出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万元、政府采购服务支出</w:t>
      </w:r>
      <w:r>
        <w:rPr>
          <w:rFonts w:ascii="仿宋_GB2312" w:eastAsia="仿宋_GB2312" w:hAnsi="仿宋_GB2312" w:cs="仿宋_GB2312" w:hint="eastAsia"/>
          <w:sz w:val="32"/>
          <w:szCs w:val="32"/>
        </w:rPr>
        <w:t>30.35</w:t>
      </w:r>
      <w:r>
        <w:rPr>
          <w:rFonts w:ascii="仿宋_GB2312" w:eastAsia="仿宋_GB2312" w:hAnsi="仿宋_GB2312" w:cs="仿宋_GB2312" w:hint="eastAsia"/>
          <w:sz w:val="32"/>
          <w:szCs w:val="32"/>
        </w:rPr>
        <w:t>万元。政府采购货物主要用于教育及训练设备，政府采购服务主要用于学生食材采购及公务车运行维护。授予中小企业合同金额</w:t>
      </w:r>
      <w:r>
        <w:rPr>
          <w:rFonts w:ascii="仿宋_GB2312" w:eastAsia="仿宋_GB2312" w:hAnsi="仿宋_GB2312" w:cs="仿宋_GB2312" w:hint="eastAsia"/>
          <w:sz w:val="32"/>
          <w:szCs w:val="32"/>
        </w:rPr>
        <w:t>74.78</w:t>
      </w:r>
      <w:r>
        <w:rPr>
          <w:rFonts w:ascii="仿宋_GB2312" w:eastAsia="仿宋_GB2312" w:hAnsi="仿宋_GB2312" w:cs="仿宋_GB2312" w:hint="eastAsia"/>
          <w:sz w:val="32"/>
          <w:szCs w:val="32"/>
        </w:rPr>
        <w:t>万元，占政府采购支出总额的</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，其中：授予小微企业合同金额</w:t>
      </w:r>
      <w:r>
        <w:rPr>
          <w:rFonts w:ascii="仿宋_GB2312" w:eastAsia="仿宋_GB2312" w:hAnsi="仿宋_GB2312" w:cs="仿宋_GB2312" w:hint="eastAsia"/>
          <w:sz w:val="32"/>
          <w:szCs w:val="32"/>
        </w:rPr>
        <w:t>74.78</w:t>
      </w:r>
      <w:r>
        <w:rPr>
          <w:rFonts w:ascii="仿宋_GB2312" w:eastAsia="仿宋_GB2312" w:hAnsi="仿宋_GB2312" w:cs="仿宋_GB2312" w:hint="eastAsia"/>
          <w:sz w:val="32"/>
          <w:szCs w:val="32"/>
        </w:rPr>
        <w:t>万元，占政府采购支出总额的</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w:t>
      </w:r>
    </w:p>
    <w:p w:rsidR="0050019E" w:rsidRDefault="0030350A">
      <w:pPr>
        <w:autoSpaceDE w:val="0"/>
        <w:autoSpaceDN w:val="0"/>
        <w:adjustRightInd w:val="0"/>
        <w:spacing w:line="600" w:lineRule="exact"/>
        <w:ind w:firstLineChars="200" w:firstLine="643"/>
        <w:jc w:val="left"/>
        <w:outlineLvl w:val="2"/>
        <w:rPr>
          <w:rFonts w:ascii="仿宋" w:eastAsia="仿宋"/>
          <w:b/>
          <w:sz w:val="32"/>
          <w:szCs w:val="32"/>
        </w:rPr>
      </w:pPr>
      <w:r>
        <w:rPr>
          <w:rFonts w:ascii="仿宋" w:eastAsia="仿宋" w:hint="eastAsia"/>
          <w:b/>
          <w:sz w:val="32"/>
          <w:szCs w:val="32"/>
        </w:rPr>
        <w:t>（三）国有资产占有使用情况</w:t>
      </w:r>
      <w:bookmarkEnd w:id="49"/>
    </w:p>
    <w:p w:rsidR="0050019E" w:rsidRDefault="0030350A">
      <w:pPr>
        <w:autoSpaceDE w:val="0"/>
        <w:autoSpaceDN w:val="0"/>
        <w:adjustRightInd w:val="0"/>
        <w:spacing w:line="600" w:lineRule="exact"/>
        <w:ind w:firstLineChars="200" w:firstLine="640"/>
        <w:jc w:val="left"/>
        <w:rPr>
          <w:rFonts w:ascii="仿宋_GB2312" w:eastAsia="仿宋_GB2312"/>
          <w:sz w:val="32"/>
          <w:szCs w:val="32"/>
        </w:rPr>
      </w:pPr>
      <w:r>
        <w:rPr>
          <w:rFonts w:ascii="仿宋_GB2312" w:eastAsia="仿宋_GB2312" w:hint="eastAsia"/>
          <w:sz w:val="32"/>
          <w:szCs w:val="32"/>
        </w:rPr>
        <w:lastRenderedPageBreak/>
        <w:t>截至</w:t>
      </w:r>
      <w:r>
        <w:rPr>
          <w:rFonts w:ascii="仿宋_GB2312" w:eastAsia="仿宋_GB2312" w:hint="eastAsia"/>
          <w:sz w:val="32"/>
          <w:szCs w:val="32"/>
        </w:rPr>
        <w:t>202</w:t>
      </w:r>
      <w:r>
        <w:rPr>
          <w:rFonts w:ascii="仿宋_GB2312" w:eastAsia="仿宋_GB2312" w:hint="eastAsia"/>
          <w:sz w:val="32"/>
          <w:szCs w:val="32"/>
        </w:rPr>
        <w:t>5</w:t>
      </w:r>
      <w:r>
        <w:rPr>
          <w:rFonts w:ascii="仿宋_GB2312" w:eastAsia="仿宋_GB2312" w:hint="eastAsia"/>
          <w:sz w:val="32"/>
          <w:szCs w:val="32"/>
        </w:rPr>
        <w:t>年</w:t>
      </w:r>
      <w:r>
        <w:rPr>
          <w:rFonts w:ascii="仿宋_GB2312" w:eastAsia="仿宋_GB2312"/>
          <w:sz w:val="32"/>
          <w:szCs w:val="32"/>
        </w:rPr>
        <w:t>12</w:t>
      </w:r>
      <w:r>
        <w:rPr>
          <w:rFonts w:ascii="仿宋_GB2312" w:eastAsia="仿宋_GB2312" w:hint="eastAsia"/>
          <w:sz w:val="32"/>
          <w:szCs w:val="32"/>
        </w:rPr>
        <w:t>月</w:t>
      </w:r>
      <w:r>
        <w:rPr>
          <w:rFonts w:ascii="仿宋_GB2312" w:eastAsia="仿宋_GB2312"/>
          <w:sz w:val="32"/>
          <w:szCs w:val="32"/>
        </w:rPr>
        <w:t>31</w:t>
      </w:r>
      <w:r>
        <w:rPr>
          <w:rFonts w:ascii="仿宋_GB2312" w:eastAsia="仿宋_GB2312" w:hint="eastAsia"/>
          <w:sz w:val="32"/>
          <w:szCs w:val="32"/>
        </w:rPr>
        <w:t>日，</w:t>
      </w:r>
      <w:r>
        <w:rPr>
          <w:rFonts w:ascii="仿宋" w:eastAsia="仿宋" w:hint="eastAsia"/>
          <w:color w:val="000000"/>
          <w:sz w:val="32"/>
          <w:szCs w:val="32"/>
        </w:rPr>
        <w:t>攀枝花市体育中学</w:t>
      </w:r>
      <w:r>
        <w:rPr>
          <w:rFonts w:ascii="仿宋_GB2312" w:eastAsia="仿宋_GB2312" w:hint="eastAsia"/>
          <w:sz w:val="32"/>
          <w:szCs w:val="32"/>
        </w:rPr>
        <w:t>共有车辆</w:t>
      </w:r>
      <w:r>
        <w:rPr>
          <w:rFonts w:ascii="仿宋_GB2312" w:eastAsia="仿宋_GB2312"/>
          <w:sz w:val="32"/>
          <w:szCs w:val="32"/>
        </w:rPr>
        <w:t>1</w:t>
      </w:r>
      <w:r>
        <w:rPr>
          <w:rFonts w:ascii="仿宋_GB2312" w:eastAsia="仿宋_GB2312" w:hint="eastAsia"/>
          <w:sz w:val="32"/>
          <w:szCs w:val="32"/>
        </w:rPr>
        <w:t>辆，其中：主要领导干部用车</w:t>
      </w:r>
      <w:r>
        <w:rPr>
          <w:rFonts w:ascii="仿宋_GB2312" w:eastAsia="仿宋_GB2312"/>
          <w:sz w:val="32"/>
          <w:szCs w:val="32"/>
        </w:rPr>
        <w:t>0</w:t>
      </w:r>
      <w:r>
        <w:rPr>
          <w:rFonts w:ascii="仿宋_GB2312" w:eastAsia="仿宋_GB2312" w:hint="eastAsia"/>
          <w:sz w:val="32"/>
          <w:szCs w:val="32"/>
        </w:rPr>
        <w:t>辆、机要通信用车</w:t>
      </w:r>
      <w:r>
        <w:rPr>
          <w:rFonts w:ascii="仿宋_GB2312" w:eastAsia="仿宋_GB2312"/>
          <w:sz w:val="32"/>
          <w:szCs w:val="32"/>
        </w:rPr>
        <w:t>0</w:t>
      </w:r>
      <w:r>
        <w:rPr>
          <w:rFonts w:ascii="仿宋_GB2312" w:eastAsia="仿宋_GB2312" w:hint="eastAsia"/>
          <w:sz w:val="32"/>
          <w:szCs w:val="32"/>
        </w:rPr>
        <w:t>辆、应急保障用车</w:t>
      </w:r>
      <w:r>
        <w:rPr>
          <w:rFonts w:ascii="仿宋_GB2312" w:eastAsia="仿宋_GB2312"/>
          <w:sz w:val="32"/>
          <w:szCs w:val="32"/>
        </w:rPr>
        <w:t>0</w:t>
      </w:r>
      <w:r>
        <w:rPr>
          <w:rFonts w:ascii="仿宋_GB2312" w:eastAsia="仿宋_GB2312" w:hint="eastAsia"/>
          <w:sz w:val="32"/>
          <w:szCs w:val="32"/>
        </w:rPr>
        <w:t>辆、其他用车</w:t>
      </w:r>
      <w:r>
        <w:rPr>
          <w:rFonts w:ascii="仿宋_GB2312" w:eastAsia="仿宋_GB2312"/>
          <w:sz w:val="32"/>
          <w:szCs w:val="32"/>
        </w:rPr>
        <w:t>1</w:t>
      </w:r>
      <w:r>
        <w:rPr>
          <w:rFonts w:ascii="仿宋_GB2312" w:eastAsia="仿宋_GB2312" w:hint="eastAsia"/>
          <w:sz w:val="32"/>
          <w:szCs w:val="32"/>
        </w:rPr>
        <w:t>辆，其他用车主要是用于</w:t>
      </w:r>
      <w:r>
        <w:rPr>
          <w:rFonts w:ascii="仿宋" w:eastAsia="仿宋" w:hint="eastAsia"/>
          <w:color w:val="000000"/>
          <w:sz w:val="32"/>
          <w:szCs w:val="32"/>
        </w:rPr>
        <w:t>单位发展体育和教育事业</w:t>
      </w:r>
      <w:r>
        <w:rPr>
          <w:rFonts w:ascii="仿宋_GB2312" w:eastAsia="仿宋_GB2312" w:hint="eastAsia"/>
          <w:sz w:val="32"/>
          <w:szCs w:val="32"/>
        </w:rPr>
        <w:t>。单价</w:t>
      </w:r>
      <w:r>
        <w:rPr>
          <w:rFonts w:ascii="仿宋_GB2312" w:eastAsia="仿宋_GB2312"/>
          <w:sz w:val="32"/>
          <w:szCs w:val="32"/>
        </w:rPr>
        <w:t>100</w:t>
      </w:r>
      <w:r>
        <w:rPr>
          <w:rFonts w:ascii="仿宋_GB2312" w:eastAsia="仿宋_GB2312" w:hint="eastAsia"/>
          <w:sz w:val="32"/>
          <w:szCs w:val="32"/>
        </w:rPr>
        <w:t>万元以上专用设备</w:t>
      </w:r>
      <w:r>
        <w:rPr>
          <w:rFonts w:ascii="仿宋_GB2312" w:eastAsia="仿宋_GB2312"/>
          <w:sz w:val="32"/>
          <w:szCs w:val="32"/>
        </w:rPr>
        <w:t>0</w:t>
      </w:r>
      <w:r>
        <w:rPr>
          <w:rFonts w:ascii="仿宋_GB2312" w:eastAsia="仿宋_GB2312" w:hint="eastAsia"/>
          <w:sz w:val="32"/>
          <w:szCs w:val="32"/>
        </w:rPr>
        <w:t>台（套）。</w:t>
      </w:r>
    </w:p>
    <w:p w:rsidR="0050019E" w:rsidRDefault="0030350A">
      <w:pPr>
        <w:autoSpaceDE w:val="0"/>
        <w:autoSpaceDN w:val="0"/>
        <w:adjustRightInd w:val="0"/>
        <w:spacing w:line="600" w:lineRule="exact"/>
        <w:ind w:firstLineChars="200" w:firstLine="643"/>
        <w:jc w:val="left"/>
        <w:outlineLvl w:val="2"/>
        <w:rPr>
          <w:rFonts w:ascii="仿宋" w:eastAsia="仿宋"/>
          <w:b/>
          <w:sz w:val="32"/>
          <w:szCs w:val="32"/>
        </w:rPr>
      </w:pPr>
      <w:r>
        <w:rPr>
          <w:rFonts w:ascii="仿宋" w:eastAsia="仿宋" w:hint="eastAsia"/>
          <w:b/>
          <w:sz w:val="32"/>
          <w:szCs w:val="32"/>
        </w:rPr>
        <w:t>（四）预算绩效管理情况</w:t>
      </w:r>
    </w:p>
    <w:p w:rsidR="0050019E" w:rsidRDefault="0030350A">
      <w:pPr>
        <w:pStyle w:val="a5"/>
        <w:spacing w:beforeLines="0"/>
        <w:ind w:firstLineChars="200" w:firstLine="640"/>
      </w:pPr>
      <w:r>
        <w:rPr>
          <w:rFonts w:cs="仿宋_GB2312" w:hint="eastAsia"/>
          <w:sz w:val="32"/>
          <w:szCs w:val="32"/>
        </w:rPr>
        <w:t>根据预算绩效管理要求，本单位在</w:t>
      </w:r>
      <w:r>
        <w:rPr>
          <w:rFonts w:cs="仿宋_GB2312" w:hint="eastAsia"/>
          <w:sz w:val="32"/>
          <w:szCs w:val="32"/>
        </w:rPr>
        <w:t>202</w:t>
      </w:r>
      <w:r>
        <w:rPr>
          <w:rFonts w:cs="仿宋_GB2312" w:hint="eastAsia"/>
          <w:sz w:val="32"/>
          <w:szCs w:val="32"/>
        </w:rPr>
        <w:t>5</w:t>
      </w:r>
      <w:r>
        <w:rPr>
          <w:rFonts w:cs="仿宋_GB2312" w:hint="eastAsia"/>
          <w:sz w:val="32"/>
          <w:szCs w:val="32"/>
        </w:rPr>
        <w:t>年度预算编制阶段，组织对</w:t>
      </w:r>
      <w:r>
        <w:rPr>
          <w:rFonts w:cs="仿宋_GB2312"/>
          <w:sz w:val="32"/>
          <w:szCs w:val="32"/>
        </w:rPr>
        <w:t>运动队</w:t>
      </w:r>
      <w:r>
        <w:rPr>
          <w:rFonts w:cs="仿宋_GB2312" w:hint="eastAsia"/>
          <w:sz w:val="32"/>
          <w:szCs w:val="32"/>
        </w:rPr>
        <w:t>项目（项目名称）等</w:t>
      </w:r>
      <w:r>
        <w:rPr>
          <w:rFonts w:cs="仿宋_GB2312"/>
          <w:sz w:val="32"/>
          <w:szCs w:val="32"/>
        </w:rPr>
        <w:t>1</w:t>
      </w:r>
      <w:r>
        <w:rPr>
          <w:rFonts w:cs="仿宋_GB2312" w:hint="eastAsia"/>
          <w:sz w:val="32"/>
          <w:szCs w:val="32"/>
        </w:rPr>
        <w:t>5</w:t>
      </w:r>
      <w:r>
        <w:rPr>
          <w:rFonts w:cs="仿宋_GB2312" w:hint="eastAsia"/>
          <w:sz w:val="32"/>
          <w:szCs w:val="32"/>
        </w:rPr>
        <w:t>个项目开展了预算事前绩效评估，对</w:t>
      </w:r>
      <w:r>
        <w:rPr>
          <w:rFonts w:cs="仿宋_GB2312"/>
          <w:sz w:val="32"/>
          <w:szCs w:val="32"/>
        </w:rPr>
        <w:t>1</w:t>
      </w:r>
      <w:r>
        <w:rPr>
          <w:rFonts w:cs="仿宋_GB2312" w:hint="eastAsia"/>
          <w:sz w:val="32"/>
          <w:szCs w:val="32"/>
        </w:rPr>
        <w:t>5</w:t>
      </w:r>
      <w:r>
        <w:rPr>
          <w:rFonts w:cs="仿宋_GB2312" w:hint="eastAsia"/>
          <w:sz w:val="32"/>
          <w:szCs w:val="32"/>
        </w:rPr>
        <w:t>个项目编制了绩效目标，预算执行过程中，选取</w:t>
      </w:r>
      <w:r>
        <w:rPr>
          <w:rFonts w:cs="仿宋_GB2312"/>
          <w:sz w:val="32"/>
          <w:szCs w:val="32"/>
        </w:rPr>
        <w:t>1</w:t>
      </w:r>
      <w:r>
        <w:rPr>
          <w:rFonts w:cs="仿宋_GB2312" w:hint="eastAsia"/>
          <w:sz w:val="32"/>
          <w:szCs w:val="32"/>
        </w:rPr>
        <w:t>5</w:t>
      </w:r>
      <w:r>
        <w:rPr>
          <w:rFonts w:cs="仿宋_GB2312" w:hint="eastAsia"/>
          <w:sz w:val="32"/>
          <w:szCs w:val="32"/>
        </w:rPr>
        <w:t>个项目开展绩效监控，组织对</w:t>
      </w:r>
      <w:r>
        <w:rPr>
          <w:rFonts w:cs="仿宋_GB2312"/>
          <w:sz w:val="32"/>
          <w:szCs w:val="32"/>
        </w:rPr>
        <w:t>1</w:t>
      </w:r>
      <w:r>
        <w:rPr>
          <w:rFonts w:cs="仿宋_GB2312" w:hint="eastAsia"/>
          <w:sz w:val="32"/>
          <w:szCs w:val="32"/>
        </w:rPr>
        <w:t>5</w:t>
      </w:r>
      <w:r>
        <w:rPr>
          <w:rFonts w:cs="仿宋_GB2312" w:hint="eastAsia"/>
          <w:sz w:val="32"/>
          <w:szCs w:val="32"/>
        </w:rPr>
        <w:t>个项目开展绩效自评，绩效自评表详见附件</w:t>
      </w:r>
      <w:r>
        <w:rPr>
          <w:rFonts w:cs="仿宋_GB2312"/>
          <w:sz w:val="32"/>
          <w:szCs w:val="32"/>
        </w:rPr>
        <w:t>3</w:t>
      </w:r>
      <w:r>
        <w:rPr>
          <w:rFonts w:cs="仿宋_GB2312" w:hint="eastAsia"/>
          <w:sz w:val="32"/>
          <w:szCs w:val="32"/>
        </w:rPr>
        <w:t>。</w:t>
      </w:r>
    </w:p>
    <w:p w:rsidR="0050019E" w:rsidRDefault="0050019E">
      <w:pPr>
        <w:widowControl/>
        <w:jc w:val="left"/>
        <w:rPr>
          <w:rFonts w:ascii="仿宋_GB2312" w:eastAsia="仿宋_GB2312"/>
          <w:b/>
          <w:sz w:val="32"/>
          <w:szCs w:val="32"/>
        </w:rPr>
      </w:pPr>
    </w:p>
    <w:p w:rsidR="0050019E" w:rsidRDefault="0030350A">
      <w:pPr>
        <w:numPr>
          <w:ilvl w:val="0"/>
          <w:numId w:val="4"/>
        </w:numPr>
        <w:spacing w:line="600" w:lineRule="exact"/>
        <w:ind w:firstLineChars="150" w:firstLine="660"/>
        <w:jc w:val="center"/>
        <w:outlineLvl w:val="0"/>
        <w:rPr>
          <w:rStyle w:val="1Char"/>
          <w:rFonts w:ascii="黑体" w:eastAsia="黑体"/>
          <w:b w:val="0"/>
        </w:rPr>
      </w:pPr>
      <w:bookmarkStart w:id="50" w:name="_Toc15396613"/>
      <w:bookmarkStart w:id="51" w:name="_Toc15377225"/>
      <w:r>
        <w:rPr>
          <w:rFonts w:ascii="黑体" w:eastAsia="黑体" w:hint="eastAsia"/>
          <w:sz w:val="44"/>
          <w:szCs w:val="44"/>
        </w:rPr>
        <w:t>名</w:t>
      </w:r>
      <w:r>
        <w:rPr>
          <w:rStyle w:val="1Char"/>
          <w:rFonts w:ascii="黑体" w:eastAsia="黑体" w:hint="eastAsia"/>
          <w:b w:val="0"/>
        </w:rPr>
        <w:t>词解释</w:t>
      </w:r>
      <w:bookmarkEnd w:id="50"/>
      <w:bookmarkEnd w:id="51"/>
    </w:p>
    <w:p w:rsidR="0050019E" w:rsidRDefault="0050019E">
      <w:pPr>
        <w:spacing w:line="600" w:lineRule="exact"/>
        <w:jc w:val="left"/>
        <w:rPr>
          <w:rFonts w:ascii="宋体"/>
          <w:b/>
          <w:sz w:val="44"/>
          <w:szCs w:val="44"/>
        </w:rPr>
      </w:pPr>
    </w:p>
    <w:p w:rsidR="0050019E" w:rsidRDefault="0030350A">
      <w:pPr>
        <w:widowControl/>
        <w:spacing w:line="560" w:lineRule="exact"/>
        <w:ind w:firstLine="660"/>
        <w:rPr>
          <w:rFonts w:ascii="仿宋" w:eastAsia="仿宋"/>
          <w:sz w:val="32"/>
          <w:szCs w:val="32"/>
        </w:rPr>
      </w:pPr>
      <w:bookmarkStart w:id="52" w:name="_Toc15377226"/>
      <w:r>
        <w:rPr>
          <w:rFonts w:ascii="仿宋" w:eastAsia="仿宋" w:cs="仿宋_GB2312"/>
          <w:sz w:val="32"/>
          <w:szCs w:val="32"/>
        </w:rPr>
        <w:t>1.</w:t>
      </w:r>
      <w:r>
        <w:rPr>
          <w:rFonts w:ascii="仿宋" w:eastAsia="仿宋" w:cs="仿宋_GB2312" w:hint="eastAsia"/>
          <w:sz w:val="32"/>
          <w:szCs w:val="32"/>
        </w:rPr>
        <w:t>财政拨款收入：指单位从同级财政部门取得的财政预算资金。</w:t>
      </w:r>
    </w:p>
    <w:p w:rsidR="0050019E" w:rsidRDefault="0030350A">
      <w:pPr>
        <w:widowControl/>
        <w:spacing w:line="560" w:lineRule="exact"/>
        <w:ind w:firstLine="660"/>
        <w:rPr>
          <w:rFonts w:ascii="仿宋" w:eastAsia="仿宋"/>
          <w:sz w:val="32"/>
          <w:szCs w:val="32"/>
        </w:rPr>
      </w:pPr>
      <w:r>
        <w:rPr>
          <w:rFonts w:ascii="仿宋" w:eastAsia="仿宋" w:cs="仿宋_GB2312"/>
          <w:sz w:val="32"/>
          <w:szCs w:val="32"/>
        </w:rPr>
        <w:t>2.</w:t>
      </w:r>
      <w:r>
        <w:rPr>
          <w:rFonts w:ascii="仿宋" w:eastAsia="仿宋" w:cs="仿宋_GB2312" w:hint="eastAsia"/>
          <w:sz w:val="32"/>
          <w:szCs w:val="32"/>
        </w:rPr>
        <w:t>年初结转和结余：指以前年度尚未完成、结转到本年按有关规定继续使用的资金。</w:t>
      </w:r>
    </w:p>
    <w:p w:rsidR="0050019E" w:rsidRDefault="0030350A">
      <w:pPr>
        <w:widowControl/>
        <w:spacing w:line="560" w:lineRule="exact"/>
        <w:ind w:firstLine="660"/>
        <w:rPr>
          <w:rFonts w:ascii="仿宋" w:eastAsia="仿宋"/>
          <w:sz w:val="32"/>
          <w:szCs w:val="32"/>
        </w:rPr>
      </w:pPr>
      <w:r>
        <w:rPr>
          <w:rFonts w:ascii="仿宋" w:eastAsia="仿宋" w:cs="仿宋_GB2312"/>
          <w:sz w:val="32"/>
          <w:szCs w:val="32"/>
        </w:rPr>
        <w:t>3.</w:t>
      </w:r>
      <w:r>
        <w:rPr>
          <w:rFonts w:ascii="仿宋" w:eastAsia="仿宋" w:cs="仿宋_GB2312" w:hint="eastAsia"/>
          <w:sz w:val="32"/>
          <w:szCs w:val="32"/>
        </w:rPr>
        <w:t>年末结转和结余：指单位按有关规定结转到下年或以后年度继续使用的资金。</w:t>
      </w:r>
    </w:p>
    <w:p w:rsidR="0050019E" w:rsidRDefault="0030350A">
      <w:pPr>
        <w:widowControl/>
        <w:spacing w:line="560" w:lineRule="exact"/>
        <w:ind w:firstLine="660"/>
        <w:rPr>
          <w:rFonts w:ascii="仿宋" w:eastAsia="仿宋"/>
          <w:sz w:val="32"/>
          <w:szCs w:val="32"/>
        </w:rPr>
      </w:pPr>
      <w:r>
        <w:rPr>
          <w:rFonts w:ascii="仿宋" w:eastAsia="仿宋" w:cs="仿宋_GB2312"/>
          <w:sz w:val="32"/>
          <w:szCs w:val="32"/>
        </w:rPr>
        <w:t>4.</w:t>
      </w:r>
      <w:r>
        <w:rPr>
          <w:rFonts w:ascii="仿宋" w:eastAsia="仿宋" w:cs="仿宋_GB2312" w:hint="eastAsia"/>
          <w:sz w:val="32"/>
          <w:szCs w:val="32"/>
        </w:rPr>
        <w:t>教育（类）普通教育（款）初中教育（项）指</w:t>
      </w:r>
      <w:r>
        <w:rPr>
          <w:rFonts w:ascii="仿宋" w:eastAsia="仿宋" w:cs="仿宋_GB2312"/>
          <w:sz w:val="32"/>
          <w:szCs w:val="32"/>
        </w:rPr>
        <w:t xml:space="preserve">: </w:t>
      </w:r>
      <w:r>
        <w:rPr>
          <w:rFonts w:ascii="仿宋" w:eastAsia="仿宋" w:cs="仿宋_GB2312" w:hint="eastAsia"/>
          <w:sz w:val="32"/>
          <w:szCs w:val="32"/>
        </w:rPr>
        <w:t>教育类普通教育款初中教育支出项。教育（类）其他教育支出（款）其他教育支出（项）：其他用于教育方面的支出。</w:t>
      </w:r>
    </w:p>
    <w:p w:rsidR="0050019E" w:rsidRDefault="0030350A">
      <w:pPr>
        <w:widowControl/>
        <w:spacing w:line="560" w:lineRule="exact"/>
        <w:ind w:firstLine="660"/>
        <w:rPr>
          <w:rFonts w:ascii="仿宋" w:eastAsia="仿宋"/>
          <w:sz w:val="32"/>
          <w:szCs w:val="32"/>
        </w:rPr>
      </w:pPr>
      <w:r>
        <w:rPr>
          <w:rFonts w:ascii="仿宋" w:eastAsia="仿宋" w:cs="仿宋_GB2312"/>
          <w:sz w:val="32"/>
          <w:szCs w:val="32"/>
        </w:rPr>
        <w:lastRenderedPageBreak/>
        <w:t>5.</w:t>
      </w:r>
      <w:r>
        <w:rPr>
          <w:rFonts w:ascii="仿宋" w:eastAsia="仿宋" w:cs="仿宋_GB2312" w:hint="eastAsia"/>
          <w:sz w:val="32"/>
          <w:szCs w:val="32"/>
        </w:rPr>
        <w:t>文化体育与传媒（类）其他文化体育与传媒支出（款）其他文化体育与传媒支出（项）：指反映除上述项目以外的其他文化体育与传媒方面的支出。</w:t>
      </w:r>
    </w:p>
    <w:p w:rsidR="0050019E" w:rsidRDefault="0030350A">
      <w:pPr>
        <w:widowControl/>
        <w:spacing w:line="560" w:lineRule="exact"/>
        <w:ind w:firstLine="660"/>
        <w:rPr>
          <w:rFonts w:ascii="仿宋" w:eastAsia="仿宋"/>
          <w:sz w:val="32"/>
          <w:szCs w:val="32"/>
        </w:rPr>
      </w:pPr>
      <w:r>
        <w:rPr>
          <w:rFonts w:ascii="仿宋" w:eastAsia="仿宋" w:cs="仿宋_GB2312"/>
          <w:sz w:val="32"/>
          <w:szCs w:val="32"/>
        </w:rPr>
        <w:t>6.</w:t>
      </w:r>
      <w:r>
        <w:rPr>
          <w:rFonts w:ascii="仿宋" w:eastAsia="仿宋" w:cs="仿宋_GB2312" w:hint="eastAsia"/>
          <w:sz w:val="32"/>
          <w:szCs w:val="32"/>
        </w:rPr>
        <w:t>社会保障和就业（类）行政事业单位离退休（款）未归口管理的行政事业单位离</w:t>
      </w:r>
      <w:r>
        <w:rPr>
          <w:rFonts w:ascii="仿宋" w:eastAsia="仿宋" w:cs="仿宋_GB2312" w:hint="eastAsia"/>
          <w:sz w:val="32"/>
          <w:szCs w:val="32"/>
        </w:rPr>
        <w:t>退休（项）</w:t>
      </w:r>
      <w:r>
        <w:rPr>
          <w:rFonts w:ascii="仿宋" w:eastAsia="仿宋" w:cs="仿宋_GB2312"/>
          <w:sz w:val="32"/>
          <w:szCs w:val="32"/>
        </w:rPr>
        <w:t>:</w:t>
      </w:r>
      <w:r>
        <w:rPr>
          <w:rFonts w:ascii="仿宋" w:eastAsia="仿宋" w:cs="仿宋_GB2312" w:hint="eastAsia"/>
          <w:sz w:val="32"/>
          <w:szCs w:val="32"/>
        </w:rPr>
        <w:t>反映未实行归口管理的行政单位（包括实行公务员管理的事业单位）开支的离退休支出。社会保障和就业（类）行政事业单位离退休（款）机关事业单位基本养老保险缴费支出（项）：反映机关事业单位实施养老保险制度由单位缴纳的基本养老保险费支出。</w:t>
      </w:r>
    </w:p>
    <w:p w:rsidR="0050019E" w:rsidRDefault="0030350A">
      <w:pPr>
        <w:widowControl/>
        <w:spacing w:line="560" w:lineRule="exact"/>
        <w:ind w:firstLine="660"/>
        <w:rPr>
          <w:rFonts w:ascii="仿宋" w:eastAsia="仿宋"/>
          <w:sz w:val="32"/>
          <w:szCs w:val="32"/>
        </w:rPr>
      </w:pPr>
      <w:r>
        <w:rPr>
          <w:rFonts w:ascii="仿宋" w:eastAsia="仿宋" w:cs="仿宋_GB2312"/>
          <w:sz w:val="32"/>
          <w:szCs w:val="32"/>
        </w:rPr>
        <w:t>7.</w:t>
      </w:r>
      <w:r>
        <w:rPr>
          <w:rFonts w:ascii="仿宋" w:eastAsia="仿宋" w:cs="仿宋_GB2312" w:hint="eastAsia"/>
          <w:sz w:val="32"/>
          <w:szCs w:val="32"/>
        </w:rPr>
        <w:t>住房保障（类）住房改革支出（款）住房公积金（项）：指反映行政事业单位按人力资源和社会保障部、财政部规定的基本工资和津贴补贴以及规定</w:t>
      </w:r>
      <w:r>
        <w:rPr>
          <w:rFonts w:ascii="仿宋" w:eastAsia="仿宋" w:cs="仿宋_GB2312" w:hint="eastAsia"/>
          <w:sz w:val="32"/>
          <w:szCs w:val="32"/>
        </w:rPr>
        <w:t>比例</w:t>
      </w:r>
      <w:r>
        <w:rPr>
          <w:rFonts w:ascii="仿宋" w:eastAsia="仿宋" w:cs="仿宋_GB2312" w:hint="eastAsia"/>
          <w:sz w:val="32"/>
          <w:szCs w:val="32"/>
        </w:rPr>
        <w:t>为职工缴纳的住房公积金</w:t>
      </w:r>
      <w:r>
        <w:rPr>
          <w:rFonts w:ascii="仿宋" w:eastAsia="仿宋" w:cs="仿宋_GB2312" w:hint="eastAsia"/>
          <w:sz w:val="32"/>
          <w:szCs w:val="32"/>
        </w:rPr>
        <w:t>。</w:t>
      </w:r>
    </w:p>
    <w:p w:rsidR="0050019E" w:rsidRDefault="0030350A">
      <w:pPr>
        <w:widowControl/>
        <w:spacing w:line="560" w:lineRule="exact"/>
        <w:ind w:firstLine="660"/>
        <w:rPr>
          <w:rFonts w:ascii="仿宋" w:eastAsia="仿宋"/>
          <w:sz w:val="32"/>
          <w:szCs w:val="32"/>
        </w:rPr>
      </w:pPr>
      <w:r>
        <w:rPr>
          <w:rFonts w:ascii="仿宋" w:eastAsia="仿宋" w:cs="仿宋_GB2312"/>
          <w:sz w:val="32"/>
          <w:szCs w:val="32"/>
        </w:rPr>
        <w:t>8.</w:t>
      </w:r>
      <w:r>
        <w:rPr>
          <w:rFonts w:ascii="仿宋" w:eastAsia="仿宋" w:cs="仿宋_GB2312" w:hint="eastAsia"/>
          <w:sz w:val="32"/>
          <w:szCs w:val="32"/>
        </w:rPr>
        <w:t>其他支出（类）彩票公益金及对应专项债务收入安排的支出（款）用于体育事业的彩票公益金支出（项）：反映用于体</w:t>
      </w:r>
      <w:r>
        <w:rPr>
          <w:rFonts w:ascii="仿宋" w:eastAsia="仿宋" w:cs="仿宋_GB2312" w:hint="eastAsia"/>
          <w:sz w:val="32"/>
          <w:szCs w:val="32"/>
        </w:rPr>
        <w:t>育事业的彩票公益金支出。</w:t>
      </w:r>
    </w:p>
    <w:p w:rsidR="0050019E" w:rsidRDefault="0030350A">
      <w:pPr>
        <w:widowControl/>
        <w:spacing w:line="560" w:lineRule="exact"/>
        <w:ind w:firstLine="660"/>
        <w:rPr>
          <w:rFonts w:ascii="仿宋" w:eastAsia="仿宋"/>
          <w:sz w:val="32"/>
          <w:szCs w:val="32"/>
        </w:rPr>
      </w:pPr>
      <w:r>
        <w:rPr>
          <w:rFonts w:ascii="仿宋" w:eastAsia="仿宋" w:cs="仿宋_GB2312"/>
          <w:sz w:val="32"/>
          <w:szCs w:val="32"/>
        </w:rPr>
        <w:t>9.</w:t>
      </w:r>
      <w:r>
        <w:rPr>
          <w:rFonts w:ascii="仿宋" w:eastAsia="仿宋" w:cs="仿宋_GB2312" w:hint="eastAsia"/>
          <w:sz w:val="32"/>
          <w:szCs w:val="32"/>
        </w:rPr>
        <w:t>年末结转和结余指单位按有关规定结转到下年或以后年度继续使用的资金。</w:t>
      </w:r>
    </w:p>
    <w:p w:rsidR="0050019E" w:rsidRDefault="0030350A">
      <w:pPr>
        <w:widowControl/>
        <w:spacing w:line="560" w:lineRule="exact"/>
        <w:ind w:firstLine="660"/>
        <w:rPr>
          <w:rFonts w:ascii="仿宋" w:eastAsia="仿宋"/>
          <w:sz w:val="32"/>
          <w:szCs w:val="32"/>
        </w:rPr>
      </w:pPr>
      <w:r>
        <w:rPr>
          <w:rFonts w:ascii="仿宋" w:eastAsia="仿宋" w:cs="仿宋_GB2312"/>
          <w:sz w:val="32"/>
          <w:szCs w:val="32"/>
        </w:rPr>
        <w:t>10.</w:t>
      </w:r>
      <w:r>
        <w:rPr>
          <w:rFonts w:ascii="仿宋" w:eastAsia="仿宋" w:cs="仿宋_GB2312" w:hint="eastAsia"/>
          <w:sz w:val="32"/>
          <w:szCs w:val="32"/>
        </w:rPr>
        <w:t>基本支出：指为保障机构正常运转、完成日常工作任务而发生的人员支出和公用支出。</w:t>
      </w:r>
    </w:p>
    <w:p w:rsidR="0050019E" w:rsidRDefault="0030350A">
      <w:pPr>
        <w:widowControl/>
        <w:spacing w:line="560" w:lineRule="exact"/>
        <w:ind w:firstLine="660"/>
        <w:rPr>
          <w:rFonts w:ascii="仿宋" w:eastAsia="仿宋" w:cs="仿宋_GB2312"/>
          <w:sz w:val="32"/>
          <w:szCs w:val="32"/>
        </w:rPr>
      </w:pPr>
      <w:r>
        <w:rPr>
          <w:rFonts w:ascii="仿宋" w:eastAsia="仿宋" w:cs="仿宋_GB2312"/>
          <w:sz w:val="32"/>
          <w:szCs w:val="32"/>
        </w:rPr>
        <w:t>11.</w:t>
      </w:r>
      <w:r>
        <w:rPr>
          <w:rFonts w:ascii="仿宋" w:eastAsia="仿宋" w:cs="仿宋_GB2312" w:hint="eastAsia"/>
          <w:sz w:val="32"/>
          <w:szCs w:val="32"/>
        </w:rPr>
        <w:t>项目支出：指在基本支出之外为完成特定行政任务和事业发展目标所发生的支出。</w:t>
      </w:r>
    </w:p>
    <w:p w:rsidR="0050019E" w:rsidRDefault="0030350A">
      <w:pPr>
        <w:widowControl/>
        <w:spacing w:line="560" w:lineRule="exact"/>
        <w:ind w:firstLine="660"/>
        <w:rPr>
          <w:rFonts w:ascii="仿宋" w:eastAsia="仿宋"/>
          <w:sz w:val="32"/>
          <w:szCs w:val="32"/>
        </w:rPr>
      </w:pPr>
      <w:r>
        <w:rPr>
          <w:rFonts w:ascii="仿宋" w:eastAsia="仿宋" w:cs="仿宋_GB2312"/>
          <w:sz w:val="32"/>
          <w:szCs w:val="32"/>
        </w:rPr>
        <w:t>12.</w:t>
      </w:r>
      <w:r>
        <w:rPr>
          <w:rFonts w:ascii="仿宋" w:eastAsia="仿宋"/>
          <w:sz w:val="32"/>
          <w:szCs w:val="32"/>
        </w:rPr>
        <w:t>“</w:t>
      </w:r>
      <w:r>
        <w:rPr>
          <w:rFonts w:ascii="仿宋" w:eastAsia="仿宋" w:cs="仿宋_GB2312" w:hint="eastAsia"/>
          <w:sz w:val="32"/>
          <w:szCs w:val="32"/>
        </w:rPr>
        <w:t>三公</w:t>
      </w:r>
      <w:r>
        <w:rPr>
          <w:rFonts w:ascii="仿宋" w:eastAsia="仿宋"/>
          <w:sz w:val="32"/>
          <w:szCs w:val="32"/>
        </w:rPr>
        <w:t>”</w:t>
      </w:r>
      <w:r>
        <w:rPr>
          <w:rFonts w:ascii="仿宋" w:eastAsia="仿宋" w:cs="仿宋_GB2312" w:hint="eastAsia"/>
          <w:sz w:val="32"/>
          <w:szCs w:val="32"/>
        </w:rPr>
        <w:t>经费：指部门用财政拨款安排的因公出国（境）费、公务用车购置及运行费和公务接待费。其中，因公出国</w:t>
      </w:r>
      <w:r>
        <w:rPr>
          <w:rFonts w:ascii="仿宋" w:eastAsia="仿宋" w:cs="仿宋_GB2312" w:hint="eastAsia"/>
          <w:sz w:val="32"/>
          <w:szCs w:val="32"/>
        </w:rPr>
        <w:lastRenderedPageBreak/>
        <w:t>（境）费反映单位公务出国（境）的国际旅费、国外城市间交通费、住宿费、伙食费、培训费、公杂费等支出；公务用车购置及运行费反映单位公务用车车辆购置</w:t>
      </w:r>
      <w:r>
        <w:rPr>
          <w:rFonts w:ascii="仿宋" w:eastAsia="仿宋" w:cs="仿宋_GB2312" w:hint="eastAsia"/>
          <w:sz w:val="32"/>
          <w:szCs w:val="32"/>
        </w:rPr>
        <w:t>支出（含车辆购置税）及租用费、燃料费、维修费、过路过桥费、保险费等支出；公务接待费反映单位按规定开支的各类公务接待（含外宾接待）支出。</w:t>
      </w:r>
    </w:p>
    <w:p w:rsidR="0050019E" w:rsidRDefault="0030350A">
      <w:pPr>
        <w:spacing w:line="600" w:lineRule="exact"/>
        <w:jc w:val="center"/>
        <w:outlineLvl w:val="0"/>
        <w:rPr>
          <w:rFonts w:ascii="宋体"/>
          <w:b/>
          <w:sz w:val="44"/>
          <w:szCs w:val="44"/>
        </w:rPr>
      </w:pPr>
      <w:r>
        <w:rPr>
          <w:rFonts w:ascii="宋体"/>
          <w:b/>
          <w:sz w:val="44"/>
          <w:szCs w:val="44"/>
        </w:rPr>
        <w:br w:type="page"/>
      </w:r>
      <w:bookmarkStart w:id="53" w:name="_Toc15396614"/>
    </w:p>
    <w:p w:rsidR="0050019E" w:rsidRDefault="0030350A">
      <w:pPr>
        <w:spacing w:line="600" w:lineRule="exact"/>
        <w:jc w:val="center"/>
        <w:outlineLvl w:val="0"/>
        <w:rPr>
          <w:rStyle w:val="1Char"/>
          <w:rFonts w:ascii="黑体" w:eastAsia="黑体"/>
          <w:b w:val="0"/>
        </w:rPr>
      </w:pPr>
      <w:r>
        <w:rPr>
          <w:rFonts w:ascii="黑体" w:eastAsia="黑体" w:hint="eastAsia"/>
          <w:sz w:val="44"/>
          <w:szCs w:val="44"/>
        </w:rPr>
        <w:t>第</w:t>
      </w:r>
      <w:r>
        <w:rPr>
          <w:rStyle w:val="1Char"/>
          <w:rFonts w:ascii="黑体" w:eastAsia="黑体" w:hint="eastAsia"/>
          <w:b w:val="0"/>
        </w:rPr>
        <w:t>四部分</w:t>
      </w:r>
      <w:r>
        <w:rPr>
          <w:rStyle w:val="1Char"/>
          <w:rFonts w:ascii="黑体" w:eastAsia="黑体" w:hint="eastAsia"/>
          <w:b w:val="0"/>
        </w:rPr>
        <w:t xml:space="preserve"> </w:t>
      </w:r>
      <w:r>
        <w:rPr>
          <w:rStyle w:val="1Char"/>
          <w:rFonts w:ascii="黑体" w:eastAsia="黑体" w:hint="eastAsia"/>
          <w:b w:val="0"/>
        </w:rPr>
        <w:t>附件</w:t>
      </w:r>
      <w:bookmarkEnd w:id="53"/>
    </w:p>
    <w:p w:rsidR="0050019E" w:rsidRDefault="0050019E">
      <w:pPr>
        <w:pStyle w:val="a5"/>
        <w:spacing w:before="93"/>
      </w:pPr>
    </w:p>
    <w:p w:rsidR="0050019E" w:rsidRDefault="0030350A">
      <w:pPr>
        <w:spacing w:line="600" w:lineRule="exact"/>
        <w:jc w:val="center"/>
        <w:outlineLvl w:val="0"/>
        <w:rPr>
          <w:rFonts w:ascii="宋体" w:cs="宋体"/>
          <w:kern w:val="0"/>
          <w:sz w:val="32"/>
          <w:szCs w:val="32"/>
        </w:rPr>
      </w:pPr>
      <w:bookmarkStart w:id="54" w:name="_Toc15396618"/>
      <w:r>
        <w:rPr>
          <w:rFonts w:ascii="宋体" w:cs="宋体" w:hint="eastAsia"/>
          <w:kern w:val="0"/>
          <w:sz w:val="32"/>
          <w:szCs w:val="32"/>
        </w:rPr>
        <w:t>部门预算项目支出绩效自评表（</w:t>
      </w:r>
      <w:r>
        <w:rPr>
          <w:rFonts w:ascii="宋体" w:cs="宋体" w:hint="eastAsia"/>
          <w:kern w:val="0"/>
          <w:sz w:val="32"/>
          <w:szCs w:val="32"/>
        </w:rPr>
        <w:t>202</w:t>
      </w:r>
      <w:r>
        <w:rPr>
          <w:rFonts w:ascii="宋体" w:cs="宋体" w:hint="eastAsia"/>
          <w:kern w:val="0"/>
          <w:sz w:val="32"/>
          <w:szCs w:val="32"/>
        </w:rPr>
        <w:t>5</w:t>
      </w:r>
      <w:r>
        <w:rPr>
          <w:rFonts w:ascii="宋体" w:cs="宋体" w:hint="eastAsia"/>
          <w:kern w:val="0"/>
          <w:sz w:val="32"/>
          <w:szCs w:val="32"/>
        </w:rPr>
        <w:t>年度）见附件</w:t>
      </w:r>
      <w:r>
        <w:rPr>
          <w:rFonts w:ascii="宋体" w:cs="宋体"/>
          <w:kern w:val="0"/>
          <w:sz w:val="32"/>
          <w:szCs w:val="32"/>
        </w:rPr>
        <w:t>3</w:t>
      </w:r>
    </w:p>
    <w:p w:rsidR="0050019E" w:rsidRDefault="0050019E">
      <w:pPr>
        <w:spacing w:line="600" w:lineRule="exact"/>
        <w:jc w:val="center"/>
        <w:outlineLvl w:val="0"/>
        <w:rPr>
          <w:rFonts w:ascii="黑体" w:eastAsia="黑体"/>
          <w:sz w:val="44"/>
          <w:szCs w:val="44"/>
        </w:rPr>
      </w:pPr>
    </w:p>
    <w:p w:rsidR="0050019E" w:rsidRDefault="0050019E">
      <w:pPr>
        <w:spacing w:line="600" w:lineRule="exact"/>
        <w:jc w:val="center"/>
        <w:outlineLvl w:val="0"/>
        <w:rPr>
          <w:rFonts w:ascii="黑体" w:eastAsia="黑体"/>
          <w:sz w:val="44"/>
          <w:szCs w:val="44"/>
        </w:rPr>
      </w:pPr>
    </w:p>
    <w:p w:rsidR="0050019E" w:rsidRDefault="0050019E">
      <w:pPr>
        <w:spacing w:line="600" w:lineRule="exact"/>
        <w:jc w:val="center"/>
        <w:outlineLvl w:val="0"/>
        <w:rPr>
          <w:rFonts w:ascii="黑体" w:eastAsia="黑体"/>
          <w:sz w:val="44"/>
          <w:szCs w:val="44"/>
        </w:rPr>
      </w:pPr>
    </w:p>
    <w:p w:rsidR="0050019E" w:rsidRDefault="0050019E">
      <w:pPr>
        <w:spacing w:line="600" w:lineRule="exact"/>
        <w:jc w:val="center"/>
        <w:outlineLvl w:val="0"/>
        <w:rPr>
          <w:rFonts w:ascii="黑体" w:eastAsia="黑体"/>
          <w:sz w:val="44"/>
          <w:szCs w:val="44"/>
        </w:rPr>
      </w:pPr>
    </w:p>
    <w:p w:rsidR="0050019E" w:rsidRDefault="0050019E">
      <w:pPr>
        <w:spacing w:line="600" w:lineRule="exact"/>
        <w:jc w:val="center"/>
        <w:outlineLvl w:val="0"/>
        <w:rPr>
          <w:rFonts w:ascii="黑体" w:eastAsia="黑体"/>
          <w:sz w:val="44"/>
          <w:szCs w:val="44"/>
        </w:rPr>
      </w:pPr>
    </w:p>
    <w:p w:rsidR="0050019E" w:rsidRDefault="0050019E">
      <w:pPr>
        <w:spacing w:line="600" w:lineRule="exact"/>
        <w:jc w:val="center"/>
        <w:outlineLvl w:val="0"/>
        <w:rPr>
          <w:rFonts w:ascii="黑体" w:eastAsia="黑体"/>
          <w:sz w:val="44"/>
          <w:szCs w:val="44"/>
        </w:rPr>
      </w:pPr>
    </w:p>
    <w:p w:rsidR="0050019E" w:rsidRDefault="0050019E">
      <w:pPr>
        <w:spacing w:line="600" w:lineRule="exact"/>
        <w:jc w:val="center"/>
        <w:outlineLvl w:val="0"/>
        <w:rPr>
          <w:rFonts w:ascii="黑体" w:eastAsia="黑体"/>
          <w:sz w:val="44"/>
          <w:szCs w:val="44"/>
        </w:rPr>
      </w:pPr>
    </w:p>
    <w:p w:rsidR="0050019E" w:rsidRDefault="0050019E">
      <w:pPr>
        <w:spacing w:line="600" w:lineRule="exact"/>
        <w:jc w:val="center"/>
        <w:outlineLvl w:val="0"/>
        <w:rPr>
          <w:rFonts w:ascii="黑体" w:eastAsia="黑体"/>
          <w:sz w:val="44"/>
          <w:szCs w:val="44"/>
        </w:rPr>
      </w:pPr>
    </w:p>
    <w:p w:rsidR="0050019E" w:rsidRDefault="0050019E">
      <w:pPr>
        <w:spacing w:line="600" w:lineRule="exact"/>
        <w:jc w:val="center"/>
        <w:outlineLvl w:val="0"/>
        <w:rPr>
          <w:rFonts w:ascii="黑体" w:eastAsia="黑体"/>
          <w:sz w:val="44"/>
          <w:szCs w:val="44"/>
        </w:rPr>
      </w:pPr>
    </w:p>
    <w:p w:rsidR="0050019E" w:rsidRDefault="0050019E">
      <w:pPr>
        <w:spacing w:line="600" w:lineRule="exact"/>
        <w:jc w:val="center"/>
        <w:outlineLvl w:val="0"/>
        <w:rPr>
          <w:rFonts w:ascii="黑体" w:eastAsia="黑体"/>
          <w:sz w:val="44"/>
          <w:szCs w:val="44"/>
        </w:rPr>
      </w:pPr>
    </w:p>
    <w:p w:rsidR="0050019E" w:rsidRDefault="0050019E">
      <w:pPr>
        <w:spacing w:line="600" w:lineRule="exact"/>
        <w:jc w:val="center"/>
        <w:outlineLvl w:val="0"/>
        <w:rPr>
          <w:rFonts w:ascii="黑体" w:eastAsia="黑体"/>
          <w:sz w:val="44"/>
          <w:szCs w:val="44"/>
        </w:rPr>
      </w:pPr>
    </w:p>
    <w:p w:rsidR="0050019E" w:rsidRDefault="0050019E">
      <w:pPr>
        <w:spacing w:line="600" w:lineRule="exact"/>
        <w:jc w:val="center"/>
        <w:outlineLvl w:val="0"/>
        <w:rPr>
          <w:rFonts w:ascii="黑体" w:eastAsia="黑体"/>
          <w:sz w:val="44"/>
          <w:szCs w:val="44"/>
        </w:rPr>
      </w:pPr>
    </w:p>
    <w:p w:rsidR="0050019E" w:rsidRDefault="0050019E">
      <w:pPr>
        <w:spacing w:line="600" w:lineRule="exact"/>
        <w:jc w:val="center"/>
        <w:outlineLvl w:val="0"/>
        <w:rPr>
          <w:rFonts w:ascii="黑体" w:eastAsia="黑体"/>
          <w:sz w:val="44"/>
          <w:szCs w:val="44"/>
        </w:rPr>
      </w:pPr>
    </w:p>
    <w:p w:rsidR="0050019E" w:rsidRDefault="0050019E">
      <w:pPr>
        <w:spacing w:line="600" w:lineRule="exact"/>
        <w:jc w:val="center"/>
        <w:outlineLvl w:val="0"/>
        <w:rPr>
          <w:rFonts w:ascii="黑体" w:eastAsia="黑体"/>
          <w:sz w:val="44"/>
          <w:szCs w:val="44"/>
        </w:rPr>
      </w:pPr>
    </w:p>
    <w:p w:rsidR="0050019E" w:rsidRDefault="0050019E">
      <w:pPr>
        <w:spacing w:line="600" w:lineRule="exact"/>
        <w:jc w:val="center"/>
        <w:outlineLvl w:val="0"/>
        <w:rPr>
          <w:rFonts w:ascii="黑体" w:eastAsia="黑体"/>
          <w:sz w:val="44"/>
          <w:szCs w:val="44"/>
        </w:rPr>
      </w:pPr>
    </w:p>
    <w:p w:rsidR="0050019E" w:rsidRDefault="0050019E">
      <w:pPr>
        <w:spacing w:line="600" w:lineRule="exact"/>
        <w:jc w:val="center"/>
        <w:outlineLvl w:val="0"/>
        <w:rPr>
          <w:rFonts w:ascii="黑体" w:eastAsia="黑体"/>
          <w:sz w:val="44"/>
          <w:szCs w:val="44"/>
        </w:rPr>
      </w:pPr>
    </w:p>
    <w:p w:rsidR="0050019E" w:rsidRDefault="0050019E">
      <w:pPr>
        <w:spacing w:line="600" w:lineRule="exact"/>
        <w:jc w:val="center"/>
        <w:outlineLvl w:val="0"/>
        <w:rPr>
          <w:rFonts w:ascii="黑体" w:eastAsia="黑体"/>
          <w:sz w:val="44"/>
          <w:szCs w:val="44"/>
        </w:rPr>
      </w:pPr>
    </w:p>
    <w:p w:rsidR="0050019E" w:rsidRDefault="0050019E">
      <w:pPr>
        <w:spacing w:line="600" w:lineRule="exact"/>
        <w:jc w:val="center"/>
        <w:outlineLvl w:val="0"/>
        <w:rPr>
          <w:rFonts w:ascii="黑体" w:eastAsia="黑体"/>
          <w:sz w:val="44"/>
          <w:szCs w:val="44"/>
        </w:rPr>
      </w:pPr>
    </w:p>
    <w:p w:rsidR="0050019E" w:rsidRDefault="0050019E">
      <w:pPr>
        <w:spacing w:line="600" w:lineRule="exact"/>
        <w:jc w:val="center"/>
        <w:outlineLvl w:val="0"/>
        <w:rPr>
          <w:rFonts w:ascii="黑体" w:eastAsia="黑体"/>
          <w:sz w:val="44"/>
          <w:szCs w:val="44"/>
        </w:rPr>
      </w:pPr>
    </w:p>
    <w:p w:rsidR="0050019E" w:rsidRDefault="0050019E">
      <w:pPr>
        <w:spacing w:line="600" w:lineRule="exact"/>
        <w:jc w:val="center"/>
        <w:outlineLvl w:val="0"/>
        <w:rPr>
          <w:rFonts w:ascii="黑体" w:eastAsia="黑体"/>
          <w:sz w:val="44"/>
          <w:szCs w:val="44"/>
        </w:rPr>
      </w:pPr>
    </w:p>
    <w:p w:rsidR="0050019E" w:rsidRDefault="0050019E">
      <w:pPr>
        <w:spacing w:line="600" w:lineRule="exact"/>
        <w:jc w:val="center"/>
        <w:outlineLvl w:val="0"/>
        <w:rPr>
          <w:rFonts w:ascii="黑体" w:eastAsia="黑体"/>
          <w:sz w:val="44"/>
          <w:szCs w:val="44"/>
        </w:rPr>
      </w:pPr>
    </w:p>
    <w:p w:rsidR="0050019E" w:rsidRDefault="0030350A">
      <w:pPr>
        <w:spacing w:line="600" w:lineRule="exact"/>
        <w:jc w:val="center"/>
        <w:outlineLvl w:val="0"/>
        <w:rPr>
          <w:rFonts w:ascii="仿宋" w:eastAsia="仿宋"/>
        </w:rPr>
      </w:pPr>
      <w:r>
        <w:rPr>
          <w:rFonts w:ascii="黑体" w:eastAsia="黑体" w:hint="eastAsia"/>
          <w:sz w:val="44"/>
          <w:szCs w:val="44"/>
        </w:rPr>
        <w:t>第</w:t>
      </w:r>
      <w:r>
        <w:rPr>
          <w:rStyle w:val="1Char"/>
          <w:rFonts w:ascii="黑体" w:eastAsia="黑体" w:hint="eastAsia"/>
          <w:b w:val="0"/>
        </w:rPr>
        <w:t>五部分</w:t>
      </w:r>
      <w:r>
        <w:rPr>
          <w:rStyle w:val="1Char"/>
          <w:rFonts w:ascii="黑体" w:eastAsia="黑体" w:hint="eastAsia"/>
          <w:b w:val="0"/>
        </w:rPr>
        <w:t xml:space="preserve"> </w:t>
      </w:r>
      <w:r>
        <w:rPr>
          <w:rStyle w:val="1Char"/>
          <w:rFonts w:ascii="黑体" w:eastAsia="黑体" w:hint="eastAsia"/>
          <w:b w:val="0"/>
        </w:rPr>
        <w:t>附表</w:t>
      </w:r>
      <w:bookmarkStart w:id="55" w:name="_Toc15396619"/>
      <w:bookmarkEnd w:id="52"/>
      <w:bookmarkEnd w:id="54"/>
    </w:p>
    <w:p w:rsidR="0050019E" w:rsidRDefault="0030350A">
      <w:pPr>
        <w:pStyle w:val="2"/>
        <w:rPr>
          <w:rFonts w:ascii="仿宋" w:eastAsia="仿宋"/>
        </w:rPr>
      </w:pPr>
      <w:r>
        <w:rPr>
          <w:rFonts w:ascii="仿宋" w:eastAsia="仿宋" w:hint="eastAsia"/>
          <w:b w:val="0"/>
        </w:rPr>
        <w:t>一、收</w:t>
      </w:r>
      <w:r>
        <w:rPr>
          <w:rStyle w:val="2Char"/>
          <w:rFonts w:ascii="仿宋" w:eastAsia="仿宋" w:hint="eastAsia"/>
        </w:rPr>
        <w:t>入支出决算总表</w:t>
      </w:r>
      <w:bookmarkEnd w:id="55"/>
    </w:p>
    <w:p w:rsidR="0050019E" w:rsidRDefault="0030350A">
      <w:pPr>
        <w:pStyle w:val="2"/>
        <w:rPr>
          <w:rFonts w:ascii="仿宋" w:eastAsia="仿宋"/>
        </w:rPr>
      </w:pPr>
      <w:bookmarkStart w:id="56" w:name="_Toc15396620"/>
      <w:r>
        <w:rPr>
          <w:rFonts w:ascii="仿宋" w:eastAsia="仿宋" w:hint="eastAsia"/>
          <w:b w:val="0"/>
        </w:rPr>
        <w:t>二、收</w:t>
      </w:r>
      <w:r>
        <w:rPr>
          <w:rStyle w:val="2Char"/>
          <w:rFonts w:ascii="仿宋" w:eastAsia="仿宋" w:hint="eastAsia"/>
        </w:rPr>
        <w:t>入决算表</w:t>
      </w:r>
      <w:bookmarkEnd w:id="56"/>
    </w:p>
    <w:p w:rsidR="0050019E" w:rsidRDefault="0030350A">
      <w:pPr>
        <w:pStyle w:val="2"/>
        <w:rPr>
          <w:rFonts w:ascii="仿宋" w:eastAsia="仿宋"/>
        </w:rPr>
      </w:pPr>
      <w:bookmarkStart w:id="57" w:name="_Toc15396621"/>
      <w:r>
        <w:rPr>
          <w:rStyle w:val="2Char"/>
          <w:rFonts w:ascii="仿宋" w:eastAsia="仿宋" w:hint="eastAsia"/>
        </w:rPr>
        <w:t>三、</w:t>
      </w:r>
      <w:r>
        <w:rPr>
          <w:rFonts w:ascii="仿宋" w:eastAsia="仿宋" w:hint="eastAsia"/>
          <w:b w:val="0"/>
        </w:rPr>
        <w:t>支</w:t>
      </w:r>
      <w:r>
        <w:rPr>
          <w:rStyle w:val="2Char"/>
          <w:rFonts w:ascii="仿宋" w:eastAsia="仿宋" w:hint="eastAsia"/>
        </w:rPr>
        <w:t>出决算表</w:t>
      </w:r>
      <w:bookmarkEnd w:id="57"/>
    </w:p>
    <w:p w:rsidR="0050019E" w:rsidRDefault="0030350A">
      <w:pPr>
        <w:pStyle w:val="2"/>
        <w:rPr>
          <w:rFonts w:ascii="仿宋" w:eastAsia="仿宋"/>
          <w:b w:val="0"/>
        </w:rPr>
      </w:pPr>
      <w:bookmarkStart w:id="58" w:name="_Toc15396622"/>
      <w:r>
        <w:rPr>
          <w:rStyle w:val="2Char"/>
          <w:rFonts w:ascii="仿宋" w:eastAsia="仿宋" w:hint="eastAsia"/>
        </w:rPr>
        <w:t>四、</w:t>
      </w:r>
      <w:r>
        <w:rPr>
          <w:rFonts w:ascii="仿宋" w:eastAsia="仿宋" w:hint="eastAsia"/>
          <w:b w:val="0"/>
        </w:rPr>
        <w:t>财</w:t>
      </w:r>
      <w:r>
        <w:rPr>
          <w:rStyle w:val="2Char"/>
          <w:rFonts w:ascii="仿宋" w:eastAsia="仿宋" w:hint="eastAsia"/>
        </w:rPr>
        <w:t>政拨款收入支出决算总表</w:t>
      </w:r>
      <w:bookmarkEnd w:id="58"/>
    </w:p>
    <w:p w:rsidR="0050019E" w:rsidRDefault="0030350A">
      <w:pPr>
        <w:pStyle w:val="2"/>
        <w:rPr>
          <w:rStyle w:val="2Char"/>
          <w:rFonts w:ascii="仿宋" w:eastAsia="仿宋"/>
        </w:rPr>
      </w:pPr>
      <w:bookmarkStart w:id="59" w:name="_Toc15396623"/>
      <w:r>
        <w:rPr>
          <w:rStyle w:val="2Char"/>
          <w:rFonts w:ascii="仿宋" w:eastAsia="仿宋" w:hint="eastAsia"/>
        </w:rPr>
        <w:t>五、</w:t>
      </w:r>
      <w:r>
        <w:rPr>
          <w:rFonts w:ascii="仿宋" w:eastAsia="仿宋" w:hint="eastAsia"/>
          <w:b w:val="0"/>
        </w:rPr>
        <w:t>财</w:t>
      </w:r>
      <w:r>
        <w:rPr>
          <w:rStyle w:val="2Char"/>
          <w:rFonts w:ascii="仿宋" w:eastAsia="仿宋" w:hint="eastAsia"/>
        </w:rPr>
        <w:t>政拨款支出决算明细表</w:t>
      </w:r>
      <w:bookmarkStart w:id="60" w:name="_Toc15396624"/>
      <w:bookmarkEnd w:id="59"/>
    </w:p>
    <w:p w:rsidR="0050019E" w:rsidRDefault="0030350A">
      <w:pPr>
        <w:pStyle w:val="2"/>
        <w:rPr>
          <w:rFonts w:ascii="仿宋" w:eastAsia="仿宋"/>
        </w:rPr>
      </w:pPr>
      <w:r>
        <w:rPr>
          <w:rStyle w:val="2Char"/>
          <w:rFonts w:ascii="仿宋" w:eastAsia="仿宋" w:hint="eastAsia"/>
        </w:rPr>
        <w:t>六、</w:t>
      </w:r>
      <w:r>
        <w:rPr>
          <w:rFonts w:ascii="仿宋" w:eastAsia="仿宋" w:hint="eastAsia"/>
          <w:b w:val="0"/>
        </w:rPr>
        <w:t>一</w:t>
      </w:r>
      <w:r>
        <w:rPr>
          <w:rStyle w:val="2Char"/>
          <w:rFonts w:ascii="仿宋" w:eastAsia="仿宋" w:hint="eastAsia"/>
        </w:rPr>
        <w:t>般公共预算财政拨款支出决算表</w:t>
      </w:r>
      <w:bookmarkEnd w:id="60"/>
    </w:p>
    <w:p w:rsidR="0050019E" w:rsidRDefault="0030350A">
      <w:pPr>
        <w:pStyle w:val="2"/>
        <w:rPr>
          <w:rFonts w:ascii="仿宋" w:eastAsia="仿宋"/>
        </w:rPr>
      </w:pPr>
      <w:bookmarkStart w:id="61" w:name="_Toc15396625"/>
      <w:r>
        <w:rPr>
          <w:rStyle w:val="2Char"/>
          <w:rFonts w:ascii="仿宋" w:eastAsia="仿宋" w:hint="eastAsia"/>
        </w:rPr>
        <w:t>七、</w:t>
      </w:r>
      <w:r>
        <w:rPr>
          <w:rFonts w:ascii="仿宋" w:eastAsia="仿宋" w:hint="eastAsia"/>
          <w:b w:val="0"/>
        </w:rPr>
        <w:t>一</w:t>
      </w:r>
      <w:r>
        <w:rPr>
          <w:rStyle w:val="2Char"/>
          <w:rFonts w:ascii="仿宋" w:eastAsia="仿宋" w:hint="eastAsia"/>
        </w:rPr>
        <w:t>般公共预算财政拨款支出决算明细表</w:t>
      </w:r>
      <w:bookmarkEnd w:id="61"/>
    </w:p>
    <w:p w:rsidR="0050019E" w:rsidRDefault="0030350A">
      <w:pPr>
        <w:pStyle w:val="2"/>
        <w:rPr>
          <w:rFonts w:ascii="仿宋" w:eastAsia="仿宋"/>
        </w:rPr>
      </w:pPr>
      <w:bookmarkStart w:id="62" w:name="_Toc15396626"/>
      <w:r>
        <w:rPr>
          <w:rStyle w:val="2Char"/>
          <w:rFonts w:ascii="仿宋" w:eastAsia="仿宋" w:hint="eastAsia"/>
        </w:rPr>
        <w:t>八、</w:t>
      </w:r>
      <w:r>
        <w:rPr>
          <w:rFonts w:ascii="仿宋" w:eastAsia="仿宋" w:hint="eastAsia"/>
          <w:b w:val="0"/>
        </w:rPr>
        <w:t>一</w:t>
      </w:r>
      <w:r>
        <w:rPr>
          <w:rStyle w:val="2Char"/>
          <w:rFonts w:ascii="仿宋" w:eastAsia="仿宋" w:hint="eastAsia"/>
        </w:rPr>
        <w:t>般公共预算财政拨款基本支出决算表</w:t>
      </w:r>
      <w:bookmarkEnd w:id="62"/>
    </w:p>
    <w:p w:rsidR="0050019E" w:rsidRDefault="0030350A">
      <w:pPr>
        <w:pStyle w:val="2"/>
        <w:rPr>
          <w:rFonts w:ascii="仿宋" w:eastAsia="仿宋"/>
        </w:rPr>
      </w:pPr>
      <w:bookmarkStart w:id="63" w:name="_Toc15396627"/>
      <w:r>
        <w:rPr>
          <w:rStyle w:val="2Char"/>
          <w:rFonts w:ascii="仿宋" w:eastAsia="仿宋" w:hint="eastAsia"/>
        </w:rPr>
        <w:t>九、</w:t>
      </w:r>
      <w:r>
        <w:rPr>
          <w:rFonts w:ascii="仿宋" w:eastAsia="仿宋" w:hint="eastAsia"/>
          <w:b w:val="0"/>
        </w:rPr>
        <w:t>一</w:t>
      </w:r>
      <w:r>
        <w:rPr>
          <w:rStyle w:val="2Char"/>
          <w:rFonts w:ascii="仿宋" w:eastAsia="仿宋" w:hint="eastAsia"/>
        </w:rPr>
        <w:t>般公共预算财政拨款项目支出决算表</w:t>
      </w:r>
      <w:bookmarkEnd w:id="63"/>
    </w:p>
    <w:p w:rsidR="0050019E" w:rsidRDefault="0030350A">
      <w:pPr>
        <w:pStyle w:val="2"/>
        <w:rPr>
          <w:rFonts w:ascii="仿宋" w:eastAsia="仿宋"/>
        </w:rPr>
      </w:pPr>
      <w:bookmarkStart w:id="64" w:name="_Toc15396628"/>
      <w:r>
        <w:rPr>
          <w:rStyle w:val="2Char"/>
          <w:rFonts w:ascii="仿宋" w:eastAsia="仿宋" w:hint="eastAsia"/>
        </w:rPr>
        <w:t>十、</w:t>
      </w:r>
      <w:bookmarkEnd w:id="64"/>
      <w:r>
        <w:rPr>
          <w:rFonts w:ascii="仿宋" w:eastAsia="仿宋" w:hint="eastAsia"/>
          <w:b w:val="0"/>
        </w:rPr>
        <w:t>政</w:t>
      </w:r>
      <w:r>
        <w:rPr>
          <w:rStyle w:val="2Char"/>
          <w:rFonts w:ascii="仿宋" w:eastAsia="仿宋" w:hint="eastAsia"/>
        </w:rPr>
        <w:t>府性基金预算财政拨款收入支出决算表</w:t>
      </w:r>
    </w:p>
    <w:p w:rsidR="0050019E" w:rsidRDefault="0030350A">
      <w:pPr>
        <w:pStyle w:val="2"/>
        <w:rPr>
          <w:rFonts w:ascii="仿宋" w:eastAsia="仿宋"/>
        </w:rPr>
      </w:pPr>
      <w:bookmarkStart w:id="65" w:name="_Toc15396629"/>
      <w:r>
        <w:rPr>
          <w:rStyle w:val="2Char"/>
          <w:rFonts w:ascii="仿宋" w:eastAsia="仿宋" w:hint="eastAsia"/>
        </w:rPr>
        <w:t>十一、</w:t>
      </w:r>
      <w:bookmarkEnd w:id="65"/>
      <w:r>
        <w:rPr>
          <w:rFonts w:ascii="仿宋" w:eastAsia="仿宋" w:hint="eastAsia"/>
          <w:b w:val="0"/>
        </w:rPr>
        <w:t>国</w:t>
      </w:r>
      <w:r>
        <w:rPr>
          <w:rStyle w:val="2Char"/>
          <w:rFonts w:ascii="仿宋" w:eastAsia="仿宋" w:hint="eastAsia"/>
        </w:rPr>
        <w:t>有资本经营预算财政拨款收入支出决算表</w:t>
      </w:r>
      <w:r>
        <w:rPr>
          <w:rStyle w:val="2Char"/>
          <w:rFonts w:ascii="仿宋" w:eastAsia="仿宋" w:hAnsi="仿宋" w:hint="eastAsia"/>
        </w:rPr>
        <w:t>（此表无数据）</w:t>
      </w:r>
    </w:p>
    <w:p w:rsidR="0050019E" w:rsidRDefault="0030350A">
      <w:pPr>
        <w:pStyle w:val="2"/>
        <w:rPr>
          <w:rFonts w:ascii="仿宋" w:eastAsia="仿宋"/>
        </w:rPr>
      </w:pPr>
      <w:bookmarkStart w:id="66" w:name="_Toc15396630"/>
      <w:r>
        <w:rPr>
          <w:rStyle w:val="2Char"/>
          <w:rFonts w:ascii="仿宋" w:eastAsia="仿宋" w:hint="eastAsia"/>
        </w:rPr>
        <w:t>十二、</w:t>
      </w:r>
      <w:bookmarkEnd w:id="66"/>
      <w:r>
        <w:rPr>
          <w:rStyle w:val="2Char"/>
          <w:rFonts w:ascii="仿宋" w:eastAsia="仿宋" w:hint="eastAsia"/>
        </w:rPr>
        <w:t>国有资本经营预算财政拨款支出决算表</w:t>
      </w:r>
      <w:r>
        <w:rPr>
          <w:rStyle w:val="2Char"/>
          <w:rFonts w:ascii="仿宋" w:eastAsia="仿宋" w:hAnsi="仿宋" w:hint="eastAsia"/>
        </w:rPr>
        <w:t>（此表无数据）</w:t>
      </w:r>
    </w:p>
    <w:p w:rsidR="0050019E" w:rsidRDefault="0030350A">
      <w:pPr>
        <w:pStyle w:val="2"/>
        <w:rPr>
          <w:rFonts w:eastAsia="仿宋"/>
        </w:rPr>
      </w:pPr>
      <w:bookmarkStart w:id="67" w:name="_Toc15396631"/>
      <w:r>
        <w:rPr>
          <w:rStyle w:val="2Char"/>
          <w:rFonts w:ascii="仿宋" w:eastAsia="仿宋" w:hint="eastAsia"/>
        </w:rPr>
        <w:t>十三、</w:t>
      </w:r>
      <w:bookmarkEnd w:id="67"/>
      <w:r>
        <w:rPr>
          <w:rStyle w:val="2Char"/>
          <w:rFonts w:ascii="仿宋" w:eastAsia="仿宋" w:hint="eastAsia"/>
        </w:rPr>
        <w:t>财政拨款“三公”经费支出决算表</w:t>
      </w:r>
    </w:p>
    <w:sectPr w:rsidR="0050019E">
      <w:headerReference w:type="default" r:id="rId15"/>
      <w:footerReference w:type="default" r:id="rId16"/>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350A" w:rsidRDefault="0030350A">
      <w:r>
        <w:separator/>
      </w:r>
    </w:p>
  </w:endnote>
  <w:endnote w:type="continuationSeparator" w:id="0">
    <w:p w:rsidR="0030350A" w:rsidRDefault="00303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altName w:val="黑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05086"/>
    </w:sdtPr>
    <w:sdtEndPr/>
    <w:sdtContent>
      <w:p w:rsidR="0050019E" w:rsidRDefault="0030350A">
        <w:pPr>
          <w:pStyle w:val="a7"/>
          <w:jc w:val="center"/>
        </w:pPr>
        <w:r>
          <w:fldChar w:fldCharType="begin"/>
        </w:r>
        <w:r>
          <w:instrText xml:space="preserve"> PAGE   \* MERGEFORMAT </w:instrText>
        </w:r>
        <w:r>
          <w:fldChar w:fldCharType="separate"/>
        </w:r>
        <w:r w:rsidR="00BD3A04" w:rsidRPr="00BD3A04">
          <w:rPr>
            <w:noProof/>
            <w:lang w:val="zh-CN"/>
          </w:rPr>
          <w:t>2</w:t>
        </w:r>
        <w:r>
          <w:rPr>
            <w:lang w:val="zh-CN"/>
          </w:rPr>
          <w:fldChar w:fldCharType="end"/>
        </w:r>
      </w:p>
    </w:sdtContent>
  </w:sdt>
  <w:p w:rsidR="0050019E" w:rsidRDefault="0050019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350A" w:rsidRDefault="0030350A">
      <w:r>
        <w:separator/>
      </w:r>
    </w:p>
  </w:footnote>
  <w:footnote w:type="continuationSeparator" w:id="0">
    <w:p w:rsidR="0030350A" w:rsidRDefault="003035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19E" w:rsidRDefault="0050019E">
    <w:pPr>
      <w:pStyle w:val="a8"/>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652CEC"/>
    <w:multiLevelType w:val="singleLevel"/>
    <w:tmpl w:val="CF652CEC"/>
    <w:lvl w:ilvl="0">
      <w:start w:val="9"/>
      <w:numFmt w:val="chineseCounting"/>
      <w:suff w:val="nothing"/>
      <w:lvlText w:val="%1、"/>
      <w:lvlJc w:val="left"/>
      <w:pPr>
        <w:tabs>
          <w:tab w:val="left" w:pos="0"/>
        </w:tabs>
        <w:ind w:left="0" w:firstLine="0"/>
      </w:pPr>
      <w:rPr>
        <w:rFonts w:hint="eastAsia"/>
      </w:rPr>
    </w:lvl>
  </w:abstractNum>
  <w:abstractNum w:abstractNumId="1">
    <w:nsid w:val="E2FA047D"/>
    <w:multiLevelType w:val="singleLevel"/>
    <w:tmpl w:val="E2FA047D"/>
    <w:lvl w:ilvl="0">
      <w:start w:val="3"/>
      <w:numFmt w:val="chineseCounting"/>
      <w:suff w:val="space"/>
      <w:lvlText w:val="第%1部分"/>
      <w:lvlJc w:val="left"/>
      <w:pPr>
        <w:tabs>
          <w:tab w:val="left" w:pos="0"/>
        </w:tabs>
        <w:ind w:left="0" w:firstLine="0"/>
      </w:pPr>
      <w:rPr>
        <w:rFonts w:ascii="黑体" w:eastAsia="黑体" w:hAnsi="黑体" w:cs="黑体" w:hint="eastAsia"/>
        <w:sz w:val="44"/>
        <w:szCs w:val="44"/>
      </w:rPr>
    </w:lvl>
  </w:abstractNum>
  <w:abstractNum w:abstractNumId="2">
    <w:nsid w:val="1272550B"/>
    <w:multiLevelType w:val="multilevel"/>
    <w:tmpl w:val="1272550B"/>
    <w:lvl w:ilvl="0">
      <w:start w:val="1"/>
      <w:numFmt w:val="japaneseCounting"/>
      <w:lvlText w:val="%1、"/>
      <w:lvlJc w:val="left"/>
      <w:pPr>
        <w:tabs>
          <w:tab w:val="left" w:pos="0"/>
        </w:tabs>
        <w:ind w:left="1360" w:hanging="720"/>
      </w:pPr>
      <w:rPr>
        <w:rFonts w:hint="default"/>
        <w:b w:val="0"/>
      </w:rPr>
    </w:lvl>
    <w:lvl w:ilvl="1">
      <w:start w:val="1"/>
      <w:numFmt w:val="lowerLetter"/>
      <w:lvlText w:val="%2)"/>
      <w:lvlJc w:val="left"/>
      <w:pPr>
        <w:tabs>
          <w:tab w:val="left" w:pos="0"/>
        </w:tabs>
        <w:ind w:left="1480" w:hanging="420"/>
      </w:pPr>
    </w:lvl>
    <w:lvl w:ilvl="2">
      <w:start w:val="1"/>
      <w:numFmt w:val="lowerRoman"/>
      <w:lvlText w:val="%3."/>
      <w:lvlJc w:val="right"/>
      <w:pPr>
        <w:tabs>
          <w:tab w:val="left" w:pos="0"/>
        </w:tabs>
        <w:ind w:left="1900" w:hanging="420"/>
      </w:pPr>
    </w:lvl>
    <w:lvl w:ilvl="3">
      <w:start w:val="1"/>
      <w:numFmt w:val="decimal"/>
      <w:lvlText w:val="%4."/>
      <w:lvlJc w:val="left"/>
      <w:pPr>
        <w:tabs>
          <w:tab w:val="left" w:pos="0"/>
        </w:tabs>
        <w:ind w:left="2320" w:hanging="420"/>
      </w:pPr>
    </w:lvl>
    <w:lvl w:ilvl="4">
      <w:start w:val="1"/>
      <w:numFmt w:val="lowerLetter"/>
      <w:lvlText w:val="%5)"/>
      <w:lvlJc w:val="left"/>
      <w:pPr>
        <w:tabs>
          <w:tab w:val="left" w:pos="0"/>
        </w:tabs>
        <w:ind w:left="2740" w:hanging="420"/>
      </w:pPr>
    </w:lvl>
    <w:lvl w:ilvl="5">
      <w:start w:val="1"/>
      <w:numFmt w:val="lowerRoman"/>
      <w:lvlText w:val="%6."/>
      <w:lvlJc w:val="right"/>
      <w:pPr>
        <w:tabs>
          <w:tab w:val="left" w:pos="0"/>
        </w:tabs>
        <w:ind w:left="3160" w:hanging="420"/>
      </w:pPr>
    </w:lvl>
    <w:lvl w:ilvl="6">
      <w:start w:val="1"/>
      <w:numFmt w:val="decimal"/>
      <w:lvlText w:val="%7."/>
      <w:lvlJc w:val="left"/>
      <w:pPr>
        <w:tabs>
          <w:tab w:val="left" w:pos="0"/>
        </w:tabs>
        <w:ind w:left="3580" w:hanging="420"/>
      </w:pPr>
    </w:lvl>
    <w:lvl w:ilvl="7">
      <w:start w:val="1"/>
      <w:numFmt w:val="lowerLetter"/>
      <w:lvlText w:val="%8)"/>
      <w:lvlJc w:val="left"/>
      <w:pPr>
        <w:tabs>
          <w:tab w:val="left" w:pos="0"/>
        </w:tabs>
        <w:ind w:left="4000" w:hanging="420"/>
      </w:pPr>
    </w:lvl>
    <w:lvl w:ilvl="8">
      <w:start w:val="1"/>
      <w:numFmt w:val="lowerRoman"/>
      <w:lvlText w:val="%9."/>
      <w:lvlJc w:val="right"/>
      <w:pPr>
        <w:tabs>
          <w:tab w:val="left" w:pos="0"/>
        </w:tabs>
        <w:ind w:left="4420" w:hanging="420"/>
      </w:pPr>
    </w:lvl>
  </w:abstractNum>
  <w:abstractNum w:abstractNumId="3">
    <w:nsid w:val="3818A09A"/>
    <w:multiLevelType w:val="singleLevel"/>
    <w:tmpl w:val="3818A09A"/>
    <w:lvl w:ilvl="0">
      <w:start w:val="1"/>
      <w:numFmt w:val="chineseCounting"/>
      <w:suff w:val="nothing"/>
      <w:lvlText w:val="%1、"/>
      <w:lvlJc w:val="left"/>
      <w:pPr>
        <w:tabs>
          <w:tab w:val="left" w:pos="0"/>
        </w:tabs>
        <w:ind w:left="0" w:firstLine="0"/>
      </w:pPr>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Setting w:name="compatibilityMode" w:uri="http://schemas.microsoft.com/office/word" w:val="12"/>
  </w:compat>
  <w:docVars>
    <w:docVar w:name="commondata" w:val="eyJoZGlkIjoiMTcwMDYxY2YxZjAzNzI0ODM1NWQ1ZmNmYTYxNjk2YWEifQ=="/>
  </w:docVars>
  <w:rsids>
    <w:rsidRoot w:val="003D0C45"/>
    <w:rsid w:val="BF457A3C"/>
    <w:rsid w:val="FAF320DA"/>
    <w:rsid w:val="0030350A"/>
    <w:rsid w:val="003D0C45"/>
    <w:rsid w:val="0050019E"/>
    <w:rsid w:val="00646321"/>
    <w:rsid w:val="00945BAC"/>
    <w:rsid w:val="00BD3A04"/>
    <w:rsid w:val="00C96793"/>
    <w:rsid w:val="00FD6D35"/>
    <w:rsid w:val="02654B68"/>
    <w:rsid w:val="04CC5E7E"/>
    <w:rsid w:val="0917057A"/>
    <w:rsid w:val="0C6902EE"/>
    <w:rsid w:val="0E6D1544"/>
    <w:rsid w:val="0FDF0019"/>
    <w:rsid w:val="104C2AF0"/>
    <w:rsid w:val="121C7A1C"/>
    <w:rsid w:val="12443874"/>
    <w:rsid w:val="17B648CC"/>
    <w:rsid w:val="1DE303E5"/>
    <w:rsid w:val="20DA4249"/>
    <w:rsid w:val="339935C8"/>
    <w:rsid w:val="3400642D"/>
    <w:rsid w:val="3B627F83"/>
    <w:rsid w:val="3C217AB5"/>
    <w:rsid w:val="433D0984"/>
    <w:rsid w:val="4C505090"/>
    <w:rsid w:val="4E551B55"/>
    <w:rsid w:val="4EA82548"/>
    <w:rsid w:val="4EE35F36"/>
    <w:rsid w:val="4FED058E"/>
    <w:rsid w:val="545A61B9"/>
    <w:rsid w:val="550F531A"/>
    <w:rsid w:val="581110D0"/>
    <w:rsid w:val="669816C7"/>
    <w:rsid w:val="67297347"/>
    <w:rsid w:val="6942733B"/>
    <w:rsid w:val="6D3D17E8"/>
    <w:rsid w:val="6D717DD7"/>
    <w:rsid w:val="6F5C088D"/>
    <w:rsid w:val="7CCE526B"/>
    <w:rsid w:val="7CFA2E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nhideWhenUsed="0" w:qFormat="1"/>
    <w:lsdException w:name="footer" w:semiHidden="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uiPriority="0" w:unhideWhenUsed="0" w:qFormat="1"/>
    <w:lsdException w:name="Strong" w:semiHidden="0" w:uiPriority="0" w:unhideWhenUsed="0" w:qFormat="1"/>
    <w:lsdException w:name="Emphasis" w:semiHidden="0" w:uiPriority="20" w:unhideWhenUsed="0" w:qFormat="1"/>
    <w:lsdException w:name="Normal Table" w:qFormat="1"/>
    <w:lsdException w:name="Balloon Text" w:semiHidden="0" w:uiPriority="0" w:unhideWhenUsed="0"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
    <w:link w:val="2Char"/>
    <w:qFormat/>
    <w:pPr>
      <w:keepNext/>
      <w:keepLines/>
      <w:spacing w:before="260" w:after="260" w:line="415" w:lineRule="auto"/>
      <w:outlineLvl w:val="1"/>
    </w:pPr>
    <w:rPr>
      <w:rFonts w:ascii="Cambria" w:hAnsi="Cambria"/>
      <w:b/>
      <w:bCs/>
      <w:sz w:val="32"/>
      <w:szCs w:val="32"/>
    </w:rPr>
  </w:style>
  <w:style w:type="paragraph" w:styleId="3">
    <w:name w:val="heading 3"/>
    <w:basedOn w:val="a"/>
    <w:next w:val="a"/>
    <w:qFormat/>
    <w:pPr>
      <w:keepNext/>
      <w:keepLines/>
      <w:spacing w:before="260" w:after="260" w:line="415"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pPr>
      <w:snapToGrid w:val="0"/>
      <w:jc w:val="left"/>
    </w:pPr>
    <w:rPr>
      <w:sz w:val="18"/>
      <w:szCs w:val="18"/>
    </w:rPr>
  </w:style>
  <w:style w:type="paragraph" w:styleId="20">
    <w:name w:val="Body Text First Indent 2"/>
    <w:basedOn w:val="a4"/>
    <w:uiPriority w:val="99"/>
    <w:unhideWhenUsed/>
    <w:qFormat/>
    <w:pPr>
      <w:ind w:firstLineChars="200" w:firstLine="420"/>
    </w:pPr>
  </w:style>
  <w:style w:type="paragraph" w:styleId="a4">
    <w:name w:val="Body Text Indent"/>
    <w:basedOn w:val="a"/>
    <w:next w:val="20"/>
    <w:qFormat/>
    <w:pPr>
      <w:spacing w:after="120"/>
      <w:ind w:leftChars="200" w:left="200"/>
    </w:pPr>
    <w:rPr>
      <w:rFonts w:ascii="仿宋_GB2312"/>
      <w:szCs w:val="32"/>
    </w:rPr>
  </w:style>
  <w:style w:type="paragraph" w:styleId="a5">
    <w:name w:val="Body Text"/>
    <w:basedOn w:val="a"/>
    <w:qFormat/>
    <w:pPr>
      <w:spacing w:beforeLines="30"/>
    </w:pPr>
    <w:rPr>
      <w:rFonts w:ascii="仿宋_GB2312" w:eastAsia="仿宋_GB2312"/>
      <w:kern w:val="0"/>
      <w:sz w:val="30"/>
    </w:rPr>
  </w:style>
  <w:style w:type="paragraph" w:styleId="30">
    <w:name w:val="toc 3"/>
    <w:basedOn w:val="a"/>
    <w:next w:val="a"/>
    <w:qFormat/>
    <w:pPr>
      <w:tabs>
        <w:tab w:val="right" w:leader="dot" w:pos="8296"/>
      </w:tabs>
      <w:ind w:leftChars="400" w:left="400"/>
    </w:pPr>
  </w:style>
  <w:style w:type="paragraph" w:styleId="a6">
    <w:name w:val="Balloon Text"/>
    <w:basedOn w:val="a"/>
    <w:qFormat/>
    <w:rPr>
      <w:sz w:val="18"/>
      <w:szCs w:val="18"/>
    </w:rPr>
  </w:style>
  <w:style w:type="paragraph" w:styleId="a7">
    <w:name w:val="footer"/>
    <w:basedOn w:val="a"/>
    <w:link w:val="Char"/>
    <w:uiPriority w:val="99"/>
    <w:qFormat/>
    <w:pPr>
      <w:tabs>
        <w:tab w:val="center" w:pos="4153"/>
        <w:tab w:val="right" w:pos="8306"/>
      </w:tabs>
      <w:snapToGrid w:val="0"/>
      <w:jc w:val="left"/>
    </w:pPr>
    <w:rPr>
      <w:rFonts w:ascii="Calibri" w:hAnsi="Calibri"/>
      <w:kern w:val="0"/>
      <w:sz w:val="18"/>
      <w:szCs w:val="18"/>
    </w:rPr>
  </w:style>
  <w:style w:type="paragraph" w:styleId="a8">
    <w:name w:val="header"/>
    <w:basedOn w:val="a"/>
    <w:link w:val="Char0"/>
    <w:uiPriority w:val="99"/>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qFormat/>
    <w:pPr>
      <w:tabs>
        <w:tab w:val="right" w:leader="dot" w:pos="8296"/>
      </w:tabs>
      <w:spacing w:before="93"/>
      <w:jc w:val="center"/>
    </w:pPr>
    <w:rPr>
      <w:rFonts w:ascii="仿宋" w:eastAsia="仿宋"/>
      <w:sz w:val="28"/>
      <w:szCs w:val="28"/>
    </w:rPr>
  </w:style>
  <w:style w:type="paragraph" w:styleId="21">
    <w:name w:val="toc 2"/>
    <w:basedOn w:val="a"/>
    <w:next w:val="a"/>
    <w:qFormat/>
    <w:pPr>
      <w:tabs>
        <w:tab w:val="right" w:leader="dot" w:pos="8296"/>
      </w:tabs>
      <w:ind w:leftChars="200" w:left="200"/>
    </w:pPr>
  </w:style>
  <w:style w:type="character" w:styleId="a9">
    <w:name w:val="Strong"/>
    <w:basedOn w:val="a1"/>
    <w:qFormat/>
    <w:rPr>
      <w:b/>
    </w:rPr>
  </w:style>
  <w:style w:type="character" w:styleId="aa">
    <w:name w:val="page number"/>
    <w:basedOn w:val="a1"/>
    <w:qFormat/>
  </w:style>
  <w:style w:type="character" w:styleId="ab">
    <w:name w:val="Hyperlink"/>
    <w:basedOn w:val="a1"/>
    <w:qFormat/>
    <w:rPr>
      <w:color w:val="0000FF"/>
      <w:u w:val="single"/>
    </w:rPr>
  </w:style>
  <w:style w:type="character" w:customStyle="1" w:styleId="1Char">
    <w:name w:val="标题 1 Char"/>
    <w:basedOn w:val="a1"/>
    <w:link w:val="1"/>
    <w:qFormat/>
    <w:rPr>
      <w:rFonts w:ascii="Times New Roman" w:eastAsia="宋体" w:hAnsi="Times New Roman" w:cs="Times New Roman"/>
      <w:b/>
      <w:bCs/>
      <w:kern w:val="44"/>
      <w:sz w:val="44"/>
      <w:szCs w:val="44"/>
      <w:lang w:val="en-US" w:eastAsia="zh-CN" w:bidi="ar-SA"/>
    </w:rPr>
  </w:style>
  <w:style w:type="character" w:customStyle="1" w:styleId="2Char">
    <w:name w:val="标题 2 Char"/>
    <w:basedOn w:val="a1"/>
    <w:link w:val="2"/>
    <w:qFormat/>
    <w:rPr>
      <w:rFonts w:ascii="Cambria" w:eastAsia="宋体" w:hAnsi="Cambria" w:cs="Times New Roman"/>
      <w:b/>
      <w:bCs/>
      <w:kern w:val="2"/>
      <w:sz w:val="32"/>
      <w:szCs w:val="32"/>
      <w:lang w:val="en-US" w:eastAsia="zh-CN" w:bidi="ar-SA"/>
    </w:rPr>
  </w:style>
  <w:style w:type="character" w:customStyle="1" w:styleId="HeaderChar">
    <w:name w:val="Header Char"/>
    <w:basedOn w:val="a1"/>
    <w:qFormat/>
    <w:rPr>
      <w:rFonts w:ascii="Times New Roman" w:hAnsi="Times New Roman"/>
      <w:sz w:val="18"/>
      <w:szCs w:val="18"/>
    </w:rPr>
  </w:style>
  <w:style w:type="character" w:customStyle="1" w:styleId="FooterChar">
    <w:name w:val="Footer Char"/>
    <w:basedOn w:val="a1"/>
    <w:qFormat/>
    <w:rPr>
      <w:rFonts w:ascii="Times New Roman" w:hAnsi="Times New Roman"/>
      <w:sz w:val="18"/>
      <w:szCs w:val="18"/>
    </w:rPr>
  </w:style>
  <w:style w:type="character" w:customStyle="1" w:styleId="BodyTextChar">
    <w:name w:val="Body Text Char"/>
    <w:basedOn w:val="a1"/>
    <w:qFormat/>
    <w:rPr>
      <w:rFonts w:ascii="Times New Roman" w:hAnsi="Times New Roman"/>
      <w:szCs w:val="24"/>
    </w:rPr>
  </w:style>
  <w:style w:type="paragraph" w:customStyle="1" w:styleId="Default">
    <w:name w:val="Default"/>
    <w:qFormat/>
    <w:pPr>
      <w:widowControl w:val="0"/>
      <w:autoSpaceDE w:val="0"/>
      <w:autoSpaceDN w:val="0"/>
      <w:adjustRightInd w:val="0"/>
    </w:pPr>
    <w:rPr>
      <w:rFonts w:ascii="仿宋" w:eastAsia="仿宋" w:cs="仿宋"/>
      <w:color w:val="000000"/>
      <w:sz w:val="24"/>
      <w:szCs w:val="24"/>
    </w:rPr>
  </w:style>
  <w:style w:type="paragraph" w:customStyle="1" w:styleId="11">
    <w:name w:val="列出段落1"/>
    <w:basedOn w:val="a"/>
    <w:qFormat/>
    <w:pPr>
      <w:ind w:firstLineChars="200" w:firstLine="200"/>
    </w:pPr>
  </w:style>
  <w:style w:type="paragraph" w:customStyle="1" w:styleId="TOC1">
    <w:name w:val="TOC 标题1"/>
    <w:basedOn w:val="1"/>
    <w:next w:val="a"/>
    <w:qFormat/>
    <w:pPr>
      <w:widowControl/>
      <w:spacing w:before="480" w:after="0" w:line="276" w:lineRule="auto"/>
      <w:jc w:val="left"/>
      <w:outlineLvl w:val="9"/>
    </w:pPr>
    <w:rPr>
      <w:rFonts w:ascii="Cambria" w:hAnsi="Cambria"/>
      <w:color w:val="376092"/>
      <w:kern w:val="0"/>
      <w:sz w:val="28"/>
      <w:szCs w:val="28"/>
    </w:rPr>
  </w:style>
  <w:style w:type="paragraph" w:customStyle="1" w:styleId="TOC2">
    <w:name w:val="TOC 标题2"/>
    <w:basedOn w:val="1"/>
    <w:next w:val="a"/>
    <w:qFormat/>
    <w:pPr>
      <w:widowControl/>
      <w:spacing w:before="480" w:after="0" w:line="276" w:lineRule="auto"/>
      <w:jc w:val="left"/>
      <w:outlineLvl w:val="9"/>
    </w:pPr>
    <w:rPr>
      <w:rFonts w:ascii="Cambria" w:hAnsi="Cambria"/>
      <w:color w:val="376092"/>
      <w:kern w:val="0"/>
      <w:sz w:val="28"/>
      <w:szCs w:val="28"/>
    </w:rPr>
  </w:style>
  <w:style w:type="paragraph" w:styleId="ac">
    <w:name w:val="No Spacing"/>
    <w:link w:val="Char1"/>
    <w:uiPriority w:val="1"/>
    <w:qFormat/>
    <w:rPr>
      <w:rFonts w:asciiTheme="minorHAnsi" w:eastAsiaTheme="minorEastAsia" w:hAnsiTheme="minorHAnsi" w:cstheme="minorBidi"/>
      <w:sz w:val="22"/>
      <w:szCs w:val="22"/>
    </w:rPr>
  </w:style>
  <w:style w:type="character" w:customStyle="1" w:styleId="Char1">
    <w:name w:val="无间隔 Char"/>
    <w:basedOn w:val="a1"/>
    <w:link w:val="ac"/>
    <w:uiPriority w:val="1"/>
    <w:qFormat/>
    <w:rPr>
      <w:rFonts w:asciiTheme="minorHAnsi" w:eastAsiaTheme="minorEastAsia" w:hAnsiTheme="minorHAnsi" w:cstheme="minorBidi"/>
      <w:sz w:val="22"/>
      <w:szCs w:val="22"/>
    </w:rPr>
  </w:style>
  <w:style w:type="character" w:customStyle="1" w:styleId="Char0">
    <w:name w:val="页眉 Char"/>
    <w:basedOn w:val="a1"/>
    <w:link w:val="a8"/>
    <w:uiPriority w:val="99"/>
    <w:qFormat/>
    <w:rPr>
      <w:rFonts w:ascii="Calibri" w:hAnsi="Calibri"/>
      <w:sz w:val="18"/>
      <w:szCs w:val="18"/>
    </w:rPr>
  </w:style>
  <w:style w:type="character" w:customStyle="1" w:styleId="Char">
    <w:name w:val="页脚 Char"/>
    <w:basedOn w:val="a1"/>
    <w:link w:val="a7"/>
    <w:uiPriority w:val="99"/>
    <w:qFormat/>
    <w:rPr>
      <w:rFonts w:ascii="Calibri" w:hAnsi="Calibri"/>
      <w:sz w:val="18"/>
      <w:szCs w:val="18"/>
    </w:rPr>
  </w:style>
  <w:style w:type="paragraph" w:styleId="ad">
    <w:name w:val="List Paragraph"/>
    <w:basedOn w:val="a"/>
    <w:uiPriority w:val="34"/>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oleObject" Target="file:///G:\2025\&#32534;&#22270;&#25968;&#25454;&#65288;&#24066;&#20307;&#20013;&#6528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2025\&#32534;&#22270;&#25968;&#25454;&#65288;&#24066;&#20307;&#20013;&#6528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G:\2025\&#32534;&#22270;&#25968;&#25454;&#65288;&#24066;&#20307;&#20013;&#6528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2025\&#32534;&#22270;&#25968;&#25454;&#65288;&#24066;&#20307;&#20013;&#65289;.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G:\2025\&#32534;&#22270;&#25968;&#25454;&#65288;&#24066;&#20307;&#20013;&#65289;.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G:\2025\&#32534;&#22270;&#25968;&#25454;&#65288;&#24066;&#20307;&#20013;&#65289;.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G:\2025\&#32534;&#22270;&#25968;&#25454;&#65288;&#24066;&#20307;&#20013;&#6528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t>收、支决算总计变动情况</a:t>
            </a:r>
          </a:p>
        </c:rich>
      </c:tx>
      <c:overlay val="0"/>
    </c:title>
    <c:autoTitleDeleted val="0"/>
    <c:plotArea>
      <c:layout>
        <c:manualLayout>
          <c:layoutTarget val="inner"/>
          <c:xMode val="edge"/>
          <c:yMode val="edge"/>
          <c:x val="0.12164343948914901"/>
          <c:y val="0.106937345703074"/>
          <c:w val="0.85047316937154205"/>
          <c:h val="0.43290288713910802"/>
        </c:manualLayout>
      </c:layout>
      <c:barChart>
        <c:barDir val="col"/>
        <c:grouping val="stacked"/>
        <c:varyColors val="0"/>
        <c:ser>
          <c:idx val="0"/>
          <c:order val="0"/>
          <c:tx>
            <c:strRef>
              <c:f>"财政拨款收、支决算总计变动情况"</c:f>
              <c:strCache>
                <c:ptCount val="1"/>
                <c:pt idx="0">
                  <c:v>财政拨款收、支决算总计变动情况</c:v>
                </c:pt>
              </c:strCache>
            </c:strRef>
          </c:tx>
          <c:invertIfNegative val="0"/>
          <c:dLbls>
            <c:dLbl>
              <c:idx val="0"/>
              <c:layout>
                <c:manualLayout>
                  <c:x val="6.3371343498429503E-2"/>
                  <c:y val="-0.200660066006601"/>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11533564557236"/>
                  <c:y val="-0.20858085808580901"/>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5.0697074798743601E-2"/>
                  <c:y val="-7.9207920792079195E-2"/>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6.3371343498429503E-2"/>
                  <c:y val="-7.9207920792079195E-2"/>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ctr"/>
              <c:showLegendKey val="0"/>
              <c:showVal val="1"/>
              <c:showCatName val="0"/>
              <c:showSerName val="0"/>
              <c:showPercent val="0"/>
              <c:showBubbleSize val="0"/>
              <c:extLst>
                <c:ext xmlns:c15="http://schemas.microsoft.com/office/drawing/2012/chart" uri="{CE6537A1-D6FC-4f65-9D91-7224C49458BB}">
                  <c15:layout/>
                </c:ext>
              </c:extLst>
            </c:dLbl>
            <c:numFmt formatCode="#,##0.00_);[Red]\(#,##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'[编图数据（市体中）.xlsx]收支总计变动情况 '!$A$1:$A$4</c:f>
              <c:strCache>
                <c:ptCount val="4"/>
                <c:pt idx="0">
                  <c:v>2025年收、支总计（万元）</c:v>
                </c:pt>
                <c:pt idx="1">
                  <c:v>2024年收、支总计（万元）</c:v>
                </c:pt>
                <c:pt idx="2">
                  <c:v>2025年与2024年相比收、支总计增加（万元）</c:v>
                </c:pt>
                <c:pt idx="3">
                  <c:v>同比增长</c:v>
                </c:pt>
              </c:strCache>
            </c:strRef>
          </c:cat>
          <c:val>
            <c:numRef>
              <c:f>'[编图数据（市体中）.xlsx]收支总计变动情况 '!$B$1:$B$4</c:f>
              <c:numCache>
                <c:formatCode>General</c:formatCode>
                <c:ptCount val="4"/>
                <c:pt idx="0">
                  <c:v>1732.77</c:v>
                </c:pt>
                <c:pt idx="1">
                  <c:v>1628.71</c:v>
                </c:pt>
                <c:pt idx="2">
                  <c:v>104.06</c:v>
                </c:pt>
                <c:pt idx="3" formatCode="0.00%">
                  <c:v>6.3899999999999998E-2</c:v>
                </c:pt>
              </c:numCache>
            </c:numRef>
          </c:val>
        </c:ser>
        <c:dLbls>
          <c:showLegendKey val="0"/>
          <c:showVal val="1"/>
          <c:showCatName val="0"/>
          <c:showSerName val="0"/>
          <c:showPercent val="0"/>
          <c:showBubbleSize val="0"/>
        </c:dLbls>
        <c:gapWidth val="150"/>
        <c:overlap val="100"/>
        <c:axId val="162937472"/>
        <c:axId val="162943360"/>
      </c:barChart>
      <c:catAx>
        <c:axId val="162937472"/>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62943360"/>
        <c:crosses val="autoZero"/>
        <c:auto val="1"/>
        <c:lblAlgn val="ctr"/>
        <c:lblOffset val="100"/>
        <c:noMultiLvlLbl val="0"/>
      </c:catAx>
      <c:valAx>
        <c:axId val="16294336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62937472"/>
        <c:crosses val="autoZero"/>
        <c:crossBetween val="between"/>
      </c:valAx>
      <c:spPr>
        <a:solidFill>
          <a:schemeClr val="bg1"/>
        </a:solidFill>
        <a:ln>
          <a:noFill/>
        </a:ln>
        <a:effectLst/>
      </c:spPr>
    </c:plotArea>
    <c:plotVisOnly val="1"/>
    <c:dispBlanksAs val="gap"/>
    <c:showDLblsOverMax val="0"/>
    <c:extLst>
      <c:ext uri="{0b15fc19-7d7d-44ad-8c2d-2c3a37ce22c3}">
        <chartProps xmlns="https://web.wps.cn/et/2018/main" chartId="{8c7a9d0f-a46b-4d47-9c33-c547ac832f8a}"/>
      </c:ext>
    </c:extLst>
  </c:chart>
  <c:txPr>
    <a:bodyPr/>
    <a:lstStyle/>
    <a:p>
      <a:pPr>
        <a:defRPr lang="zh-CN"/>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autoTitleDeleted val="0"/>
    <c:view3D>
      <c:rotX val="30"/>
      <c:rotY val="0"/>
      <c:depthPercent val="100"/>
      <c:rAngAx val="0"/>
      <c:perspective val="30"/>
    </c:view3D>
    <c:floor>
      <c:thickness val="0"/>
    </c:floor>
    <c:sideWall>
      <c:thickness val="0"/>
    </c:sideWall>
    <c:backWall>
      <c:thickness val="0"/>
    </c:backWall>
    <c:plotArea>
      <c:layout>
        <c:manualLayout>
          <c:layoutTarget val="inner"/>
          <c:xMode val="edge"/>
          <c:yMode val="edge"/>
          <c:x val="8.7233853200474401E-2"/>
          <c:y val="0.11799974096196"/>
          <c:w val="0.58740871824011698"/>
          <c:h val="0.78389512631675795"/>
        </c:manualLayout>
      </c:layout>
      <c:pie3DChart>
        <c:varyColors val="1"/>
        <c:ser>
          <c:idx val="0"/>
          <c:order val="0"/>
          <c:tx>
            <c:strRef>
              <c:f>"收入决算情况"</c:f>
              <c:strCache>
                <c:ptCount val="1"/>
                <c:pt idx="0">
                  <c:v>收入决算情况</c:v>
                </c:pt>
              </c:strCache>
            </c:strRef>
          </c:tx>
          <c:explosion val="52"/>
          <c:dPt>
            <c:idx val="0"/>
            <c:bubble3D val="0"/>
          </c:dPt>
          <c:dPt>
            <c:idx val="1"/>
            <c:bubble3D val="0"/>
          </c:dPt>
          <c:dPt>
            <c:idx val="2"/>
            <c:bubble3D val="0"/>
          </c:dPt>
          <c:dLbls>
            <c:dLbl>
              <c:idx val="0"/>
              <c:delete val="1"/>
            </c:dLbl>
            <c:dLbl>
              <c:idx val="1"/>
              <c:layout>
                <c:manualLayout>
                  <c:x val="-3.6052960766083303E-2"/>
                  <c:y val="-1.40545282988508E-2"/>
                </c:manualLayout>
              </c:layout>
              <c:tx>
                <c:rich>
                  <a:bodyPr/>
                  <a:lstStyle/>
                  <a:p>
                    <a:r>
                      <a:rPr lang="en-US" altLang="en-US"/>
                      <a:t>395.76, 22.84%</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16436111760697"/>
                  <c:y val="0.32129631225775601"/>
                </c:manualLayout>
              </c:layout>
              <c:tx>
                <c:rich>
                  <a:bodyPr/>
                  <a:lstStyle/>
                  <a:p>
                    <a:r>
                      <a:rPr lang="en-US" altLang="zh-CN"/>
                      <a:t>1337.01</a:t>
                    </a:r>
                    <a:r>
                      <a:t>, </a:t>
                    </a:r>
                    <a:r>
                      <a:rPr lang="en-US" altLang="zh-CN"/>
                      <a:t>77.16</a:t>
                    </a:r>
                    <a:r>
                      <a:t>%</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'[编图数据（市体中）.xlsx]收入决算情况'!$A$1:$A$3</c:f>
              <c:strCache>
                <c:ptCount val="3"/>
                <c:pt idx="0">
                  <c:v>一般公共预算财政拨款收入</c:v>
                </c:pt>
                <c:pt idx="1">
                  <c:v>政府性基金预算财政拨款</c:v>
                </c:pt>
                <c:pt idx="2">
                  <c:v>事业收入</c:v>
                </c:pt>
              </c:strCache>
            </c:strRef>
          </c:cat>
          <c:val>
            <c:numRef>
              <c:f>'[编图数据（市体中）.xlsx]收入决算情况'!$B$1:$B$3</c:f>
              <c:numCache>
                <c:formatCode>#,##0.00</c:formatCode>
                <c:ptCount val="3"/>
                <c:pt idx="0">
                  <c:v>1337.01</c:v>
                </c:pt>
                <c:pt idx="1">
                  <c:v>395.76</c:v>
                </c:pt>
                <c:pt idx="2">
                  <c:v>0</c:v>
                </c:pt>
              </c:numCache>
            </c:numRef>
          </c:val>
        </c:ser>
        <c:dLbls>
          <c:showLegendKey val="0"/>
          <c:showVal val="1"/>
          <c:showCatName val="0"/>
          <c:showSerName val="0"/>
          <c:showPercent val="1"/>
          <c:showBubbleSize val="0"/>
          <c:showLeaderLines val="1"/>
        </c:dLbls>
      </c:pie3DChart>
    </c:plotArea>
    <c:legend>
      <c:legendPos val="r"/>
      <c:legendEntry>
        <c:idx val="2"/>
        <c:delete val="1"/>
      </c:legendEntry>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extLst>
      <c:ext uri="{0b15fc19-7d7d-44ad-8c2d-2c3a37ce22c3}">
        <chartProps xmlns="https://web.wps.cn/et/2018/main" chartId="{b9be6489-dfea-4906-9c2e-5cee83d2db9a}"/>
      </c:ext>
    </c:extLst>
  </c:chart>
  <c:txPr>
    <a:bodyPr/>
    <a:lstStyle/>
    <a:p>
      <a:pPr>
        <a:defRPr lang="zh-CN"/>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endParaRPr lang="zh-CN"/>
        </a:p>
      </c:txPr>
    </c:title>
    <c:autoTitleDeleted val="0"/>
    <c:view3D>
      <c:rotX val="30"/>
      <c:rotY val="0"/>
      <c:depthPercent val="100"/>
      <c:rAngAx val="0"/>
      <c:perspective val="3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2.3732470334412101E-2"/>
          <c:y val="0.13681318681318699"/>
          <c:w val="0.95253505933117599"/>
          <c:h val="0.737179487179487"/>
        </c:manualLayout>
      </c:layout>
      <c:pie3DChart>
        <c:varyColors val="1"/>
        <c:ser>
          <c:idx val="0"/>
          <c:order val="0"/>
          <c:tx>
            <c:strRef>
              <c:f>"支出决算情况"</c:f>
              <c:strCache>
                <c:ptCount val="1"/>
                <c:pt idx="0">
                  <c:v>支出决算情况</c:v>
                </c:pt>
              </c:strCache>
            </c:strRef>
          </c:tx>
          <c:spPr>
            <a:scene3d>
              <a:camera prst="orthographicFront"/>
              <a:lightRig rig="threePt" dir="t"/>
            </a:scene3d>
            <a:sp3d contourW="9525"/>
          </c:spPr>
          <c:dPt>
            <c:idx val="0"/>
            <c:bubble3D val="0"/>
            <c:explosion val="24"/>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tx>
                <c:rich>
                  <a:bodyPr/>
                  <a:lstStyle/>
                  <a:p>
                    <a:r>
                      <a:t>1,172.96, 7</a:t>
                    </a:r>
                    <a:r>
                      <a:rPr lang="en-US" altLang="zh-CN"/>
                      <a:t>0.96</a:t>
                    </a:r>
                    <a:r>
                      <a:t>%</a:t>
                    </a:r>
                  </a:p>
                </c:rich>
              </c:tx>
              <c:dLblPos val="inEnd"/>
              <c:showLegendKey val="0"/>
              <c:showVal val="1"/>
              <c:showCatName val="0"/>
              <c:showSerName val="0"/>
              <c:showPercent val="1"/>
              <c:showBubbleSize val="0"/>
              <c:extLst>
                <c:ext xmlns:c15="http://schemas.microsoft.com/office/drawing/2012/chart" uri="{CE6537A1-D6FC-4f65-9D91-7224C49458BB}"/>
              </c:extLst>
            </c:dLbl>
            <c:dLbl>
              <c:idx val="1"/>
              <c:tx>
                <c:rich>
                  <a:bodyPr/>
                  <a:lstStyle/>
                  <a:p>
                    <a:r>
                      <a:t>480.10, 29</a:t>
                    </a:r>
                    <a:r>
                      <a:rPr lang="en-US" altLang="zh-CN"/>
                      <a:t>.04</a:t>
                    </a:r>
                    <a:r>
                      <a:t>%</a:t>
                    </a:r>
                  </a:p>
                </c:rich>
              </c:tx>
              <c:dLblPos val="inEnd"/>
              <c:showLegendKey val="0"/>
              <c:showVal val="1"/>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'[编图数据（市体中）.xlsx]支出情况'!$A$1:$B$4</c:f>
              <c:multiLvlStrCache>
                <c:ptCount val="2"/>
                <c:lvl/>
                <c:lvl/>
                <c:lvl/>
                <c:lvl>
                  <c:pt idx="0">
                    <c:v>基本支出</c:v>
                  </c:pt>
                  <c:pt idx="1">
                    <c:v>项目支出</c:v>
                  </c:pt>
                </c:lvl>
              </c:multiLvlStrCache>
            </c:multiLvlStrRef>
          </c:cat>
          <c:val>
            <c:numRef>
              <c:f>'[编图数据（市体中）.xlsx]支出情况'!$A$5:$B$5</c:f>
              <c:numCache>
                <c:formatCode>#,##0.00</c:formatCode>
                <c:ptCount val="2"/>
                <c:pt idx="0">
                  <c:v>1218.6500000000001</c:v>
                </c:pt>
                <c:pt idx="1">
                  <c:v>514.12</c:v>
                </c:pt>
              </c:numCache>
            </c:numRef>
          </c:val>
        </c:ser>
        <c:dLbls>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extLst>
      <c:ext uri="{0b15fc19-7d7d-44ad-8c2d-2c3a37ce22c3}">
        <chartProps xmlns="https://web.wps.cn/et/2018/main" chartId="{5914b250-4139-44d9-8245-b9a9b3112d59}"/>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t>财政拨款收、支决算总计变动情况</a:t>
            </a:r>
          </a:p>
        </c:rich>
      </c:tx>
      <c:overlay val="0"/>
    </c:title>
    <c:autoTitleDeleted val="0"/>
    <c:plotArea>
      <c:layout>
        <c:manualLayout>
          <c:layoutTarget val="inner"/>
          <c:xMode val="edge"/>
          <c:yMode val="edge"/>
          <c:x val="0.12164343948914901"/>
          <c:y val="0.106937345703074"/>
          <c:w val="0.85047316937154205"/>
          <c:h val="0.43290288713910802"/>
        </c:manualLayout>
      </c:layout>
      <c:barChart>
        <c:barDir val="col"/>
        <c:grouping val="stacked"/>
        <c:varyColors val="0"/>
        <c:ser>
          <c:idx val="0"/>
          <c:order val="0"/>
          <c:tx>
            <c:strRef>
              <c:f>"财政拨款收、支决算总计变动情况"</c:f>
              <c:strCache>
                <c:ptCount val="1"/>
                <c:pt idx="0">
                  <c:v>财政拨款收、支决算总计变动情况</c:v>
                </c:pt>
              </c:strCache>
            </c:strRef>
          </c:tx>
          <c:invertIfNegative val="0"/>
          <c:dLbls>
            <c:dLbl>
              <c:idx val="0"/>
              <c:layout>
                <c:manualLayout>
                  <c:x val="6.3371343498429503E-2"/>
                  <c:y val="-0.200660066006601"/>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11533564557236"/>
                  <c:y val="-0.20858085808580901"/>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5.0697074798743601E-2"/>
                  <c:y val="-7.9207920792079195E-2"/>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6.3371343498429503E-2"/>
                  <c:y val="-7.9207920792079195E-2"/>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ctr"/>
              <c:showLegendKey val="0"/>
              <c:showVal val="1"/>
              <c:showCatName val="0"/>
              <c:showSerName val="0"/>
              <c:showPercent val="0"/>
              <c:showBubbleSize val="0"/>
              <c:extLst>
                <c:ext xmlns:c15="http://schemas.microsoft.com/office/drawing/2012/chart" uri="{CE6537A1-D6FC-4f65-9D91-7224C49458BB}">
                  <c15:layout/>
                </c:ext>
              </c:extLst>
            </c:dLbl>
            <c:numFmt formatCode="#,##0.00_);[Red]\(#,##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'[编图数据（市体中）.xlsx]财政拨款收支总计变动情况'!$A$1:$A$4</c:f>
              <c:strCache>
                <c:ptCount val="4"/>
                <c:pt idx="0">
                  <c:v>2025年收、支总计（万元）</c:v>
                </c:pt>
                <c:pt idx="1">
                  <c:v>2024年收、支总计（万元）</c:v>
                </c:pt>
                <c:pt idx="2">
                  <c:v>2025年与2024年相比收、支总计增加（万元）</c:v>
                </c:pt>
                <c:pt idx="3">
                  <c:v>同比增长</c:v>
                </c:pt>
              </c:strCache>
            </c:strRef>
          </c:cat>
          <c:val>
            <c:numRef>
              <c:f>'[编图数据（市体中）.xlsx]财政拨款收支总计变动情况'!$B$1:$B$4</c:f>
              <c:numCache>
                <c:formatCode>General</c:formatCode>
                <c:ptCount val="4"/>
                <c:pt idx="0">
                  <c:v>1732.77</c:v>
                </c:pt>
                <c:pt idx="1">
                  <c:v>1628.71</c:v>
                </c:pt>
                <c:pt idx="2">
                  <c:v>104.06</c:v>
                </c:pt>
                <c:pt idx="3" formatCode="0.00%">
                  <c:v>6.3899999999999998E-2</c:v>
                </c:pt>
              </c:numCache>
            </c:numRef>
          </c:val>
        </c:ser>
        <c:dLbls>
          <c:showLegendKey val="0"/>
          <c:showVal val="1"/>
          <c:showCatName val="0"/>
          <c:showSerName val="0"/>
          <c:showPercent val="0"/>
          <c:showBubbleSize val="0"/>
        </c:dLbls>
        <c:gapWidth val="150"/>
        <c:overlap val="100"/>
        <c:axId val="199073792"/>
        <c:axId val="199075328"/>
      </c:barChart>
      <c:catAx>
        <c:axId val="199073792"/>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99075328"/>
        <c:crosses val="autoZero"/>
        <c:auto val="1"/>
        <c:lblAlgn val="ctr"/>
        <c:lblOffset val="100"/>
        <c:noMultiLvlLbl val="0"/>
      </c:catAx>
      <c:valAx>
        <c:axId val="19907532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99073792"/>
        <c:crosses val="autoZero"/>
        <c:crossBetween val="between"/>
      </c:valAx>
      <c:spPr>
        <a:solidFill>
          <a:schemeClr val="bg1"/>
        </a:solidFill>
        <a:ln>
          <a:noFill/>
        </a:ln>
        <a:effectLst/>
      </c:spPr>
    </c:plotArea>
    <c:plotVisOnly val="1"/>
    <c:dispBlanksAs val="gap"/>
    <c:showDLblsOverMax val="0"/>
    <c:extLst>
      <c:ext uri="{0b15fc19-7d7d-44ad-8c2d-2c3a37ce22c3}">
        <chartProps xmlns="https://web.wps.cn/et/2018/main" chartId="{2ee09496-5d25-40a8-8072-8b7400e01077}"/>
      </c:ext>
    </c:extLst>
  </c:chart>
  <c:txPr>
    <a:bodyPr/>
    <a:lstStyle/>
    <a:p>
      <a:pPr>
        <a:defRPr lang="zh-CN"/>
      </a:pPr>
      <a:endParaRPr lang="zh-CN"/>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rot="0" spcFirstLastPara="0" vertOverflow="ellipsis" vert="horz" wrap="square" anchor="ctr" anchorCtr="1"/>
        <a:lstStyle/>
        <a:p>
          <a:pPr>
            <a:defRPr lang="zh-CN" sz="1800" b="1" i="0" u="none" strike="noStrike" kern="1200" baseline="0">
              <a:solidFill>
                <a:sysClr val="windowText" lastClr="000000"/>
              </a:solidFill>
              <a:latin typeface="+mn-lt"/>
              <a:ea typeface="+mn-ea"/>
              <a:cs typeface="+mn-cs"/>
            </a:defRPr>
          </a:pPr>
          <a:endParaRPr lang="zh-CN"/>
        </a:p>
      </c:txPr>
    </c:title>
    <c:autoTitleDeleted val="0"/>
    <c:plotArea>
      <c:layout>
        <c:manualLayout>
          <c:layoutTarget val="inner"/>
          <c:xMode val="edge"/>
          <c:yMode val="edge"/>
          <c:x val="0.17995655715449399"/>
          <c:y val="0.13005237574002801"/>
          <c:w val="0.79475608652366703"/>
          <c:h val="0.45738780410296198"/>
        </c:manualLayout>
      </c:layout>
      <c:barChart>
        <c:barDir val="col"/>
        <c:grouping val="stacked"/>
        <c:varyColors val="0"/>
        <c:ser>
          <c:idx val="0"/>
          <c:order val="0"/>
          <c:tx>
            <c:strRef>
              <c:f>"一般公共预算财政拨款支出决算变动情况"</c:f>
              <c:strCache>
                <c:ptCount val="1"/>
                <c:pt idx="0">
                  <c:v>一般公共预算财政拨款支出决算变动情况</c:v>
                </c:pt>
              </c:strCache>
            </c:strRef>
          </c:tx>
          <c:invertIfNegative val="0"/>
          <c:dLbls>
            <c:dLbl>
              <c:idx val="0"/>
              <c:layout>
                <c:manualLayout>
                  <c:x val="4.13793103448276E-2"/>
                  <c:y val="-0.18465716225390399"/>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4.3678160919540202E-2"/>
                  <c:y val="-0.192803801765105"/>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1.8390804597701201E-2"/>
                  <c:y val="-0.111337406653089"/>
                </c:manualLayout>
              </c:layout>
              <c:tx>
                <c:rich>
                  <a:bodyPr/>
                  <a:lstStyle/>
                  <a:p>
                    <a:r>
                      <a:rPr lang="en-US" altLang="zh-CN">
                        <a:solidFill>
                          <a:sysClr val="windowText" lastClr="000000"/>
                        </a:solidFill>
                      </a:rPr>
                      <a:t>-</a:t>
                    </a:r>
                    <a:r>
                      <a:rPr>
                        <a:solidFill>
                          <a:sysClr val="windowText" lastClr="000000"/>
                        </a:solidFill>
                      </a:rPr>
                      <a:t>235.51</a:t>
                    </a:r>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2.9885057471264399E-2"/>
                  <c:y val="-5.7026476578411402E-2"/>
                </c:manualLayout>
              </c:layout>
              <c:numFmt formatCode="0.00%" sourceLinked="0"/>
              <c:spPr>
                <a:solidFill>
                  <a:schemeClr val="bg1"/>
                </a:solid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solidFill>
                      <a:latin typeface="+mn-lt"/>
                      <a:ea typeface="+mn-ea"/>
                      <a:cs typeface="+mn-cs"/>
                    </a:defRPr>
                  </a:pPr>
                  <a:endParaRPr lang="zh-CN"/>
                </a:p>
              </c:txPr>
              <c:dLblPos val="ctr"/>
              <c:showLegendKey val="0"/>
              <c:showVal val="1"/>
              <c:showCatName val="0"/>
              <c:showSerName val="0"/>
              <c:showPercent val="0"/>
              <c:showBubbleSize val="0"/>
              <c:extLst>
                <c:ext xmlns:c15="http://schemas.microsoft.com/office/drawing/2012/chart" uri="{CE6537A1-D6FC-4f65-9D91-7224C49458BB}">
                  <c15:layout/>
                </c:ext>
              </c:extLst>
            </c:dLbl>
            <c:numFmt formatCode="#,##0.00_);[Red]\(#,##0.00\)" sourceLinked="0"/>
            <c:spPr>
              <a:solidFill>
                <a:schemeClr val="bg1"/>
              </a:solid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'[编图数据（市体中）.xlsx]Sheet4'!$A$1:$A$4</c:f>
              <c:strCache>
                <c:ptCount val="4"/>
                <c:pt idx="0">
                  <c:v>2025年一般公共预算财政拨款支出（万元）</c:v>
                </c:pt>
                <c:pt idx="1">
                  <c:v>2024年一般公共预算财政拨款支出（万元）</c:v>
                </c:pt>
                <c:pt idx="2">
                  <c:v>2025年与2024年相支出下降（万元）</c:v>
                </c:pt>
                <c:pt idx="3">
                  <c:v>同比下降</c:v>
                </c:pt>
              </c:strCache>
            </c:strRef>
          </c:cat>
          <c:val>
            <c:numRef>
              <c:f>'[编图数据（市体中）.xlsx]Sheet4'!$B$1:$B$4</c:f>
              <c:numCache>
                <c:formatCode>General</c:formatCode>
                <c:ptCount val="4"/>
                <c:pt idx="0">
                  <c:v>1337.01</c:v>
                </c:pt>
                <c:pt idx="1">
                  <c:v>1572.52</c:v>
                </c:pt>
                <c:pt idx="2">
                  <c:v>-235.51</c:v>
                </c:pt>
                <c:pt idx="3" formatCode="0.00%">
                  <c:v>-0.14979999999999999</c:v>
                </c:pt>
              </c:numCache>
            </c:numRef>
          </c:val>
        </c:ser>
        <c:dLbls>
          <c:showLegendKey val="0"/>
          <c:showVal val="1"/>
          <c:showCatName val="0"/>
          <c:showSerName val="0"/>
          <c:showPercent val="0"/>
          <c:showBubbleSize val="0"/>
        </c:dLbls>
        <c:gapWidth val="150"/>
        <c:overlap val="100"/>
        <c:axId val="298916096"/>
        <c:axId val="298921984"/>
      </c:barChart>
      <c:catAx>
        <c:axId val="298916096"/>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ysClr val="windowText" lastClr="000000"/>
                </a:solidFill>
                <a:latin typeface="+mn-lt"/>
                <a:ea typeface="+mn-ea"/>
                <a:cs typeface="+mn-cs"/>
              </a:defRPr>
            </a:pPr>
            <a:endParaRPr lang="zh-CN"/>
          </a:p>
        </c:txPr>
        <c:crossAx val="298921984"/>
        <c:crosses val="autoZero"/>
        <c:auto val="1"/>
        <c:lblAlgn val="ctr"/>
        <c:lblOffset val="100"/>
        <c:noMultiLvlLbl val="0"/>
      </c:catAx>
      <c:valAx>
        <c:axId val="29892198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ysClr val="windowText" lastClr="000000"/>
                </a:solidFill>
                <a:latin typeface="+mn-lt"/>
                <a:ea typeface="+mn-ea"/>
                <a:cs typeface="+mn-cs"/>
              </a:defRPr>
            </a:pPr>
            <a:endParaRPr lang="zh-CN"/>
          </a:p>
        </c:txPr>
        <c:crossAx val="298916096"/>
        <c:crosses val="autoZero"/>
        <c:crossBetween val="between"/>
      </c:valAx>
      <c:spPr>
        <a:solidFill>
          <a:schemeClr val="bg1"/>
        </a:solidFill>
        <a:ln>
          <a:noFill/>
        </a:ln>
        <a:effectLst/>
      </c:spPr>
    </c:plotArea>
    <c:plotVisOnly val="1"/>
    <c:dispBlanksAs val="gap"/>
    <c:showDLblsOverMax val="0"/>
    <c:extLst>
      <c:ext uri="{0b15fc19-7d7d-44ad-8c2d-2c3a37ce22c3}">
        <chartProps xmlns="https://web.wps.cn/et/2018/main" chartId="{bcbe4c27-67f8-4312-bfdc-8be55d67a851}"/>
      </c:ext>
    </c:extLst>
  </c:chart>
  <c:txPr>
    <a:bodyPr/>
    <a:lstStyle/>
    <a:p>
      <a:pPr>
        <a:defRPr lang="zh-CN">
          <a:solidFill>
            <a:sysClr val="windowText" lastClr="000000"/>
          </a:solidFill>
        </a:defRPr>
      </a:pPr>
      <a:endParaRPr lang="zh-CN"/>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endParaRPr lang="zh-CN"/>
        </a:p>
      </c:txPr>
    </c:title>
    <c:autoTitleDeleted val="0"/>
    <c:view3D>
      <c:rotX val="30"/>
      <c:rotY val="0"/>
      <c:depthPercent val="100"/>
      <c:rAngAx val="0"/>
      <c:perspective val="3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175419944716139"/>
          <c:y val="0.18178694158075601"/>
          <c:w val="0.67042113293379202"/>
          <c:h val="0.81305841924398603"/>
        </c:manualLayout>
      </c:layout>
      <c:pie3DChart>
        <c:varyColors val="1"/>
        <c:ser>
          <c:idx val="0"/>
          <c:order val="0"/>
          <c:tx>
            <c:strRef>
              <c:f>"一般公共预算财政拨款支出决算结构"</c:f>
              <c:strCache>
                <c:ptCount val="1"/>
                <c:pt idx="0">
                  <c:v>一般公共预算财政拨款支出决算结构</c:v>
                </c:pt>
              </c:strCache>
            </c:strRef>
          </c:tx>
          <c:spPr>
            <a:scene3d>
              <a:camera prst="orthographicFront"/>
              <a:lightRig rig="threePt" dir="t"/>
            </a:scene3d>
            <a:sp3d contourW="9525"/>
          </c:spPr>
          <c:dPt>
            <c:idx val="0"/>
            <c:bubble3D val="0"/>
            <c:explosion val="35"/>
            <c:spPr>
              <a:solidFill>
                <a:schemeClr val="accent1"/>
              </a:solidFill>
              <a:ln>
                <a:solidFill>
                  <a:schemeClr val="bg1"/>
                </a:solidFill>
              </a:ln>
              <a:effectLst/>
            </c:spPr>
          </c:dPt>
          <c:dPt>
            <c:idx val="1"/>
            <c:bubble3D val="0"/>
            <c:explosion val="18"/>
            <c:spPr>
              <a:solidFill>
                <a:schemeClr val="accent2"/>
              </a:solidFill>
              <a:ln>
                <a:solidFill>
                  <a:schemeClr val="bg1"/>
                </a:solidFill>
              </a:ln>
              <a:effectLst/>
            </c:spPr>
          </c:dPt>
          <c:dPt>
            <c:idx val="2"/>
            <c:bubble3D val="0"/>
            <c:explosion val="41"/>
            <c:spPr>
              <a:solidFill>
                <a:schemeClr val="accent3"/>
              </a:solidFill>
              <a:ln>
                <a:solidFill>
                  <a:schemeClr val="bg1"/>
                </a:solidFill>
              </a:ln>
              <a:effectLst/>
            </c:spPr>
          </c:dPt>
          <c:dPt>
            <c:idx val="3"/>
            <c:bubble3D val="0"/>
            <c:explosion val="26"/>
            <c:spPr>
              <a:solidFill>
                <a:schemeClr val="accent4"/>
              </a:solidFill>
              <a:ln>
                <a:solidFill>
                  <a:schemeClr val="bg1"/>
                </a:solidFill>
              </a:ln>
              <a:effectLst/>
            </c:spPr>
          </c:dPt>
          <c:dPt>
            <c:idx val="4"/>
            <c:bubble3D val="0"/>
            <c:spPr>
              <a:solidFill>
                <a:schemeClr val="accent5"/>
              </a:solidFill>
              <a:ln>
                <a:solidFill>
                  <a:schemeClr val="bg1"/>
                </a:solidFill>
              </a:ln>
              <a:effectLst/>
              <a:scene3d>
                <a:camera prst="orthographicFront"/>
                <a:lightRig rig="threePt" dir="t"/>
              </a:scene3d>
              <a:sp3d contourW="9525"/>
            </c:spPr>
          </c:dPt>
          <c:dLbls>
            <c:dLbl>
              <c:idx val="1"/>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endParaRPr lang="zh-CN"/>
                </a:p>
              </c:txPr>
              <c:dLblPos val="outEnd"/>
              <c:showLegendKey val="0"/>
              <c:showVal val="1"/>
              <c:showCatName val="1"/>
              <c:showSerName val="0"/>
              <c:showPercent val="1"/>
              <c:showBubbleSize val="0"/>
            </c:dLbl>
            <c:dLbl>
              <c:idx val="2"/>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endParaRPr lang="zh-CN"/>
                </a:p>
              </c:txPr>
              <c:dLblPos val="outEnd"/>
              <c:showLegendKey val="0"/>
              <c:showVal val="1"/>
              <c:showCatName val="1"/>
              <c:showSerName val="0"/>
              <c:showPercent val="1"/>
              <c:showBubbleSize val="0"/>
            </c:dLbl>
            <c:dLbl>
              <c:idx val="3"/>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endParaRPr lang="zh-CN"/>
                </a:p>
              </c:txPr>
              <c:dLblPos val="outEnd"/>
              <c:showLegendKey val="0"/>
              <c:showVal val="1"/>
              <c:showCatName val="1"/>
              <c:showSerName val="0"/>
              <c:showPercent val="1"/>
              <c:showBubbleSize val="0"/>
            </c:dLbl>
            <c:dLbl>
              <c:idx val="4"/>
              <c:layout>
                <c:manualLayout>
                  <c:x val="1.5947267701467201E-2"/>
                  <c:y val="-0.115979381443299"/>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5"/>
                      </a:solidFill>
                      <a:latin typeface="+mn-lt"/>
                      <a:ea typeface="+mn-ea"/>
                      <a:cs typeface="+mn-cs"/>
                    </a:defRPr>
                  </a:pPr>
                  <a:endParaRPr lang="zh-CN"/>
                </a:p>
              </c:txPr>
              <c:dLblPos val="bestFit"/>
              <c:showLegendKey val="0"/>
              <c:showVal val="1"/>
              <c:showCatName val="1"/>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endParaRPr lang="zh-CN"/>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'[编图数据（市体中）.xlsx]一般公共预算财政拨款支出决算结构'!$A$1:$A$5</c:f>
              <c:strCache>
                <c:ptCount val="5"/>
                <c:pt idx="0">
                  <c:v>教育支出</c:v>
                </c:pt>
                <c:pt idx="1">
                  <c:v>文化旅游体育与传媒支出</c:v>
                </c:pt>
                <c:pt idx="2">
                  <c:v>社会保障和就业支出</c:v>
                </c:pt>
                <c:pt idx="3">
                  <c:v>卫生健康支出</c:v>
                </c:pt>
                <c:pt idx="4">
                  <c:v>住房保障支出</c:v>
                </c:pt>
              </c:strCache>
            </c:strRef>
          </c:cat>
          <c:val>
            <c:numRef>
              <c:f>'[编图数据（市体中）.xlsx]一般公共预算财政拨款支出决算结构'!$B$1:$B$5</c:f>
              <c:numCache>
                <c:formatCode>#,##0.00</c:formatCode>
                <c:ptCount val="5"/>
                <c:pt idx="0">
                  <c:v>149.25</c:v>
                </c:pt>
                <c:pt idx="1">
                  <c:v>776</c:v>
                </c:pt>
                <c:pt idx="2">
                  <c:v>270.45</c:v>
                </c:pt>
                <c:pt idx="3">
                  <c:v>59.78</c:v>
                </c:pt>
                <c:pt idx="4">
                  <c:v>81.53</c:v>
                </c:pt>
              </c:numCache>
            </c:numRef>
          </c:val>
        </c:ser>
        <c:dLbls>
          <c:showLegendKey val="0"/>
          <c:showVal val="1"/>
          <c:showCatName val="0"/>
          <c:showSerName val="0"/>
          <c:showPercent val="1"/>
          <c:showBubbleSize val="0"/>
          <c:showLeaderLines val="1"/>
        </c:dLbls>
      </c:pie3DChart>
      <c:spPr>
        <a:noFill/>
        <a:ln>
          <a:noFill/>
        </a:ln>
        <a:effectLst/>
      </c:spPr>
    </c:plotArea>
    <c:plotVisOnly val="1"/>
    <c:dispBlanksAs val="gap"/>
    <c:showDLblsOverMax val="0"/>
    <c:extLst>
      <c:ext uri="{0b15fc19-7d7d-44ad-8c2d-2c3a37ce22c3}">
        <chartProps xmlns="https://web.wps.cn/et/2018/main" chartId="{9c4947d0-99c4-4287-8912-04ba59b2b9a9}"/>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endParaRPr lang="zh-CN"/>
        </a:p>
      </c:txPr>
    </c:title>
    <c:autoTitleDeleted val="0"/>
    <c:plotArea>
      <c:layout/>
      <c:pieChart>
        <c:varyColors val="1"/>
        <c:ser>
          <c:idx val="0"/>
          <c:order val="0"/>
          <c:tx>
            <c:strRef>
              <c:f>"“三公”经费财政拨款支出结构"</c:f>
              <c:strCache>
                <c:ptCount val="1"/>
                <c:pt idx="0">
                  <c:v>“三公”经费财政拨款支出结构</c:v>
                </c:pt>
              </c:strCache>
            </c:strRef>
          </c:tx>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'[编图数据（市体中）.xlsx]Sheet5'!$A$1:$C$1</c:f>
              <c:strCache>
                <c:ptCount val="3"/>
                <c:pt idx="0">
                  <c:v>因公出国（境）费</c:v>
                </c:pt>
                <c:pt idx="1">
                  <c:v>公务用车购置及运行费</c:v>
                </c:pt>
                <c:pt idx="2">
                  <c:v>公务接待费</c:v>
                </c:pt>
              </c:strCache>
            </c:strRef>
          </c:cat>
          <c:val>
            <c:numRef>
              <c:f>'[编图数据（市体中）.xlsx]Sheet5'!$A$2:$C$2</c:f>
              <c:numCache>
                <c:formatCode>#,##0.00</c:formatCode>
                <c:ptCount val="3"/>
                <c:pt idx="0" formatCode="General">
                  <c:v>0</c:v>
                </c:pt>
                <c:pt idx="1">
                  <c:v>1.1299999999999999</c:v>
                </c:pt>
                <c:pt idx="2" formatCode="General">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extLst>
      <c:ext uri="{0b15fc19-7d7d-44ad-8c2d-2c3a37ce22c3}">
        <chartProps xmlns="https://web.wps.cn/et/2018/main" chartId="{fc69b613-a845-46ac-83a2-685798ce0c6a}"/>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19</Pages>
  <Words>819</Words>
  <Characters>4670</Characters>
  <Application>Microsoft Office Word</Application>
  <DocSecurity>0</DocSecurity>
  <Lines>38</Lines>
  <Paragraphs>10</Paragraphs>
  <ScaleCrop>false</ScaleCrop>
  <Company>四川省财政厅</Company>
  <LinksUpToDate>false</LinksUpToDate>
  <CharactersWithSpaces>5479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龙晓莹</cp:lastModifiedBy>
  <cp:revision>43</cp:revision>
  <cp:lastPrinted>2023-07-31T10:35:00Z</cp:lastPrinted>
  <dcterms:created xsi:type="dcterms:W3CDTF">2020-08-05T09:49:00Z</dcterms:created>
  <dcterms:modified xsi:type="dcterms:W3CDTF">2026-10-19T07:52:00Z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10C176FAE7C645B49A6152A3DCEF560C_12</vt:lpwstr>
  </property>
  <property fmtid="{D5CDD505-2E9C-101B-9397-08002B2CF9AE}" pid="4" name="KSOTemplateDocerSaveRecord">
    <vt:lpwstr>eyJoZGlkIjoiNmQ5ZjhkOTc4NDA2ZWZkNjk5ZjM1YmVhMzk5OGNiODAiLCJ1c2VySWQiOiI0MjcyMDU3OTAifQ==</vt:lpwstr>
  </property>
</Properties>
</file>