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EC3" w:rsidRDefault="00F11EC3">
      <w:pPr>
        <w:spacing w:line="600" w:lineRule="exact"/>
        <w:jc w:val="left"/>
        <w:outlineLvl w:val="0"/>
        <w:rPr>
          <w:rFonts w:ascii="方正小标宋简体" w:eastAsia="方正小标宋简体"/>
          <w:szCs w:val="21"/>
        </w:rPr>
      </w:pPr>
      <w:bookmarkStart w:id="0" w:name="_Toc15306267"/>
    </w:p>
    <w:p w:rsidR="00F11EC3" w:rsidRDefault="00F11EC3">
      <w:pPr>
        <w:spacing w:line="600" w:lineRule="exact"/>
        <w:jc w:val="center"/>
        <w:outlineLvl w:val="0"/>
        <w:rPr>
          <w:rFonts w:ascii="方正小标宋简体" w:eastAsia="方正小标宋简体"/>
          <w:sz w:val="72"/>
          <w:szCs w:val="72"/>
        </w:rPr>
      </w:pPr>
    </w:p>
    <w:p w:rsidR="00F11EC3" w:rsidRDefault="00F11EC3">
      <w:pPr>
        <w:spacing w:line="600" w:lineRule="exact"/>
        <w:jc w:val="center"/>
        <w:outlineLvl w:val="0"/>
        <w:rPr>
          <w:rFonts w:ascii="方正小标宋简体" w:eastAsia="方正小标宋简体"/>
          <w:sz w:val="72"/>
          <w:szCs w:val="72"/>
        </w:rPr>
      </w:pPr>
    </w:p>
    <w:p w:rsidR="00F11EC3" w:rsidRDefault="00C671EC">
      <w:pPr>
        <w:adjustRightInd w:val="0"/>
        <w:snapToGrid w:val="0"/>
        <w:spacing w:line="360" w:lineRule="auto"/>
        <w:jc w:val="center"/>
        <w:outlineLvl w:val="0"/>
        <w:rPr>
          <w:rFonts w:ascii="方正小标宋简体" w:eastAsia="方正小标宋简体" w:cs="方正小标宋简体"/>
          <w:sz w:val="72"/>
          <w:szCs w:val="72"/>
        </w:rPr>
      </w:pPr>
      <w:bookmarkStart w:id="1" w:name="_Toc15377425"/>
      <w:bookmarkStart w:id="2" w:name="_Toc15396475"/>
      <w:bookmarkStart w:id="3" w:name="_Toc15378441"/>
      <w:bookmarkStart w:id="4" w:name="_Toc15396597"/>
      <w:bookmarkStart w:id="5" w:name="_Toc15377193"/>
      <w:r>
        <w:rPr>
          <w:rFonts w:ascii="方正小标宋简体" w:eastAsia="方正小标宋简体" w:cs="方正小标宋简体" w:hint="eastAsia"/>
          <w:sz w:val="72"/>
          <w:szCs w:val="72"/>
        </w:rPr>
        <w:t>2022</w:t>
      </w:r>
      <w:r>
        <w:rPr>
          <w:rFonts w:ascii="方正小标宋简体" w:eastAsia="方正小标宋简体" w:cs="方正小标宋简体" w:hint="eastAsia"/>
          <w:sz w:val="72"/>
          <w:szCs w:val="72"/>
        </w:rPr>
        <w:t>年度</w:t>
      </w:r>
      <w:bookmarkEnd w:id="1"/>
      <w:bookmarkEnd w:id="2"/>
      <w:bookmarkEnd w:id="3"/>
      <w:bookmarkEnd w:id="4"/>
      <w:bookmarkEnd w:id="5"/>
    </w:p>
    <w:p w:rsidR="00F11EC3" w:rsidRDefault="00C671EC">
      <w:pPr>
        <w:adjustRightInd w:val="0"/>
        <w:snapToGrid w:val="0"/>
        <w:spacing w:line="360" w:lineRule="auto"/>
        <w:jc w:val="center"/>
        <w:outlineLvl w:val="0"/>
        <w:rPr>
          <w:rFonts w:ascii="方正小标宋简体" w:eastAsia="方正小标宋简体" w:cs="方正小标宋简体"/>
          <w:sz w:val="72"/>
          <w:szCs w:val="72"/>
        </w:rPr>
      </w:pPr>
      <w:bookmarkStart w:id="6" w:name="_Toc15377194"/>
      <w:bookmarkStart w:id="7" w:name="_Toc15377426"/>
      <w:bookmarkStart w:id="8" w:name="_Toc15396476"/>
      <w:bookmarkStart w:id="9" w:name="_Toc15378442"/>
      <w:bookmarkStart w:id="10" w:name="_Toc15396598"/>
      <w:r>
        <w:rPr>
          <w:rFonts w:ascii="方正小标宋简体" w:eastAsia="方正小标宋简体" w:cs="方正小标宋简体" w:hint="eastAsia"/>
          <w:sz w:val="72"/>
          <w:szCs w:val="72"/>
        </w:rPr>
        <w:t>攀枝花市</w:t>
      </w:r>
      <w:bookmarkStart w:id="11" w:name="_Toc15306268"/>
      <w:bookmarkEnd w:id="0"/>
      <w:r>
        <w:rPr>
          <w:rFonts w:ascii="方正小标宋简体" w:eastAsia="方正小标宋简体" w:cs="方正小标宋简体" w:hint="eastAsia"/>
          <w:sz w:val="72"/>
          <w:szCs w:val="72"/>
        </w:rPr>
        <w:t>体育中学</w:t>
      </w:r>
      <w:r>
        <w:rPr>
          <w:rFonts w:ascii="方正小标宋简体" w:eastAsia="方正小标宋简体" w:cs="方正小标宋简体" w:hint="eastAsia"/>
          <w:sz w:val="72"/>
          <w:szCs w:val="72"/>
        </w:rPr>
        <w:t>单</w:t>
      </w:r>
      <w:bookmarkStart w:id="12" w:name="_GoBack"/>
      <w:bookmarkEnd w:id="12"/>
      <w:r>
        <w:rPr>
          <w:rFonts w:ascii="方正小标宋简体" w:eastAsia="方正小标宋简体" w:cs="方正小标宋简体" w:hint="eastAsia"/>
          <w:sz w:val="72"/>
          <w:szCs w:val="72"/>
        </w:rPr>
        <w:t>位</w:t>
      </w:r>
      <w:r>
        <w:rPr>
          <w:rFonts w:ascii="方正小标宋简体" w:eastAsia="方正小标宋简体" w:cs="方正小标宋简体" w:hint="eastAsia"/>
          <w:sz w:val="72"/>
          <w:szCs w:val="72"/>
        </w:rPr>
        <w:t>决算</w:t>
      </w:r>
      <w:bookmarkEnd w:id="6"/>
      <w:bookmarkEnd w:id="7"/>
      <w:bookmarkEnd w:id="8"/>
      <w:bookmarkEnd w:id="9"/>
      <w:bookmarkEnd w:id="10"/>
      <w:bookmarkEnd w:id="11"/>
    </w:p>
    <w:p w:rsidR="00F11EC3" w:rsidRDefault="00C671EC">
      <w:pPr>
        <w:widowControl/>
        <w:jc w:val="center"/>
        <w:rPr>
          <w:rFonts w:ascii="黑体" w:eastAsia="黑体"/>
          <w:sz w:val="48"/>
          <w:szCs w:val="48"/>
        </w:rPr>
      </w:pPr>
      <w:r>
        <w:rPr>
          <w:rFonts w:ascii="方正小标宋简体" w:eastAsia="方正小标宋简体"/>
          <w:sz w:val="36"/>
          <w:szCs w:val="36"/>
        </w:rPr>
        <w:br w:type="page"/>
      </w:r>
      <w:r>
        <w:rPr>
          <w:rFonts w:ascii="黑体" w:eastAsia="黑体" w:hint="eastAsia"/>
          <w:sz w:val="48"/>
          <w:szCs w:val="48"/>
        </w:rPr>
        <w:lastRenderedPageBreak/>
        <w:t>目录</w:t>
      </w:r>
    </w:p>
    <w:p w:rsidR="00F11EC3" w:rsidRDefault="00F11EC3">
      <w:pPr>
        <w:widowControl/>
        <w:jc w:val="center"/>
        <w:rPr>
          <w:rFonts w:ascii="黑体" w:eastAsia="黑体" w:cs="Arial"/>
          <w:sz w:val="28"/>
          <w:szCs w:val="28"/>
        </w:rPr>
      </w:pPr>
    </w:p>
    <w:p w:rsidR="00F11EC3" w:rsidRDefault="00C671EC">
      <w:pPr>
        <w:pStyle w:val="10"/>
      </w:pPr>
      <w:r>
        <w:rPr>
          <w:rFonts w:hint="eastAsia"/>
        </w:rPr>
        <w:t>公开时间：</w:t>
      </w:r>
      <w:r>
        <w:rPr>
          <w:rFonts w:hint="eastAsia"/>
        </w:rPr>
        <w:t>2023</w:t>
      </w:r>
      <w:r>
        <w:rPr>
          <w:rFonts w:hint="eastAsia"/>
        </w:rPr>
        <w:t>年</w:t>
      </w:r>
      <w:r>
        <w:rPr>
          <w:rFonts w:hint="eastAsia"/>
        </w:rPr>
        <w:t>9</w:t>
      </w:r>
      <w:r>
        <w:rPr>
          <w:rFonts w:hint="eastAsia"/>
        </w:rPr>
        <w:t>月</w:t>
      </w:r>
      <w:r>
        <w:t>1</w:t>
      </w:r>
      <w:r>
        <w:rPr>
          <w:lang w:val="en"/>
        </w:rPr>
        <w:t>5</w:t>
      </w:r>
      <w:r>
        <w:rPr>
          <w:rFonts w:hint="eastAsia"/>
        </w:rPr>
        <w:t>日</w:t>
      </w:r>
    </w:p>
    <w:p w:rsidR="00F11EC3" w:rsidRDefault="00F11EC3"/>
    <w:p w:rsidR="00F11EC3" w:rsidRDefault="00C671EC">
      <w:pPr>
        <w:pStyle w:val="10"/>
        <w:adjustRightInd w:val="0"/>
        <w:snapToGrid w:val="0"/>
        <w:spacing w:before="0" w:line="440" w:lineRule="exact"/>
        <w:jc w:val="left"/>
        <w:rPr>
          <w:rFonts w:cs="Arial"/>
          <w:sz w:val="24"/>
          <w:szCs w:val="24"/>
        </w:rPr>
      </w:pPr>
      <w:r>
        <w:rPr>
          <w:rFonts w:hint="eastAsia"/>
          <w:sz w:val="24"/>
        </w:rPr>
        <w:t>第一部分单位概况</w:t>
      </w:r>
      <w:r>
        <w:rPr>
          <w:rFonts w:cs="Arial"/>
          <w:sz w:val="24"/>
        </w:rPr>
        <w:tab/>
      </w:r>
      <w:r>
        <w:rPr>
          <w:rFonts w:cs="Arial" w:hint="eastAsia"/>
          <w:sz w:val="24"/>
          <w:szCs w:val="24"/>
        </w:rPr>
        <w:t>4</w:t>
      </w:r>
    </w:p>
    <w:p w:rsidR="00F11EC3" w:rsidRDefault="00C671EC">
      <w:pPr>
        <w:pStyle w:val="20"/>
        <w:adjustRightInd w:val="0"/>
        <w:snapToGrid w:val="0"/>
        <w:spacing w:line="440" w:lineRule="exact"/>
        <w:ind w:left="420"/>
        <w:jc w:val="left"/>
        <w:rPr>
          <w:sz w:val="24"/>
        </w:rPr>
      </w:pPr>
      <w:r>
        <w:rPr>
          <w:rFonts w:hint="eastAsia"/>
          <w:sz w:val="24"/>
        </w:rPr>
        <w:t>一、主要职责</w:t>
      </w:r>
      <w:r>
        <w:rPr>
          <w:rFonts w:cs="Arial"/>
          <w:sz w:val="24"/>
        </w:rPr>
        <w:tab/>
      </w:r>
      <w:r>
        <w:rPr>
          <w:rFonts w:cs="Arial" w:hint="eastAsia"/>
          <w:sz w:val="24"/>
        </w:rPr>
        <w:t>4</w:t>
      </w:r>
    </w:p>
    <w:p w:rsidR="00F11EC3" w:rsidRDefault="00C671EC">
      <w:pPr>
        <w:pStyle w:val="20"/>
        <w:adjustRightInd w:val="0"/>
        <w:snapToGrid w:val="0"/>
        <w:spacing w:line="440" w:lineRule="exact"/>
        <w:ind w:left="420"/>
        <w:jc w:val="left"/>
      </w:pPr>
      <w:r>
        <w:rPr>
          <w:rFonts w:hint="eastAsia"/>
          <w:sz w:val="24"/>
        </w:rPr>
        <w:t>二、机构设置</w:t>
      </w:r>
      <w:r>
        <w:rPr>
          <w:rFonts w:cs="Arial"/>
          <w:sz w:val="24"/>
        </w:rPr>
        <w:tab/>
      </w:r>
      <w:r>
        <w:rPr>
          <w:rFonts w:cs="Arial" w:hint="eastAsia"/>
          <w:sz w:val="24"/>
        </w:rPr>
        <w:t>4</w:t>
      </w:r>
    </w:p>
    <w:p w:rsidR="00F11EC3" w:rsidRDefault="00C671EC">
      <w:pPr>
        <w:pStyle w:val="10"/>
        <w:adjustRightInd w:val="0"/>
        <w:snapToGrid w:val="0"/>
        <w:spacing w:before="0" w:line="440" w:lineRule="exact"/>
        <w:jc w:val="left"/>
        <w:rPr>
          <w:sz w:val="24"/>
          <w:szCs w:val="24"/>
        </w:rPr>
      </w:pPr>
      <w:r>
        <w:rPr>
          <w:rFonts w:hint="eastAsia"/>
          <w:sz w:val="24"/>
        </w:rPr>
        <w:t>第二部分</w:t>
      </w:r>
      <w:r>
        <w:rPr>
          <w:rFonts w:hint="eastAsia"/>
          <w:sz w:val="24"/>
        </w:rPr>
        <w:t xml:space="preserve"> 2022</w:t>
      </w:r>
      <w:r>
        <w:rPr>
          <w:rFonts w:hint="eastAsia"/>
          <w:sz w:val="24"/>
        </w:rPr>
        <w:t>年度单位决算情况说明</w:t>
      </w:r>
      <w:r>
        <w:rPr>
          <w:rFonts w:cs="Arial"/>
          <w:sz w:val="24"/>
          <w:szCs w:val="24"/>
        </w:rPr>
        <w:tab/>
      </w:r>
      <w:r>
        <w:rPr>
          <w:rFonts w:cs="Arial" w:hint="eastAsia"/>
          <w:sz w:val="24"/>
          <w:szCs w:val="24"/>
        </w:rPr>
        <w:t>5</w:t>
      </w:r>
    </w:p>
    <w:p w:rsidR="00F11EC3" w:rsidRDefault="00C671EC">
      <w:pPr>
        <w:pStyle w:val="20"/>
        <w:adjustRightInd w:val="0"/>
        <w:snapToGrid w:val="0"/>
        <w:spacing w:line="440" w:lineRule="exact"/>
        <w:ind w:left="420"/>
        <w:jc w:val="left"/>
        <w:rPr>
          <w:rFonts w:ascii="仿宋" w:eastAsia="仿宋" w:cs="Arial"/>
          <w:sz w:val="24"/>
        </w:rPr>
      </w:pPr>
      <w:r>
        <w:rPr>
          <w:rFonts w:hint="eastAsia"/>
          <w:sz w:val="24"/>
        </w:rPr>
        <w:t>一、收入支出决算总体情况说明</w:t>
      </w:r>
      <w:r>
        <w:rPr>
          <w:rFonts w:cs="Arial"/>
          <w:sz w:val="24"/>
        </w:rPr>
        <w:tab/>
      </w:r>
      <w:r>
        <w:rPr>
          <w:rFonts w:cs="Arial" w:hint="eastAsia"/>
          <w:sz w:val="24"/>
        </w:rPr>
        <w:t>5</w:t>
      </w:r>
    </w:p>
    <w:p w:rsidR="00F11EC3" w:rsidRDefault="00C671EC">
      <w:pPr>
        <w:pStyle w:val="20"/>
        <w:adjustRightInd w:val="0"/>
        <w:snapToGrid w:val="0"/>
        <w:spacing w:line="440" w:lineRule="exact"/>
        <w:ind w:left="420"/>
        <w:jc w:val="left"/>
        <w:rPr>
          <w:rFonts w:ascii="仿宋" w:eastAsia="仿宋" w:cs="Arial"/>
          <w:sz w:val="24"/>
        </w:rPr>
      </w:pPr>
      <w:r>
        <w:rPr>
          <w:rFonts w:hint="eastAsia"/>
          <w:sz w:val="24"/>
        </w:rPr>
        <w:t>二、收入决算情况说明</w:t>
      </w:r>
      <w:r>
        <w:rPr>
          <w:rFonts w:cs="Arial"/>
          <w:sz w:val="24"/>
        </w:rPr>
        <w:tab/>
      </w:r>
      <w:r>
        <w:rPr>
          <w:rFonts w:cs="Arial" w:hint="eastAsia"/>
          <w:sz w:val="24"/>
        </w:rPr>
        <w:t>6</w:t>
      </w:r>
    </w:p>
    <w:p w:rsidR="00F11EC3" w:rsidRDefault="00C671EC">
      <w:pPr>
        <w:pStyle w:val="20"/>
        <w:adjustRightInd w:val="0"/>
        <w:snapToGrid w:val="0"/>
        <w:spacing w:line="440" w:lineRule="exact"/>
        <w:ind w:left="420"/>
        <w:jc w:val="left"/>
        <w:rPr>
          <w:rFonts w:ascii="仿宋" w:eastAsia="仿宋" w:cs="Arial"/>
          <w:sz w:val="24"/>
        </w:rPr>
      </w:pPr>
      <w:r>
        <w:rPr>
          <w:rFonts w:hint="eastAsia"/>
          <w:sz w:val="24"/>
        </w:rPr>
        <w:t>三、支出决算情况说明</w:t>
      </w:r>
      <w:r>
        <w:rPr>
          <w:rFonts w:cs="Arial"/>
          <w:sz w:val="24"/>
        </w:rPr>
        <w:tab/>
      </w:r>
      <w:r>
        <w:rPr>
          <w:rFonts w:cs="Arial" w:hint="eastAsia"/>
          <w:sz w:val="24"/>
        </w:rPr>
        <w:t>6</w:t>
      </w:r>
    </w:p>
    <w:p w:rsidR="00F11EC3" w:rsidRDefault="00C671EC">
      <w:pPr>
        <w:pStyle w:val="20"/>
        <w:adjustRightInd w:val="0"/>
        <w:snapToGrid w:val="0"/>
        <w:spacing w:line="440" w:lineRule="exact"/>
        <w:ind w:left="420"/>
        <w:jc w:val="left"/>
        <w:rPr>
          <w:rFonts w:ascii="仿宋" w:eastAsia="仿宋" w:cs="Arial"/>
          <w:sz w:val="24"/>
        </w:rPr>
      </w:pPr>
      <w:r>
        <w:rPr>
          <w:rFonts w:hint="eastAsia"/>
          <w:sz w:val="24"/>
        </w:rPr>
        <w:t>四、财政拨款收入支出决算总体情况说明</w:t>
      </w:r>
      <w:r>
        <w:rPr>
          <w:rFonts w:cs="Arial"/>
          <w:sz w:val="24"/>
        </w:rPr>
        <w:tab/>
      </w:r>
      <w:r>
        <w:rPr>
          <w:rFonts w:cs="Arial" w:hint="eastAsia"/>
          <w:sz w:val="24"/>
        </w:rPr>
        <w:t>7</w:t>
      </w:r>
    </w:p>
    <w:p w:rsidR="00F11EC3" w:rsidRDefault="00C671EC">
      <w:pPr>
        <w:pStyle w:val="20"/>
        <w:adjustRightInd w:val="0"/>
        <w:snapToGrid w:val="0"/>
        <w:spacing w:line="440" w:lineRule="exact"/>
        <w:ind w:left="420"/>
        <w:jc w:val="left"/>
        <w:rPr>
          <w:rFonts w:ascii="仿宋" w:eastAsia="仿宋" w:cs="Arial"/>
          <w:sz w:val="24"/>
        </w:rPr>
      </w:pPr>
      <w:r>
        <w:rPr>
          <w:rFonts w:hint="eastAsia"/>
          <w:sz w:val="24"/>
        </w:rPr>
        <w:t>五、一般公共预算财政拨款支出决算情况说明</w:t>
      </w:r>
      <w:r>
        <w:rPr>
          <w:rFonts w:cs="Arial"/>
          <w:sz w:val="24"/>
        </w:rPr>
        <w:tab/>
      </w:r>
      <w:r>
        <w:rPr>
          <w:rFonts w:cs="Arial" w:hint="eastAsia"/>
          <w:sz w:val="24"/>
        </w:rPr>
        <w:t>8</w:t>
      </w:r>
    </w:p>
    <w:p w:rsidR="00F11EC3" w:rsidRDefault="00C671EC">
      <w:pPr>
        <w:pStyle w:val="20"/>
        <w:adjustRightInd w:val="0"/>
        <w:snapToGrid w:val="0"/>
        <w:spacing w:line="440" w:lineRule="exact"/>
        <w:ind w:left="420"/>
        <w:jc w:val="left"/>
        <w:rPr>
          <w:rFonts w:ascii="仿宋" w:eastAsia="仿宋" w:cs="Arial"/>
          <w:sz w:val="24"/>
        </w:rPr>
      </w:pPr>
      <w:r>
        <w:rPr>
          <w:rFonts w:hint="eastAsia"/>
          <w:sz w:val="24"/>
        </w:rPr>
        <w:t>六、一般公共预算财政拨款基本支出决算情况说明</w:t>
      </w:r>
      <w:r>
        <w:rPr>
          <w:rFonts w:cs="Arial"/>
          <w:sz w:val="24"/>
        </w:rPr>
        <w:tab/>
      </w:r>
      <w:r>
        <w:rPr>
          <w:rFonts w:cs="Arial" w:hint="eastAsia"/>
          <w:sz w:val="24"/>
        </w:rPr>
        <w:t>11</w:t>
      </w:r>
    </w:p>
    <w:p w:rsidR="00F11EC3" w:rsidRDefault="00C671EC">
      <w:pPr>
        <w:pStyle w:val="20"/>
        <w:adjustRightInd w:val="0"/>
        <w:snapToGrid w:val="0"/>
        <w:spacing w:line="440" w:lineRule="exact"/>
        <w:ind w:left="420"/>
        <w:jc w:val="left"/>
        <w:rPr>
          <w:rFonts w:ascii="仿宋" w:eastAsia="仿宋" w:cs="Arial"/>
          <w:sz w:val="24"/>
        </w:rPr>
      </w:pPr>
      <w:r>
        <w:rPr>
          <w:rFonts w:hint="eastAsia"/>
          <w:sz w:val="24"/>
        </w:rPr>
        <w:t>七、财政拨款“三公”经费支出决算情况说明</w:t>
      </w:r>
      <w:r>
        <w:rPr>
          <w:rFonts w:cs="Arial"/>
          <w:sz w:val="24"/>
        </w:rPr>
        <w:tab/>
      </w:r>
      <w:r>
        <w:rPr>
          <w:rFonts w:cs="Arial" w:hint="eastAsia"/>
          <w:sz w:val="24"/>
        </w:rPr>
        <w:t>11</w:t>
      </w:r>
    </w:p>
    <w:p w:rsidR="00F11EC3" w:rsidRDefault="00C671EC">
      <w:pPr>
        <w:pStyle w:val="20"/>
        <w:adjustRightInd w:val="0"/>
        <w:snapToGrid w:val="0"/>
        <w:spacing w:line="440" w:lineRule="exact"/>
        <w:ind w:left="420"/>
        <w:jc w:val="left"/>
        <w:rPr>
          <w:rFonts w:ascii="仿宋" w:eastAsia="仿宋" w:cs="Arial"/>
          <w:sz w:val="24"/>
        </w:rPr>
      </w:pPr>
      <w:r>
        <w:rPr>
          <w:rFonts w:hint="eastAsia"/>
          <w:sz w:val="24"/>
        </w:rPr>
        <w:t>八、政府性基金预算支出决算情况说明</w:t>
      </w:r>
      <w:r>
        <w:rPr>
          <w:rFonts w:cs="Arial"/>
          <w:sz w:val="24"/>
        </w:rPr>
        <w:tab/>
      </w:r>
      <w:r>
        <w:rPr>
          <w:rFonts w:cs="Arial" w:hint="eastAsia"/>
          <w:sz w:val="24"/>
        </w:rPr>
        <w:t>13</w:t>
      </w:r>
    </w:p>
    <w:p w:rsidR="00F11EC3" w:rsidRDefault="00C671EC">
      <w:pPr>
        <w:pStyle w:val="20"/>
        <w:adjustRightInd w:val="0"/>
        <w:snapToGrid w:val="0"/>
        <w:spacing w:line="440" w:lineRule="exact"/>
        <w:ind w:left="420"/>
        <w:jc w:val="left"/>
        <w:rPr>
          <w:sz w:val="24"/>
        </w:rPr>
      </w:pPr>
      <w:r>
        <w:rPr>
          <w:rFonts w:hint="eastAsia"/>
          <w:sz w:val="24"/>
        </w:rPr>
        <w:t>九、国有资本经营预算支出决算情况说明</w:t>
      </w:r>
      <w:r>
        <w:rPr>
          <w:rFonts w:cs="Arial"/>
          <w:sz w:val="24"/>
        </w:rPr>
        <w:tab/>
      </w:r>
      <w:r>
        <w:rPr>
          <w:rFonts w:cs="Arial" w:hint="eastAsia"/>
          <w:sz w:val="24"/>
        </w:rPr>
        <w:t>13</w:t>
      </w:r>
    </w:p>
    <w:p w:rsidR="00F11EC3" w:rsidRDefault="00C671EC">
      <w:pPr>
        <w:pStyle w:val="20"/>
        <w:adjustRightInd w:val="0"/>
        <w:snapToGrid w:val="0"/>
        <w:spacing w:line="440" w:lineRule="exact"/>
        <w:ind w:left="420"/>
        <w:jc w:val="left"/>
        <w:rPr>
          <w:sz w:val="24"/>
        </w:rPr>
      </w:pPr>
      <w:r>
        <w:rPr>
          <w:rFonts w:hint="eastAsia"/>
          <w:sz w:val="24"/>
        </w:rPr>
        <w:t>十、其他重要事项的情况说明</w:t>
      </w:r>
      <w:r>
        <w:rPr>
          <w:rFonts w:cs="Arial"/>
          <w:sz w:val="24"/>
        </w:rPr>
        <w:tab/>
      </w:r>
      <w:r>
        <w:rPr>
          <w:rFonts w:cs="Arial" w:hint="eastAsia"/>
          <w:sz w:val="24"/>
        </w:rPr>
        <w:t>14</w:t>
      </w:r>
    </w:p>
    <w:p w:rsidR="00F11EC3" w:rsidRDefault="00C671EC">
      <w:pPr>
        <w:pStyle w:val="10"/>
        <w:adjustRightInd w:val="0"/>
        <w:snapToGrid w:val="0"/>
        <w:spacing w:before="0" w:line="440" w:lineRule="exact"/>
        <w:jc w:val="left"/>
        <w:rPr>
          <w:rFonts w:cs="Arial"/>
          <w:sz w:val="24"/>
          <w:szCs w:val="24"/>
        </w:rPr>
      </w:pPr>
      <w:r>
        <w:rPr>
          <w:rFonts w:hint="eastAsia"/>
          <w:sz w:val="24"/>
        </w:rPr>
        <w:t>第三部分名词解释</w:t>
      </w:r>
      <w:r>
        <w:rPr>
          <w:rFonts w:cs="Arial"/>
          <w:sz w:val="24"/>
          <w:szCs w:val="24"/>
        </w:rPr>
        <w:tab/>
      </w:r>
      <w:r>
        <w:rPr>
          <w:rFonts w:cs="Arial" w:hint="eastAsia"/>
          <w:sz w:val="24"/>
          <w:szCs w:val="24"/>
        </w:rPr>
        <w:t>15</w:t>
      </w:r>
    </w:p>
    <w:p w:rsidR="00F11EC3" w:rsidRDefault="00C671EC">
      <w:pPr>
        <w:pStyle w:val="10"/>
        <w:adjustRightInd w:val="0"/>
        <w:snapToGrid w:val="0"/>
        <w:spacing w:before="0" w:line="440" w:lineRule="exact"/>
        <w:jc w:val="left"/>
        <w:rPr>
          <w:rFonts w:cs="Arial"/>
          <w:sz w:val="24"/>
          <w:szCs w:val="24"/>
        </w:rPr>
      </w:pPr>
      <w:r>
        <w:rPr>
          <w:rFonts w:hint="eastAsia"/>
          <w:sz w:val="24"/>
        </w:rPr>
        <w:t>第四部分附件</w:t>
      </w:r>
      <w:r>
        <w:rPr>
          <w:rFonts w:cs="Arial"/>
          <w:sz w:val="24"/>
          <w:szCs w:val="24"/>
        </w:rPr>
        <w:tab/>
      </w:r>
      <w:r>
        <w:rPr>
          <w:rFonts w:cs="Arial" w:hint="eastAsia"/>
          <w:sz w:val="24"/>
          <w:szCs w:val="24"/>
        </w:rPr>
        <w:t>17</w:t>
      </w:r>
    </w:p>
    <w:p w:rsidR="00F11EC3" w:rsidRDefault="00C671EC">
      <w:pPr>
        <w:pStyle w:val="10"/>
        <w:adjustRightInd w:val="0"/>
        <w:snapToGrid w:val="0"/>
        <w:spacing w:before="0" w:line="440" w:lineRule="exact"/>
        <w:jc w:val="left"/>
        <w:rPr>
          <w:rFonts w:cs="Arial"/>
          <w:sz w:val="24"/>
          <w:szCs w:val="24"/>
        </w:rPr>
      </w:pPr>
      <w:r>
        <w:rPr>
          <w:rFonts w:hint="eastAsia"/>
          <w:sz w:val="24"/>
        </w:rPr>
        <w:t>第五部分附表</w:t>
      </w:r>
      <w:r>
        <w:rPr>
          <w:rFonts w:cs="Arial"/>
          <w:sz w:val="24"/>
          <w:szCs w:val="24"/>
        </w:rPr>
        <w:tab/>
      </w:r>
      <w:r>
        <w:rPr>
          <w:rFonts w:cs="Arial" w:hint="eastAsia"/>
          <w:sz w:val="24"/>
          <w:szCs w:val="24"/>
        </w:rPr>
        <w:t>18</w:t>
      </w:r>
    </w:p>
    <w:p w:rsidR="00F11EC3" w:rsidRDefault="00C671EC">
      <w:pPr>
        <w:pStyle w:val="20"/>
        <w:adjustRightInd w:val="0"/>
        <w:snapToGrid w:val="0"/>
        <w:spacing w:line="440" w:lineRule="exact"/>
        <w:ind w:left="420"/>
        <w:jc w:val="left"/>
        <w:rPr>
          <w:sz w:val="24"/>
        </w:rPr>
      </w:pPr>
      <w:r>
        <w:rPr>
          <w:rFonts w:hint="eastAsia"/>
          <w:sz w:val="24"/>
        </w:rPr>
        <w:t>一、收入支出决算总表</w:t>
      </w:r>
      <w:r>
        <w:rPr>
          <w:rFonts w:cs="Arial"/>
          <w:sz w:val="24"/>
        </w:rPr>
        <w:tab/>
      </w:r>
      <w:r>
        <w:rPr>
          <w:rFonts w:cs="Arial" w:hint="eastAsia"/>
          <w:sz w:val="24"/>
        </w:rPr>
        <w:t>18</w:t>
      </w:r>
    </w:p>
    <w:p w:rsidR="00F11EC3" w:rsidRDefault="00C671EC">
      <w:pPr>
        <w:pStyle w:val="20"/>
        <w:adjustRightInd w:val="0"/>
        <w:snapToGrid w:val="0"/>
        <w:spacing w:line="440" w:lineRule="exact"/>
        <w:ind w:left="420"/>
        <w:jc w:val="left"/>
        <w:rPr>
          <w:sz w:val="24"/>
        </w:rPr>
      </w:pPr>
      <w:r>
        <w:rPr>
          <w:rFonts w:hint="eastAsia"/>
          <w:sz w:val="24"/>
        </w:rPr>
        <w:t>二、收入决算表</w:t>
      </w:r>
      <w:r>
        <w:rPr>
          <w:rFonts w:cs="Arial"/>
          <w:sz w:val="24"/>
        </w:rPr>
        <w:tab/>
      </w:r>
      <w:r>
        <w:rPr>
          <w:rFonts w:cs="Arial" w:hint="eastAsia"/>
          <w:sz w:val="24"/>
        </w:rPr>
        <w:t>18</w:t>
      </w:r>
    </w:p>
    <w:p w:rsidR="00F11EC3" w:rsidRDefault="00C671EC">
      <w:pPr>
        <w:pStyle w:val="20"/>
        <w:adjustRightInd w:val="0"/>
        <w:snapToGrid w:val="0"/>
        <w:spacing w:line="440" w:lineRule="exact"/>
        <w:ind w:left="420"/>
        <w:jc w:val="left"/>
        <w:rPr>
          <w:sz w:val="24"/>
        </w:rPr>
      </w:pPr>
      <w:r>
        <w:rPr>
          <w:rFonts w:hint="eastAsia"/>
          <w:sz w:val="24"/>
        </w:rPr>
        <w:t>三、支出决算表</w:t>
      </w:r>
      <w:r>
        <w:rPr>
          <w:rFonts w:cs="Arial"/>
          <w:sz w:val="24"/>
        </w:rPr>
        <w:tab/>
      </w:r>
      <w:r>
        <w:rPr>
          <w:rFonts w:cs="Arial" w:hint="eastAsia"/>
          <w:sz w:val="24"/>
        </w:rPr>
        <w:t>18</w:t>
      </w:r>
    </w:p>
    <w:p w:rsidR="00F11EC3" w:rsidRDefault="00C671EC">
      <w:pPr>
        <w:pStyle w:val="20"/>
        <w:adjustRightInd w:val="0"/>
        <w:snapToGrid w:val="0"/>
        <w:spacing w:line="440" w:lineRule="exact"/>
        <w:ind w:left="420"/>
        <w:jc w:val="left"/>
        <w:rPr>
          <w:sz w:val="24"/>
        </w:rPr>
      </w:pPr>
      <w:r>
        <w:rPr>
          <w:rFonts w:hint="eastAsia"/>
          <w:sz w:val="24"/>
        </w:rPr>
        <w:t>四、财政拨款收入支出决算总表</w:t>
      </w:r>
      <w:r>
        <w:rPr>
          <w:rFonts w:cs="Arial"/>
          <w:sz w:val="24"/>
        </w:rPr>
        <w:tab/>
      </w:r>
      <w:r>
        <w:rPr>
          <w:rFonts w:cs="Arial" w:hint="eastAsia"/>
          <w:sz w:val="24"/>
        </w:rPr>
        <w:t>18</w:t>
      </w:r>
    </w:p>
    <w:p w:rsidR="00F11EC3" w:rsidRDefault="00C671EC">
      <w:pPr>
        <w:pStyle w:val="20"/>
        <w:adjustRightInd w:val="0"/>
        <w:snapToGrid w:val="0"/>
        <w:spacing w:line="440" w:lineRule="exact"/>
        <w:ind w:left="420"/>
        <w:jc w:val="left"/>
        <w:rPr>
          <w:sz w:val="24"/>
        </w:rPr>
      </w:pPr>
      <w:r>
        <w:rPr>
          <w:rFonts w:hint="eastAsia"/>
          <w:sz w:val="24"/>
        </w:rPr>
        <w:t>五、财政拨款支出决算明细表</w:t>
      </w:r>
      <w:r>
        <w:rPr>
          <w:rFonts w:cs="Arial"/>
          <w:sz w:val="24"/>
        </w:rPr>
        <w:tab/>
      </w:r>
      <w:r>
        <w:rPr>
          <w:rFonts w:cs="Arial" w:hint="eastAsia"/>
          <w:sz w:val="24"/>
        </w:rPr>
        <w:t>18</w:t>
      </w:r>
    </w:p>
    <w:p w:rsidR="00F11EC3" w:rsidRDefault="00C671EC">
      <w:pPr>
        <w:pStyle w:val="20"/>
        <w:adjustRightInd w:val="0"/>
        <w:snapToGrid w:val="0"/>
        <w:spacing w:line="440" w:lineRule="exact"/>
        <w:ind w:left="420"/>
        <w:jc w:val="left"/>
        <w:rPr>
          <w:sz w:val="24"/>
        </w:rPr>
      </w:pPr>
      <w:r>
        <w:rPr>
          <w:rFonts w:hint="eastAsia"/>
          <w:sz w:val="24"/>
        </w:rPr>
        <w:t>六、一般公共预算财政拨款支出决算表</w:t>
      </w:r>
      <w:r>
        <w:rPr>
          <w:rFonts w:cs="Arial"/>
          <w:sz w:val="24"/>
        </w:rPr>
        <w:tab/>
      </w:r>
      <w:r>
        <w:rPr>
          <w:rFonts w:cs="Arial" w:hint="eastAsia"/>
          <w:sz w:val="24"/>
        </w:rPr>
        <w:t>18</w:t>
      </w:r>
    </w:p>
    <w:p w:rsidR="00F11EC3" w:rsidRDefault="00C671EC">
      <w:pPr>
        <w:pStyle w:val="20"/>
        <w:adjustRightInd w:val="0"/>
        <w:snapToGrid w:val="0"/>
        <w:spacing w:line="440" w:lineRule="exact"/>
        <w:ind w:left="420"/>
        <w:jc w:val="left"/>
        <w:rPr>
          <w:sz w:val="24"/>
        </w:rPr>
      </w:pPr>
      <w:r>
        <w:rPr>
          <w:rFonts w:hint="eastAsia"/>
          <w:sz w:val="24"/>
        </w:rPr>
        <w:t>七、一般公共预算财政拨款支出决算明细表</w:t>
      </w:r>
      <w:r>
        <w:rPr>
          <w:rFonts w:cs="Arial"/>
          <w:sz w:val="24"/>
        </w:rPr>
        <w:tab/>
      </w:r>
      <w:r>
        <w:rPr>
          <w:rFonts w:cs="Arial" w:hint="eastAsia"/>
          <w:sz w:val="24"/>
        </w:rPr>
        <w:t>18</w:t>
      </w:r>
    </w:p>
    <w:p w:rsidR="00F11EC3" w:rsidRDefault="00C671EC">
      <w:pPr>
        <w:pStyle w:val="20"/>
        <w:adjustRightInd w:val="0"/>
        <w:snapToGrid w:val="0"/>
        <w:spacing w:line="440" w:lineRule="exact"/>
        <w:ind w:left="420"/>
        <w:jc w:val="left"/>
        <w:rPr>
          <w:sz w:val="24"/>
        </w:rPr>
      </w:pPr>
      <w:r>
        <w:rPr>
          <w:rFonts w:hint="eastAsia"/>
          <w:sz w:val="24"/>
        </w:rPr>
        <w:t>八、一般公共预算财政拨款基本支出决算明细表</w:t>
      </w:r>
      <w:r>
        <w:rPr>
          <w:rFonts w:cs="Arial"/>
          <w:sz w:val="24"/>
        </w:rPr>
        <w:tab/>
      </w:r>
      <w:r>
        <w:rPr>
          <w:rFonts w:cs="Arial" w:hint="eastAsia"/>
          <w:sz w:val="24"/>
        </w:rPr>
        <w:t>18</w:t>
      </w:r>
    </w:p>
    <w:p w:rsidR="00F11EC3" w:rsidRDefault="00C671EC">
      <w:pPr>
        <w:pStyle w:val="20"/>
        <w:adjustRightInd w:val="0"/>
        <w:snapToGrid w:val="0"/>
        <w:spacing w:line="440" w:lineRule="exact"/>
        <w:ind w:left="420"/>
        <w:jc w:val="left"/>
        <w:rPr>
          <w:sz w:val="24"/>
        </w:rPr>
      </w:pPr>
      <w:r>
        <w:rPr>
          <w:rFonts w:hint="eastAsia"/>
          <w:sz w:val="24"/>
        </w:rPr>
        <w:t>九、一般公共预算财政拨款项目支出决算表</w:t>
      </w:r>
      <w:r>
        <w:rPr>
          <w:rFonts w:cs="Arial"/>
          <w:sz w:val="24"/>
        </w:rPr>
        <w:tab/>
      </w:r>
      <w:r>
        <w:rPr>
          <w:rFonts w:cs="Arial" w:hint="eastAsia"/>
          <w:sz w:val="24"/>
        </w:rPr>
        <w:t>18</w:t>
      </w:r>
    </w:p>
    <w:p w:rsidR="00F11EC3" w:rsidRDefault="00C671EC">
      <w:pPr>
        <w:pStyle w:val="20"/>
        <w:adjustRightInd w:val="0"/>
        <w:snapToGrid w:val="0"/>
        <w:spacing w:line="440" w:lineRule="exact"/>
        <w:ind w:left="420"/>
        <w:jc w:val="left"/>
        <w:rPr>
          <w:sz w:val="24"/>
        </w:rPr>
      </w:pPr>
      <w:r>
        <w:rPr>
          <w:rFonts w:hint="eastAsia"/>
          <w:sz w:val="24"/>
        </w:rPr>
        <w:lastRenderedPageBreak/>
        <w:t>十、政府性基金预算财政拨款收入支出决算表</w:t>
      </w:r>
      <w:r>
        <w:rPr>
          <w:rFonts w:cs="Arial"/>
          <w:sz w:val="24"/>
        </w:rPr>
        <w:tab/>
      </w:r>
      <w:r>
        <w:rPr>
          <w:rFonts w:cs="Arial" w:hint="eastAsia"/>
          <w:sz w:val="24"/>
        </w:rPr>
        <w:t>18</w:t>
      </w:r>
    </w:p>
    <w:p w:rsidR="00F11EC3" w:rsidRDefault="00C671EC">
      <w:pPr>
        <w:pStyle w:val="20"/>
        <w:adjustRightInd w:val="0"/>
        <w:snapToGrid w:val="0"/>
        <w:spacing w:line="440" w:lineRule="exact"/>
        <w:ind w:left="420"/>
        <w:jc w:val="left"/>
        <w:rPr>
          <w:sz w:val="24"/>
        </w:rPr>
      </w:pPr>
      <w:r>
        <w:rPr>
          <w:rFonts w:hint="eastAsia"/>
          <w:sz w:val="24"/>
        </w:rPr>
        <w:t>十一、国有资本经营预算财政拨款收入支出决算表</w:t>
      </w:r>
      <w:r>
        <w:rPr>
          <w:rFonts w:cs="Arial"/>
          <w:sz w:val="24"/>
        </w:rPr>
        <w:tab/>
      </w:r>
      <w:r>
        <w:rPr>
          <w:rFonts w:cs="Arial" w:hint="eastAsia"/>
          <w:sz w:val="24"/>
        </w:rPr>
        <w:t>18</w:t>
      </w:r>
    </w:p>
    <w:p w:rsidR="00F11EC3" w:rsidRDefault="00C671EC">
      <w:pPr>
        <w:pStyle w:val="20"/>
        <w:adjustRightInd w:val="0"/>
        <w:snapToGrid w:val="0"/>
        <w:spacing w:line="440" w:lineRule="exact"/>
        <w:ind w:left="420"/>
        <w:jc w:val="left"/>
        <w:rPr>
          <w:sz w:val="24"/>
        </w:rPr>
      </w:pPr>
      <w:r>
        <w:rPr>
          <w:rFonts w:hint="eastAsia"/>
          <w:sz w:val="24"/>
        </w:rPr>
        <w:t>十二、国有资本经营预算财政拨款支出决算表</w:t>
      </w:r>
      <w:r>
        <w:rPr>
          <w:rFonts w:cs="Arial"/>
          <w:sz w:val="24"/>
        </w:rPr>
        <w:tab/>
      </w:r>
      <w:r>
        <w:rPr>
          <w:rFonts w:cs="Arial" w:hint="eastAsia"/>
          <w:sz w:val="24"/>
        </w:rPr>
        <w:t>18</w:t>
      </w:r>
    </w:p>
    <w:p w:rsidR="00F11EC3" w:rsidRDefault="00C671EC">
      <w:pPr>
        <w:pStyle w:val="20"/>
        <w:adjustRightInd w:val="0"/>
        <w:snapToGrid w:val="0"/>
        <w:spacing w:line="440" w:lineRule="exact"/>
        <w:ind w:left="420"/>
        <w:jc w:val="left"/>
        <w:rPr>
          <w:sz w:val="24"/>
        </w:rPr>
      </w:pPr>
      <w:r>
        <w:rPr>
          <w:rFonts w:hint="eastAsia"/>
          <w:sz w:val="24"/>
        </w:rPr>
        <w:t>十三、财政拨款“三公”经费支出决算表</w:t>
      </w:r>
      <w:r>
        <w:rPr>
          <w:rFonts w:cs="Arial"/>
          <w:sz w:val="24"/>
        </w:rPr>
        <w:tab/>
      </w:r>
      <w:r>
        <w:rPr>
          <w:rFonts w:cs="Arial" w:hint="eastAsia"/>
          <w:sz w:val="24"/>
        </w:rPr>
        <w:t>18</w:t>
      </w:r>
    </w:p>
    <w:p w:rsidR="00F11EC3" w:rsidRDefault="00F11EC3">
      <w:pPr>
        <w:pStyle w:val="1"/>
        <w:keepNext w:val="0"/>
        <w:keepLines w:val="0"/>
        <w:jc w:val="center"/>
        <w:rPr>
          <w:rFonts w:ascii="黑体" w:eastAsia="黑体"/>
          <w:b w:val="0"/>
        </w:rPr>
      </w:pPr>
      <w:bookmarkStart w:id="13" w:name="_Toc15377196"/>
      <w:bookmarkStart w:id="14" w:name="_Toc15396599"/>
    </w:p>
    <w:p w:rsidR="00F11EC3" w:rsidRDefault="00F11EC3">
      <w:pPr>
        <w:pStyle w:val="1"/>
        <w:keepNext w:val="0"/>
        <w:keepLines w:val="0"/>
        <w:jc w:val="center"/>
        <w:rPr>
          <w:rFonts w:ascii="黑体" w:eastAsia="黑体"/>
          <w:b w:val="0"/>
        </w:rPr>
      </w:pPr>
    </w:p>
    <w:p w:rsidR="00F11EC3" w:rsidRDefault="00F11EC3">
      <w:pPr>
        <w:pStyle w:val="1"/>
        <w:keepNext w:val="0"/>
        <w:keepLines w:val="0"/>
        <w:jc w:val="center"/>
        <w:rPr>
          <w:rFonts w:ascii="黑体" w:eastAsia="黑体"/>
          <w:b w:val="0"/>
        </w:rPr>
      </w:pPr>
    </w:p>
    <w:p w:rsidR="00F11EC3" w:rsidRDefault="00F11EC3">
      <w:pPr>
        <w:pStyle w:val="1"/>
        <w:keepNext w:val="0"/>
        <w:keepLines w:val="0"/>
        <w:jc w:val="center"/>
        <w:rPr>
          <w:rFonts w:ascii="黑体" w:eastAsia="黑体"/>
          <w:b w:val="0"/>
        </w:rPr>
      </w:pPr>
    </w:p>
    <w:p w:rsidR="00F11EC3" w:rsidRDefault="00F11EC3">
      <w:pPr>
        <w:pStyle w:val="1"/>
        <w:keepNext w:val="0"/>
        <w:keepLines w:val="0"/>
        <w:jc w:val="center"/>
        <w:rPr>
          <w:rFonts w:ascii="黑体" w:eastAsia="黑体"/>
          <w:b w:val="0"/>
        </w:rPr>
      </w:pPr>
    </w:p>
    <w:p w:rsidR="00F11EC3" w:rsidRDefault="00F11EC3">
      <w:pPr>
        <w:pStyle w:val="1"/>
        <w:keepNext w:val="0"/>
        <w:keepLines w:val="0"/>
        <w:jc w:val="center"/>
        <w:rPr>
          <w:rFonts w:ascii="黑体" w:eastAsia="黑体"/>
          <w:b w:val="0"/>
        </w:rPr>
      </w:pPr>
    </w:p>
    <w:p w:rsidR="00F11EC3" w:rsidRDefault="00F11EC3">
      <w:pPr>
        <w:pStyle w:val="1"/>
        <w:keepNext w:val="0"/>
        <w:keepLines w:val="0"/>
        <w:jc w:val="center"/>
        <w:rPr>
          <w:rFonts w:ascii="黑体" w:eastAsia="黑体"/>
          <w:b w:val="0"/>
        </w:rPr>
      </w:pPr>
    </w:p>
    <w:p w:rsidR="00F11EC3" w:rsidRDefault="00F11EC3">
      <w:pPr>
        <w:pStyle w:val="1"/>
        <w:keepNext w:val="0"/>
        <w:keepLines w:val="0"/>
        <w:jc w:val="center"/>
        <w:rPr>
          <w:rFonts w:ascii="黑体" w:eastAsia="黑体"/>
          <w:b w:val="0"/>
        </w:rPr>
      </w:pPr>
    </w:p>
    <w:p w:rsidR="00F11EC3" w:rsidRDefault="00F11EC3">
      <w:pPr>
        <w:pStyle w:val="1"/>
        <w:keepNext w:val="0"/>
        <w:keepLines w:val="0"/>
        <w:jc w:val="center"/>
        <w:rPr>
          <w:rFonts w:ascii="黑体" w:eastAsia="黑体"/>
          <w:b w:val="0"/>
        </w:rPr>
      </w:pPr>
    </w:p>
    <w:p w:rsidR="00F11EC3" w:rsidRDefault="00F11EC3">
      <w:pPr>
        <w:pStyle w:val="1"/>
        <w:keepNext w:val="0"/>
        <w:keepLines w:val="0"/>
        <w:jc w:val="center"/>
        <w:rPr>
          <w:rFonts w:ascii="黑体" w:eastAsia="黑体"/>
          <w:b w:val="0"/>
        </w:rPr>
      </w:pPr>
    </w:p>
    <w:p w:rsidR="00F11EC3" w:rsidRDefault="00F11EC3">
      <w:pPr>
        <w:pStyle w:val="1"/>
        <w:keepNext w:val="0"/>
        <w:keepLines w:val="0"/>
        <w:jc w:val="center"/>
        <w:rPr>
          <w:rFonts w:ascii="黑体" w:eastAsia="黑体"/>
          <w:b w:val="0"/>
        </w:rPr>
      </w:pPr>
    </w:p>
    <w:p w:rsidR="00F11EC3" w:rsidRDefault="00C671EC">
      <w:pPr>
        <w:pStyle w:val="1"/>
        <w:keepNext w:val="0"/>
        <w:keepLines w:val="0"/>
        <w:jc w:val="center"/>
        <w:rPr>
          <w:rStyle w:val="1Char"/>
          <w:rFonts w:ascii="黑体" w:eastAsia="黑体"/>
          <w:b/>
        </w:rPr>
      </w:pPr>
      <w:r>
        <w:rPr>
          <w:rFonts w:ascii="黑体" w:eastAsia="黑体" w:hint="eastAsia"/>
          <w:b w:val="0"/>
        </w:rPr>
        <w:lastRenderedPageBreak/>
        <w:t>第一部分</w:t>
      </w:r>
      <w:r>
        <w:rPr>
          <w:rFonts w:ascii="黑体" w:eastAsia="黑体" w:hint="eastAsia"/>
          <w:b w:val="0"/>
        </w:rPr>
        <w:t xml:space="preserve"> </w:t>
      </w:r>
      <w:r>
        <w:rPr>
          <w:rFonts w:ascii="黑体" w:eastAsia="黑体" w:hint="eastAsia"/>
          <w:b w:val="0"/>
        </w:rPr>
        <w:t>单位</w:t>
      </w:r>
      <w:r>
        <w:rPr>
          <w:rStyle w:val="1Char"/>
          <w:rFonts w:ascii="黑体" w:eastAsia="黑体" w:hint="eastAsia"/>
        </w:rPr>
        <w:t>概况</w:t>
      </w:r>
      <w:bookmarkEnd w:id="13"/>
      <w:bookmarkEnd w:id="14"/>
    </w:p>
    <w:p w:rsidR="00F11EC3" w:rsidRDefault="00F11EC3">
      <w:pPr>
        <w:widowControl/>
        <w:jc w:val="left"/>
        <w:rPr>
          <w:rFonts w:ascii="黑体" w:eastAsia="黑体"/>
          <w:sz w:val="32"/>
          <w:szCs w:val="32"/>
        </w:rPr>
      </w:pPr>
    </w:p>
    <w:p w:rsidR="00F11EC3" w:rsidRDefault="00C671EC">
      <w:pPr>
        <w:pStyle w:val="2"/>
        <w:numPr>
          <w:ilvl w:val="0"/>
          <w:numId w:val="1"/>
        </w:numPr>
        <w:rPr>
          <w:rStyle w:val="2Char"/>
          <w:rFonts w:ascii="黑体" w:eastAsia="黑体"/>
        </w:rPr>
      </w:pPr>
      <w:bookmarkStart w:id="15" w:name="_Toc15396600"/>
      <w:bookmarkStart w:id="16" w:name="_Toc15377197"/>
      <w:r>
        <w:rPr>
          <w:rStyle w:val="2Char"/>
          <w:rFonts w:ascii="黑体" w:eastAsia="黑体" w:hint="eastAsia"/>
        </w:rPr>
        <w:t>主要职责</w:t>
      </w:r>
    </w:p>
    <w:p w:rsidR="00F11EC3" w:rsidRDefault="00C671EC">
      <w:pPr>
        <w:spacing w:line="520" w:lineRule="exact"/>
        <w:ind w:rightChars="100" w:right="210" w:firstLineChars="200" w:firstLine="640"/>
      </w:pPr>
      <w:r>
        <w:rPr>
          <w:rFonts w:eastAsia="仿宋_GB2312"/>
          <w:sz w:val="32"/>
          <w:szCs w:val="32"/>
        </w:rPr>
        <w:t>攀枝花市体育中学按照《义务教育法》的规定确定义务教育阶段的教学内容和课程设置开展教育教学活动，保证教育教学达到国家规定的基本质量要求；开展青少年业余体育的选材和培训工作；制定业余体育训练参赛及管理制度，组队参加省青少年体育竞赛；向国家、省级运动队输送优秀青少年体育后备人才。</w:t>
      </w:r>
    </w:p>
    <w:p w:rsidR="00F11EC3" w:rsidRDefault="00C671EC">
      <w:pPr>
        <w:pStyle w:val="2"/>
        <w:rPr>
          <w:rFonts w:ascii="黑体" w:eastAsia="黑体"/>
          <w:b w:val="0"/>
        </w:rPr>
      </w:pPr>
      <w:r>
        <w:rPr>
          <w:rFonts w:ascii="黑体" w:eastAsia="黑体" w:hint="eastAsia"/>
          <w:b w:val="0"/>
        </w:rPr>
        <w:t>二、机构设置</w:t>
      </w:r>
    </w:p>
    <w:bookmarkEnd w:id="15"/>
    <w:bookmarkEnd w:id="16"/>
    <w:p w:rsidR="00F11EC3" w:rsidRDefault="00C671EC">
      <w:pPr>
        <w:pStyle w:val="a0"/>
        <w:adjustRightInd w:val="0"/>
        <w:spacing w:beforeLines="0" w:line="600" w:lineRule="exact"/>
        <w:ind w:firstLineChars="200" w:firstLine="640"/>
        <w:rPr>
          <w:rFonts w:ascii="Times New Roman"/>
          <w:sz w:val="32"/>
        </w:rPr>
      </w:pPr>
      <w:r>
        <w:rPr>
          <w:rFonts w:ascii="Times New Roman"/>
          <w:sz w:val="32"/>
        </w:rPr>
        <w:t>攀枝花市体育中学下属非独立核算单位</w:t>
      </w:r>
      <w:r>
        <w:rPr>
          <w:rFonts w:ascii="Times New Roman"/>
          <w:sz w:val="32"/>
        </w:rPr>
        <w:t>0</w:t>
      </w:r>
      <w:r>
        <w:rPr>
          <w:rFonts w:ascii="Times New Roman"/>
          <w:sz w:val="32"/>
        </w:rPr>
        <w:t>个，其中行政单位</w:t>
      </w:r>
      <w:r>
        <w:rPr>
          <w:rFonts w:ascii="Times New Roman"/>
          <w:sz w:val="32"/>
        </w:rPr>
        <w:t>0</w:t>
      </w:r>
      <w:r>
        <w:rPr>
          <w:rFonts w:ascii="Times New Roman"/>
          <w:sz w:val="32"/>
        </w:rPr>
        <w:t>个，参照公务员法管理的事业单位</w:t>
      </w:r>
      <w:r>
        <w:rPr>
          <w:rFonts w:ascii="Times New Roman"/>
          <w:sz w:val="32"/>
        </w:rPr>
        <w:t>0</w:t>
      </w:r>
      <w:r>
        <w:rPr>
          <w:rFonts w:ascii="Times New Roman"/>
          <w:sz w:val="32"/>
        </w:rPr>
        <w:t>个，其他事业单位</w:t>
      </w:r>
      <w:r>
        <w:rPr>
          <w:rFonts w:ascii="Times New Roman"/>
          <w:sz w:val="32"/>
        </w:rPr>
        <w:t>0</w:t>
      </w:r>
      <w:r>
        <w:rPr>
          <w:rFonts w:ascii="Times New Roman"/>
          <w:sz w:val="32"/>
        </w:rPr>
        <w:t>个。</w:t>
      </w:r>
    </w:p>
    <w:p w:rsidR="00F11EC3" w:rsidRDefault="00C671EC">
      <w:pPr>
        <w:widowControl/>
        <w:jc w:val="left"/>
        <w:rPr>
          <w:rFonts w:ascii="仿宋" w:eastAsia="仿宋"/>
          <w:kern w:val="0"/>
          <w:sz w:val="32"/>
          <w:szCs w:val="32"/>
        </w:rPr>
      </w:pPr>
      <w:r>
        <w:rPr>
          <w:rFonts w:ascii="仿宋" w:eastAsia="仿宋"/>
          <w:sz w:val="32"/>
          <w:szCs w:val="32"/>
        </w:rPr>
        <w:br w:type="page"/>
      </w:r>
    </w:p>
    <w:p w:rsidR="00F11EC3" w:rsidRDefault="00C671EC">
      <w:pPr>
        <w:pStyle w:val="1"/>
        <w:ind w:right="440"/>
        <w:jc w:val="center"/>
        <w:rPr>
          <w:rStyle w:val="1Char"/>
          <w:rFonts w:ascii="黑体" w:eastAsia="黑体"/>
          <w:bCs/>
        </w:rPr>
      </w:pPr>
      <w:bookmarkStart w:id="17" w:name="_Toc15377204"/>
      <w:bookmarkStart w:id="18" w:name="_Toc15396602"/>
      <w:r>
        <w:rPr>
          <w:rFonts w:ascii="黑体" w:eastAsia="黑体" w:hint="eastAsia"/>
          <w:b w:val="0"/>
        </w:rPr>
        <w:t>第二部分</w:t>
      </w:r>
      <w:r>
        <w:rPr>
          <w:rFonts w:ascii="黑体" w:eastAsia="黑体" w:hint="eastAsia"/>
          <w:b w:val="0"/>
        </w:rPr>
        <w:t xml:space="preserve"> 2022</w:t>
      </w:r>
      <w:r>
        <w:rPr>
          <w:rFonts w:ascii="黑体" w:eastAsia="黑体" w:hint="eastAsia"/>
          <w:b w:val="0"/>
        </w:rPr>
        <w:t>年度</w:t>
      </w:r>
      <w:r>
        <w:rPr>
          <w:rStyle w:val="1Char"/>
          <w:rFonts w:ascii="黑体" w:eastAsia="黑体" w:hint="eastAsia"/>
          <w:bCs/>
        </w:rPr>
        <w:t>单位决算情况说明</w:t>
      </w:r>
      <w:bookmarkEnd w:id="17"/>
      <w:bookmarkEnd w:id="18"/>
    </w:p>
    <w:p w:rsidR="00F11EC3" w:rsidRDefault="00F11EC3"/>
    <w:p w:rsidR="00F11EC3" w:rsidRDefault="00C671EC">
      <w:pPr>
        <w:pStyle w:val="11"/>
        <w:numPr>
          <w:ilvl w:val="0"/>
          <w:numId w:val="2"/>
        </w:numPr>
        <w:spacing w:line="600" w:lineRule="exact"/>
        <w:ind w:firstLineChars="0"/>
        <w:outlineLvl w:val="1"/>
        <w:rPr>
          <w:rStyle w:val="2Char"/>
          <w:rFonts w:ascii="黑体" w:eastAsia="黑体"/>
          <w:b w:val="0"/>
        </w:rPr>
      </w:pPr>
      <w:bookmarkStart w:id="19" w:name="_Toc15396603"/>
      <w:bookmarkStart w:id="20" w:name="_Toc15377205"/>
      <w:r>
        <w:rPr>
          <w:rFonts w:ascii="黑体" w:eastAsia="黑体" w:hint="eastAsia"/>
          <w:sz w:val="32"/>
          <w:szCs w:val="32"/>
        </w:rPr>
        <w:t>收</w:t>
      </w:r>
      <w:r>
        <w:rPr>
          <w:rStyle w:val="2Char"/>
          <w:rFonts w:ascii="黑体" w:eastAsia="黑体" w:hint="eastAsia"/>
          <w:b w:val="0"/>
        </w:rPr>
        <w:t>入支出决算总体情况说明</w:t>
      </w:r>
      <w:bookmarkEnd w:id="19"/>
      <w:bookmarkEnd w:id="20"/>
    </w:p>
    <w:p w:rsidR="00F11EC3" w:rsidRDefault="00C671EC">
      <w:pPr>
        <w:spacing w:line="600" w:lineRule="exact"/>
        <w:ind w:firstLineChars="200" w:firstLine="640"/>
        <w:rPr>
          <w:rFonts w:ascii="仿宋" w:eastAsia="仿宋"/>
          <w:sz w:val="32"/>
          <w:szCs w:val="32"/>
        </w:rPr>
      </w:pPr>
      <w:r>
        <w:rPr>
          <w:rFonts w:ascii="仿宋" w:eastAsia="仿宋" w:hint="eastAsia"/>
          <w:sz w:val="32"/>
          <w:szCs w:val="32"/>
        </w:rPr>
        <w:t>2022</w:t>
      </w:r>
      <w:r>
        <w:rPr>
          <w:rFonts w:ascii="仿宋" w:eastAsia="仿宋" w:hint="eastAsia"/>
          <w:sz w:val="32"/>
          <w:szCs w:val="32"/>
        </w:rPr>
        <w:t>年度收、支总计</w:t>
      </w:r>
      <w:r>
        <w:rPr>
          <w:rFonts w:ascii="仿宋" w:eastAsia="仿宋" w:hint="eastAsia"/>
          <w:sz w:val="32"/>
          <w:szCs w:val="32"/>
        </w:rPr>
        <w:t>1543.84</w:t>
      </w:r>
      <w:r>
        <w:rPr>
          <w:rFonts w:ascii="仿宋" w:eastAsia="仿宋" w:hint="eastAsia"/>
          <w:sz w:val="32"/>
          <w:szCs w:val="32"/>
        </w:rPr>
        <w:t>万元。与</w:t>
      </w:r>
      <w:r>
        <w:rPr>
          <w:rFonts w:ascii="仿宋" w:eastAsia="仿宋" w:hint="eastAsia"/>
          <w:sz w:val="32"/>
          <w:szCs w:val="32"/>
        </w:rPr>
        <w:t>2021</w:t>
      </w:r>
      <w:r>
        <w:rPr>
          <w:rFonts w:ascii="仿宋" w:eastAsia="仿宋" w:hint="eastAsia"/>
          <w:sz w:val="32"/>
          <w:szCs w:val="32"/>
        </w:rPr>
        <w:t>年相比，收、支总计各增加</w:t>
      </w:r>
      <w:r>
        <w:rPr>
          <w:rFonts w:ascii="仿宋" w:eastAsia="仿宋" w:hint="eastAsia"/>
          <w:sz w:val="32"/>
          <w:szCs w:val="32"/>
        </w:rPr>
        <w:t>50.16</w:t>
      </w:r>
      <w:r>
        <w:rPr>
          <w:rFonts w:ascii="仿宋" w:eastAsia="仿宋" w:hint="eastAsia"/>
          <w:sz w:val="32"/>
          <w:szCs w:val="32"/>
        </w:rPr>
        <w:t>万元，增长</w:t>
      </w:r>
      <w:r>
        <w:rPr>
          <w:rFonts w:ascii="仿宋" w:eastAsia="仿宋"/>
          <w:sz w:val="32"/>
          <w:szCs w:val="32"/>
        </w:rPr>
        <w:t>3.36%</w:t>
      </w:r>
      <w:r>
        <w:rPr>
          <w:rFonts w:ascii="仿宋" w:eastAsia="仿宋" w:hint="eastAsia"/>
          <w:sz w:val="32"/>
          <w:szCs w:val="32"/>
        </w:rPr>
        <w:t>。主要变动原因是</w:t>
      </w:r>
      <w:r>
        <w:rPr>
          <w:rFonts w:ascii="仿宋" w:eastAsia="仿宋" w:hint="eastAsia"/>
          <w:sz w:val="32"/>
          <w:szCs w:val="32"/>
        </w:rPr>
        <w:t>2022</w:t>
      </w:r>
      <w:r>
        <w:rPr>
          <w:rFonts w:ascii="仿宋" w:eastAsia="仿宋" w:hint="eastAsia"/>
          <w:sz w:val="32"/>
          <w:szCs w:val="32"/>
        </w:rPr>
        <w:t>年</w:t>
      </w:r>
      <w:r>
        <w:rPr>
          <w:rFonts w:ascii="仿宋" w:eastAsia="仿宋"/>
          <w:sz w:val="32"/>
          <w:szCs w:val="32"/>
        </w:rPr>
        <w:t>我单位</w:t>
      </w:r>
      <w:r>
        <w:rPr>
          <w:rFonts w:ascii="仿宋" w:eastAsia="仿宋" w:hint="eastAsia"/>
          <w:sz w:val="32"/>
          <w:szCs w:val="32"/>
        </w:rPr>
        <w:t>参加省十四届青少年运动会，专项经费增加所致。</w:t>
      </w:r>
    </w:p>
    <w:p w:rsidR="00F11EC3" w:rsidRDefault="00F11EC3">
      <w:pPr>
        <w:spacing w:line="600" w:lineRule="exact"/>
        <w:rPr>
          <w:rFonts w:ascii="仿宋" w:eastAsia="仿宋"/>
          <w:sz w:val="32"/>
          <w:szCs w:val="32"/>
        </w:rPr>
      </w:pPr>
    </w:p>
    <w:p w:rsidR="00F11EC3" w:rsidRDefault="00C671EC">
      <w:pPr>
        <w:pStyle w:val="a0"/>
        <w:spacing w:before="93"/>
      </w:pPr>
      <w:r>
        <w:rPr>
          <w:noProof/>
        </w:rPr>
        <w:drawing>
          <wp:inline distT="0" distB="0" distL="85090" distR="85090">
            <wp:extent cx="5800725" cy="42443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800725" cy="4244921"/>
                    </a:xfrm>
                    <a:prstGeom prst="rect">
                      <a:avLst/>
                    </a:prstGeom>
                    <a:noFill/>
                    <a:ln w="9525" cap="flat" cmpd="sng">
                      <a:noFill/>
                      <a:prstDash val="solid"/>
                      <a:miter/>
                    </a:ln>
                  </pic:spPr>
                </pic:pic>
              </a:graphicData>
            </a:graphic>
          </wp:inline>
        </w:drawing>
      </w:r>
    </w:p>
    <w:p w:rsidR="00F11EC3" w:rsidRDefault="00F11EC3">
      <w:pPr>
        <w:spacing w:line="600" w:lineRule="exact"/>
        <w:jc w:val="left"/>
        <w:rPr>
          <w:rFonts w:ascii="仿宋_GB2312" w:eastAsia="仿宋_GB2312"/>
          <w:sz w:val="32"/>
          <w:szCs w:val="32"/>
        </w:rPr>
      </w:pPr>
    </w:p>
    <w:p w:rsidR="00F11EC3" w:rsidRDefault="00C671EC">
      <w:pPr>
        <w:pStyle w:val="11"/>
        <w:numPr>
          <w:ilvl w:val="0"/>
          <w:numId w:val="2"/>
        </w:numPr>
        <w:spacing w:line="600" w:lineRule="exact"/>
        <w:ind w:firstLineChars="0"/>
        <w:outlineLvl w:val="1"/>
        <w:rPr>
          <w:rStyle w:val="2Char"/>
          <w:rFonts w:ascii="黑体" w:eastAsia="黑体"/>
          <w:b w:val="0"/>
        </w:rPr>
      </w:pPr>
      <w:bookmarkStart w:id="21" w:name="_Toc15396604"/>
      <w:bookmarkStart w:id="22" w:name="_Toc15377206"/>
      <w:r>
        <w:rPr>
          <w:rFonts w:ascii="黑体" w:eastAsia="黑体" w:hint="eastAsia"/>
          <w:sz w:val="32"/>
          <w:szCs w:val="32"/>
        </w:rPr>
        <w:lastRenderedPageBreak/>
        <w:t>收</w:t>
      </w:r>
      <w:r>
        <w:rPr>
          <w:rStyle w:val="2Char"/>
          <w:rFonts w:ascii="黑体" w:eastAsia="黑体" w:hint="eastAsia"/>
          <w:b w:val="0"/>
        </w:rPr>
        <w:t>入决算情况说明</w:t>
      </w:r>
      <w:bookmarkEnd w:id="21"/>
      <w:bookmarkEnd w:id="22"/>
    </w:p>
    <w:p w:rsidR="00F11EC3" w:rsidRDefault="00C671EC">
      <w:pPr>
        <w:spacing w:line="600" w:lineRule="exact"/>
        <w:ind w:firstLineChars="200" w:firstLine="640"/>
        <w:outlineLvl w:val="1"/>
        <w:rPr>
          <w:rFonts w:ascii="仿宋" w:eastAsia="仿宋"/>
          <w:sz w:val="32"/>
          <w:szCs w:val="32"/>
        </w:rPr>
      </w:pPr>
      <w:r>
        <w:rPr>
          <w:rFonts w:ascii="仿宋" w:eastAsia="仿宋"/>
          <w:sz w:val="32"/>
          <w:szCs w:val="32"/>
        </w:rPr>
        <w:t>20</w:t>
      </w:r>
      <w:r>
        <w:rPr>
          <w:rFonts w:ascii="仿宋" w:eastAsia="仿宋" w:hint="eastAsia"/>
          <w:sz w:val="32"/>
          <w:szCs w:val="32"/>
        </w:rPr>
        <w:t>22</w:t>
      </w:r>
      <w:r>
        <w:rPr>
          <w:rFonts w:ascii="仿宋" w:eastAsia="仿宋" w:hint="eastAsia"/>
          <w:sz w:val="32"/>
          <w:szCs w:val="32"/>
        </w:rPr>
        <w:t>年本年收入合计</w:t>
      </w:r>
      <w:r>
        <w:rPr>
          <w:rFonts w:ascii="仿宋" w:eastAsia="仿宋"/>
          <w:sz w:val="32"/>
          <w:szCs w:val="32"/>
        </w:rPr>
        <w:t>1485.66</w:t>
      </w:r>
      <w:r>
        <w:rPr>
          <w:rFonts w:ascii="仿宋" w:eastAsia="仿宋" w:hint="eastAsia"/>
          <w:sz w:val="32"/>
          <w:szCs w:val="32"/>
        </w:rPr>
        <w:t>万元，其中：一般公共预算财政拨款收入</w:t>
      </w:r>
      <w:r>
        <w:rPr>
          <w:rFonts w:ascii="仿宋" w:eastAsia="仿宋"/>
          <w:sz w:val="32"/>
          <w:szCs w:val="32"/>
        </w:rPr>
        <w:t>1304.29</w:t>
      </w:r>
      <w:r>
        <w:rPr>
          <w:rFonts w:ascii="仿宋" w:eastAsia="仿宋" w:hint="eastAsia"/>
          <w:sz w:val="32"/>
          <w:szCs w:val="32"/>
        </w:rPr>
        <w:t>万元，占</w:t>
      </w:r>
      <w:r>
        <w:rPr>
          <w:rFonts w:ascii="仿宋" w:eastAsia="仿宋"/>
          <w:sz w:val="32"/>
          <w:szCs w:val="32"/>
        </w:rPr>
        <w:t>87.79%</w:t>
      </w:r>
      <w:r>
        <w:rPr>
          <w:rFonts w:ascii="仿宋" w:eastAsia="仿宋" w:hint="eastAsia"/>
          <w:sz w:val="32"/>
          <w:szCs w:val="32"/>
        </w:rPr>
        <w:t>；政府性基金预算财政拨款收入</w:t>
      </w:r>
      <w:r>
        <w:rPr>
          <w:rFonts w:ascii="仿宋" w:eastAsia="仿宋"/>
          <w:sz w:val="32"/>
          <w:szCs w:val="32"/>
        </w:rPr>
        <w:t>181.37</w:t>
      </w:r>
      <w:r>
        <w:rPr>
          <w:rFonts w:ascii="仿宋" w:eastAsia="仿宋" w:hint="eastAsia"/>
          <w:sz w:val="32"/>
          <w:szCs w:val="32"/>
        </w:rPr>
        <w:t>万元，占</w:t>
      </w:r>
      <w:r>
        <w:rPr>
          <w:rFonts w:ascii="仿宋" w:eastAsia="仿宋"/>
          <w:sz w:val="32"/>
          <w:szCs w:val="32"/>
        </w:rPr>
        <w:t>12.21%</w:t>
      </w:r>
      <w:r>
        <w:rPr>
          <w:rFonts w:ascii="仿宋" w:eastAsia="仿宋" w:hint="eastAsia"/>
          <w:sz w:val="32"/>
          <w:szCs w:val="32"/>
        </w:rPr>
        <w:t>；国有资本经营预算财政拨款收入</w:t>
      </w:r>
      <w:r>
        <w:rPr>
          <w:rFonts w:ascii="仿宋" w:eastAsia="仿宋"/>
          <w:sz w:val="32"/>
          <w:szCs w:val="32"/>
        </w:rPr>
        <w:t>0.00</w:t>
      </w:r>
      <w:r>
        <w:rPr>
          <w:rFonts w:ascii="仿宋" w:eastAsia="仿宋" w:hint="eastAsia"/>
          <w:sz w:val="32"/>
          <w:szCs w:val="32"/>
        </w:rPr>
        <w:t>万元，占</w:t>
      </w:r>
      <w:r>
        <w:rPr>
          <w:rFonts w:ascii="仿宋" w:eastAsia="仿宋"/>
          <w:sz w:val="32"/>
          <w:szCs w:val="32"/>
        </w:rPr>
        <w:t>0.00%</w:t>
      </w:r>
      <w:r>
        <w:rPr>
          <w:rFonts w:ascii="仿宋" w:eastAsia="仿宋" w:hint="eastAsia"/>
          <w:sz w:val="32"/>
          <w:szCs w:val="32"/>
        </w:rPr>
        <w:t>；上级补助收入</w:t>
      </w:r>
      <w:r>
        <w:rPr>
          <w:rFonts w:ascii="仿宋" w:eastAsia="仿宋"/>
          <w:sz w:val="32"/>
          <w:szCs w:val="32"/>
        </w:rPr>
        <w:t>0.00</w:t>
      </w:r>
      <w:r>
        <w:rPr>
          <w:rFonts w:ascii="仿宋" w:eastAsia="仿宋" w:hint="eastAsia"/>
          <w:sz w:val="32"/>
          <w:szCs w:val="32"/>
        </w:rPr>
        <w:t>万元，占</w:t>
      </w:r>
      <w:r>
        <w:rPr>
          <w:rFonts w:ascii="仿宋" w:eastAsia="仿宋"/>
          <w:sz w:val="32"/>
          <w:szCs w:val="32"/>
        </w:rPr>
        <w:t>0.00%</w:t>
      </w:r>
      <w:r>
        <w:rPr>
          <w:rFonts w:ascii="仿宋" w:eastAsia="仿宋" w:hint="eastAsia"/>
          <w:sz w:val="32"/>
          <w:szCs w:val="32"/>
        </w:rPr>
        <w:t>；事业收入</w:t>
      </w:r>
      <w:r>
        <w:rPr>
          <w:rFonts w:ascii="仿宋" w:eastAsia="仿宋"/>
          <w:sz w:val="32"/>
          <w:szCs w:val="32"/>
        </w:rPr>
        <w:t>0.00</w:t>
      </w:r>
      <w:r>
        <w:rPr>
          <w:rFonts w:ascii="仿宋" w:eastAsia="仿宋" w:hint="eastAsia"/>
          <w:sz w:val="32"/>
          <w:szCs w:val="32"/>
        </w:rPr>
        <w:t>万元，占</w:t>
      </w:r>
      <w:r>
        <w:rPr>
          <w:rFonts w:ascii="仿宋" w:eastAsia="仿宋"/>
          <w:sz w:val="32"/>
          <w:szCs w:val="32"/>
        </w:rPr>
        <w:t>0.00%</w:t>
      </w:r>
      <w:r>
        <w:rPr>
          <w:rFonts w:ascii="仿宋" w:eastAsia="仿宋" w:hint="eastAsia"/>
          <w:sz w:val="32"/>
          <w:szCs w:val="32"/>
        </w:rPr>
        <w:t>；经营收入</w:t>
      </w:r>
      <w:r>
        <w:rPr>
          <w:rFonts w:ascii="仿宋" w:eastAsia="仿宋"/>
          <w:sz w:val="32"/>
          <w:szCs w:val="32"/>
        </w:rPr>
        <w:t>0.00</w:t>
      </w:r>
      <w:r>
        <w:rPr>
          <w:rFonts w:ascii="仿宋" w:eastAsia="仿宋" w:hint="eastAsia"/>
          <w:sz w:val="32"/>
          <w:szCs w:val="32"/>
        </w:rPr>
        <w:t>万元，占</w:t>
      </w:r>
      <w:r>
        <w:rPr>
          <w:rFonts w:ascii="仿宋" w:eastAsia="仿宋"/>
          <w:sz w:val="32"/>
          <w:szCs w:val="32"/>
        </w:rPr>
        <w:t>0.00%</w:t>
      </w:r>
      <w:r>
        <w:rPr>
          <w:rFonts w:ascii="仿宋" w:eastAsia="仿宋" w:hint="eastAsia"/>
          <w:sz w:val="32"/>
          <w:szCs w:val="32"/>
        </w:rPr>
        <w:t>；附属单位上缴收入</w:t>
      </w:r>
      <w:r>
        <w:rPr>
          <w:rFonts w:ascii="仿宋" w:eastAsia="仿宋"/>
          <w:sz w:val="32"/>
          <w:szCs w:val="32"/>
        </w:rPr>
        <w:t>0.00</w:t>
      </w:r>
      <w:r>
        <w:rPr>
          <w:rFonts w:ascii="仿宋" w:eastAsia="仿宋" w:hint="eastAsia"/>
          <w:sz w:val="32"/>
          <w:szCs w:val="32"/>
        </w:rPr>
        <w:t>万元，占</w:t>
      </w:r>
      <w:r>
        <w:rPr>
          <w:rFonts w:ascii="仿宋" w:eastAsia="仿宋"/>
          <w:sz w:val="32"/>
          <w:szCs w:val="32"/>
        </w:rPr>
        <w:t>0.00%</w:t>
      </w:r>
      <w:r>
        <w:rPr>
          <w:rFonts w:ascii="仿宋" w:eastAsia="仿宋" w:hint="eastAsia"/>
          <w:sz w:val="32"/>
          <w:szCs w:val="32"/>
        </w:rPr>
        <w:t>；其他收入</w:t>
      </w:r>
      <w:r>
        <w:rPr>
          <w:rFonts w:ascii="仿宋" w:eastAsia="仿宋"/>
          <w:sz w:val="32"/>
          <w:szCs w:val="32"/>
        </w:rPr>
        <w:t>0.00</w:t>
      </w:r>
      <w:r>
        <w:rPr>
          <w:rFonts w:ascii="仿宋" w:eastAsia="仿宋" w:hint="eastAsia"/>
          <w:sz w:val="32"/>
          <w:szCs w:val="32"/>
        </w:rPr>
        <w:t>万元，占</w:t>
      </w:r>
      <w:r>
        <w:rPr>
          <w:rFonts w:ascii="仿宋" w:eastAsia="仿宋"/>
          <w:sz w:val="32"/>
          <w:szCs w:val="32"/>
        </w:rPr>
        <w:t>0.00%</w:t>
      </w:r>
      <w:r>
        <w:rPr>
          <w:rFonts w:ascii="仿宋" w:eastAsia="仿宋" w:hint="eastAsia"/>
          <w:sz w:val="32"/>
          <w:szCs w:val="32"/>
        </w:rPr>
        <w:t>。</w:t>
      </w:r>
    </w:p>
    <w:p w:rsidR="00F11EC3" w:rsidRDefault="00F11EC3">
      <w:pPr>
        <w:spacing w:line="600" w:lineRule="exact"/>
        <w:ind w:firstLineChars="200" w:firstLine="643"/>
        <w:rPr>
          <w:rFonts w:ascii="仿宋" w:eastAsia="仿宋"/>
          <w:b/>
          <w:sz w:val="32"/>
          <w:szCs w:val="32"/>
        </w:rPr>
      </w:pPr>
    </w:p>
    <w:p w:rsidR="00F11EC3" w:rsidRDefault="00C671EC">
      <w:pPr>
        <w:pStyle w:val="a0"/>
        <w:spacing w:before="93"/>
      </w:pPr>
      <w:r>
        <w:rPr>
          <w:noProof/>
        </w:rPr>
        <w:drawing>
          <wp:inline distT="0" distB="0" distL="85090" distR="85090">
            <wp:extent cx="5190490" cy="349504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5191046" cy="3495621"/>
                    </a:xfrm>
                    <a:prstGeom prst="rect">
                      <a:avLst/>
                    </a:prstGeom>
                    <a:noFill/>
                    <a:ln w="9525" cap="flat" cmpd="sng">
                      <a:noFill/>
                      <a:prstDash val="solid"/>
                      <a:miter/>
                    </a:ln>
                  </pic:spPr>
                </pic:pic>
              </a:graphicData>
            </a:graphic>
          </wp:inline>
        </w:drawing>
      </w:r>
    </w:p>
    <w:p w:rsidR="00F11EC3" w:rsidRDefault="00F11EC3">
      <w:pPr>
        <w:pStyle w:val="a0"/>
        <w:spacing w:before="93"/>
      </w:pPr>
    </w:p>
    <w:p w:rsidR="00F11EC3" w:rsidRDefault="00C671EC">
      <w:pPr>
        <w:pStyle w:val="11"/>
        <w:numPr>
          <w:ilvl w:val="0"/>
          <w:numId w:val="2"/>
        </w:numPr>
        <w:spacing w:line="600" w:lineRule="exact"/>
        <w:ind w:firstLineChars="0"/>
        <w:outlineLvl w:val="1"/>
        <w:rPr>
          <w:rStyle w:val="2Char"/>
          <w:rFonts w:ascii="黑体" w:eastAsia="黑体"/>
          <w:b w:val="0"/>
        </w:rPr>
      </w:pPr>
      <w:bookmarkStart w:id="23" w:name="_Toc15377207"/>
      <w:bookmarkStart w:id="24" w:name="_Toc15396605"/>
      <w:r>
        <w:rPr>
          <w:rFonts w:ascii="黑体" w:eastAsia="黑体" w:hint="eastAsia"/>
          <w:sz w:val="32"/>
          <w:szCs w:val="32"/>
        </w:rPr>
        <w:t>支</w:t>
      </w:r>
      <w:r>
        <w:rPr>
          <w:rStyle w:val="2Char"/>
          <w:rFonts w:ascii="黑体" w:eastAsia="黑体" w:hint="eastAsia"/>
          <w:b w:val="0"/>
        </w:rPr>
        <w:t>出决算情况说明</w:t>
      </w:r>
      <w:bookmarkEnd w:id="23"/>
      <w:bookmarkEnd w:id="24"/>
    </w:p>
    <w:p w:rsidR="00F11EC3" w:rsidRDefault="00C671EC">
      <w:pPr>
        <w:spacing w:line="600" w:lineRule="exact"/>
        <w:ind w:firstLineChars="200" w:firstLine="640"/>
        <w:outlineLvl w:val="1"/>
        <w:rPr>
          <w:rFonts w:ascii="仿宋" w:eastAsia="仿宋"/>
          <w:sz w:val="32"/>
          <w:szCs w:val="32"/>
        </w:rPr>
      </w:pPr>
      <w:r>
        <w:rPr>
          <w:rFonts w:ascii="仿宋" w:eastAsia="仿宋"/>
          <w:sz w:val="32"/>
          <w:szCs w:val="32"/>
        </w:rPr>
        <w:t>20</w:t>
      </w:r>
      <w:r>
        <w:rPr>
          <w:rFonts w:ascii="仿宋" w:eastAsia="仿宋" w:hint="eastAsia"/>
          <w:sz w:val="32"/>
          <w:szCs w:val="32"/>
        </w:rPr>
        <w:t>22</w:t>
      </w:r>
      <w:r>
        <w:rPr>
          <w:rFonts w:ascii="仿宋" w:eastAsia="仿宋" w:hint="eastAsia"/>
          <w:sz w:val="32"/>
          <w:szCs w:val="32"/>
        </w:rPr>
        <w:t>年本年支出合计</w:t>
      </w:r>
      <w:r>
        <w:rPr>
          <w:rFonts w:ascii="仿宋" w:eastAsia="仿宋"/>
          <w:sz w:val="32"/>
          <w:szCs w:val="32"/>
        </w:rPr>
        <w:t>1520.47</w:t>
      </w:r>
      <w:r>
        <w:rPr>
          <w:rFonts w:ascii="仿宋" w:eastAsia="仿宋" w:hint="eastAsia"/>
          <w:sz w:val="32"/>
          <w:szCs w:val="32"/>
        </w:rPr>
        <w:t>万元，其中：基本支出</w:t>
      </w:r>
      <w:r>
        <w:rPr>
          <w:rFonts w:ascii="仿宋" w:eastAsia="仿宋"/>
          <w:sz w:val="32"/>
          <w:szCs w:val="32"/>
        </w:rPr>
        <w:t>1125.63</w:t>
      </w:r>
      <w:r>
        <w:rPr>
          <w:rFonts w:ascii="仿宋" w:eastAsia="仿宋" w:hint="eastAsia"/>
          <w:sz w:val="32"/>
          <w:szCs w:val="32"/>
        </w:rPr>
        <w:t>万元，占</w:t>
      </w:r>
      <w:r>
        <w:rPr>
          <w:rFonts w:ascii="仿宋" w:eastAsia="仿宋"/>
          <w:sz w:val="32"/>
          <w:szCs w:val="32"/>
        </w:rPr>
        <w:t>74.03%</w:t>
      </w:r>
      <w:r>
        <w:rPr>
          <w:rFonts w:ascii="仿宋" w:eastAsia="仿宋" w:hint="eastAsia"/>
          <w:sz w:val="32"/>
          <w:szCs w:val="32"/>
        </w:rPr>
        <w:t>；项目支出</w:t>
      </w:r>
      <w:r>
        <w:rPr>
          <w:rFonts w:ascii="仿宋" w:eastAsia="仿宋"/>
          <w:sz w:val="32"/>
          <w:szCs w:val="32"/>
        </w:rPr>
        <w:t>394.84</w:t>
      </w:r>
      <w:r>
        <w:rPr>
          <w:rFonts w:ascii="仿宋" w:eastAsia="仿宋" w:hint="eastAsia"/>
          <w:sz w:val="32"/>
          <w:szCs w:val="32"/>
        </w:rPr>
        <w:t>万元，占</w:t>
      </w:r>
      <w:r>
        <w:rPr>
          <w:rFonts w:ascii="仿宋" w:eastAsia="仿宋"/>
          <w:sz w:val="32"/>
          <w:szCs w:val="32"/>
        </w:rPr>
        <w:t>25.97%</w:t>
      </w:r>
      <w:r>
        <w:rPr>
          <w:rFonts w:ascii="仿宋" w:eastAsia="仿宋" w:hint="eastAsia"/>
          <w:sz w:val="32"/>
          <w:szCs w:val="32"/>
        </w:rPr>
        <w:t>；</w:t>
      </w:r>
      <w:r>
        <w:rPr>
          <w:rFonts w:ascii="仿宋" w:eastAsia="仿宋" w:hint="eastAsia"/>
          <w:sz w:val="32"/>
          <w:szCs w:val="32"/>
        </w:rPr>
        <w:lastRenderedPageBreak/>
        <w:t>上缴上级支出</w:t>
      </w:r>
      <w:r>
        <w:rPr>
          <w:rFonts w:ascii="仿宋" w:eastAsia="仿宋"/>
          <w:sz w:val="32"/>
          <w:szCs w:val="32"/>
        </w:rPr>
        <w:t>0.00</w:t>
      </w:r>
      <w:r>
        <w:rPr>
          <w:rFonts w:ascii="仿宋" w:eastAsia="仿宋" w:hint="eastAsia"/>
          <w:sz w:val="32"/>
          <w:szCs w:val="32"/>
        </w:rPr>
        <w:t>万元，占</w:t>
      </w:r>
      <w:r>
        <w:rPr>
          <w:rFonts w:ascii="仿宋" w:eastAsia="仿宋"/>
          <w:sz w:val="32"/>
          <w:szCs w:val="32"/>
        </w:rPr>
        <w:t>0.00%</w:t>
      </w:r>
      <w:r>
        <w:rPr>
          <w:rFonts w:ascii="仿宋" w:eastAsia="仿宋" w:hint="eastAsia"/>
          <w:sz w:val="32"/>
          <w:szCs w:val="32"/>
        </w:rPr>
        <w:t>；经营支出</w:t>
      </w:r>
      <w:r>
        <w:rPr>
          <w:rFonts w:ascii="仿宋" w:eastAsia="仿宋"/>
          <w:sz w:val="32"/>
          <w:szCs w:val="32"/>
        </w:rPr>
        <w:t>0.00</w:t>
      </w:r>
      <w:r>
        <w:rPr>
          <w:rFonts w:ascii="仿宋" w:eastAsia="仿宋" w:hint="eastAsia"/>
          <w:sz w:val="32"/>
          <w:szCs w:val="32"/>
        </w:rPr>
        <w:t>万元，占</w:t>
      </w:r>
      <w:r>
        <w:rPr>
          <w:rFonts w:ascii="仿宋" w:eastAsia="仿宋"/>
          <w:sz w:val="32"/>
          <w:szCs w:val="32"/>
        </w:rPr>
        <w:t>0.00%</w:t>
      </w:r>
      <w:r>
        <w:rPr>
          <w:rFonts w:ascii="仿宋" w:eastAsia="仿宋" w:hint="eastAsia"/>
          <w:sz w:val="32"/>
          <w:szCs w:val="32"/>
        </w:rPr>
        <w:t>；对附属单位补助支出</w:t>
      </w:r>
      <w:r>
        <w:rPr>
          <w:rFonts w:ascii="仿宋" w:eastAsia="仿宋"/>
          <w:sz w:val="32"/>
          <w:szCs w:val="32"/>
        </w:rPr>
        <w:t>0.00</w:t>
      </w:r>
      <w:r>
        <w:rPr>
          <w:rFonts w:ascii="仿宋" w:eastAsia="仿宋" w:hint="eastAsia"/>
          <w:sz w:val="32"/>
          <w:szCs w:val="32"/>
        </w:rPr>
        <w:t>万元，占</w:t>
      </w:r>
      <w:r>
        <w:rPr>
          <w:rFonts w:ascii="仿宋" w:eastAsia="仿宋"/>
          <w:sz w:val="32"/>
          <w:szCs w:val="32"/>
        </w:rPr>
        <w:t>0.00%</w:t>
      </w:r>
      <w:r>
        <w:rPr>
          <w:rFonts w:ascii="仿宋" w:eastAsia="仿宋" w:hint="eastAsia"/>
          <w:sz w:val="32"/>
          <w:szCs w:val="32"/>
        </w:rPr>
        <w:t>。</w:t>
      </w:r>
    </w:p>
    <w:p w:rsidR="00F11EC3" w:rsidRDefault="00F11EC3">
      <w:pPr>
        <w:spacing w:line="600" w:lineRule="exact"/>
        <w:ind w:firstLineChars="200" w:firstLine="643"/>
        <w:rPr>
          <w:rFonts w:ascii="仿宋" w:eastAsia="仿宋"/>
          <w:b/>
          <w:sz w:val="32"/>
          <w:szCs w:val="32"/>
        </w:rPr>
      </w:pPr>
    </w:p>
    <w:p w:rsidR="00F11EC3" w:rsidRDefault="00C671EC">
      <w:pPr>
        <w:pStyle w:val="a0"/>
        <w:spacing w:before="93"/>
      </w:pPr>
      <w:r>
        <w:rPr>
          <w:noProof/>
        </w:rPr>
        <w:drawing>
          <wp:inline distT="0" distB="0" distL="85090" distR="85090">
            <wp:extent cx="5038090" cy="343789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5038647" cy="3438472"/>
                    </a:xfrm>
                    <a:prstGeom prst="rect">
                      <a:avLst/>
                    </a:prstGeom>
                    <a:noFill/>
                    <a:ln w="9525" cap="flat" cmpd="sng">
                      <a:noFill/>
                      <a:prstDash val="solid"/>
                      <a:miter/>
                    </a:ln>
                  </pic:spPr>
                </pic:pic>
              </a:graphicData>
            </a:graphic>
          </wp:inline>
        </w:drawing>
      </w:r>
    </w:p>
    <w:p w:rsidR="00F11EC3" w:rsidRDefault="00F11EC3">
      <w:pPr>
        <w:pStyle w:val="a0"/>
        <w:spacing w:before="93"/>
      </w:pPr>
    </w:p>
    <w:p w:rsidR="00F11EC3" w:rsidRDefault="00C671EC">
      <w:pPr>
        <w:spacing w:line="600" w:lineRule="exact"/>
        <w:ind w:firstLineChars="200" w:firstLine="640"/>
        <w:outlineLvl w:val="1"/>
        <w:rPr>
          <w:rStyle w:val="2Char"/>
          <w:rFonts w:ascii="黑体" w:eastAsia="黑体"/>
          <w:b w:val="0"/>
        </w:rPr>
      </w:pPr>
      <w:bookmarkStart w:id="25" w:name="_Toc15396606"/>
      <w:bookmarkStart w:id="26" w:name="_Toc15377208"/>
      <w:r>
        <w:rPr>
          <w:rFonts w:ascii="黑体" w:eastAsia="黑体" w:hint="eastAsia"/>
          <w:sz w:val="32"/>
          <w:szCs w:val="32"/>
        </w:rPr>
        <w:t>四、财</w:t>
      </w:r>
      <w:r>
        <w:rPr>
          <w:rStyle w:val="2Char"/>
          <w:rFonts w:ascii="黑体" w:eastAsia="黑体" w:hint="eastAsia"/>
          <w:b w:val="0"/>
        </w:rPr>
        <w:t>政拨款收入支出决算总体情况说明</w:t>
      </w:r>
      <w:bookmarkEnd w:id="25"/>
      <w:bookmarkEnd w:id="26"/>
    </w:p>
    <w:p w:rsidR="00F11EC3" w:rsidRDefault="00C671EC">
      <w:pPr>
        <w:spacing w:line="600" w:lineRule="exact"/>
        <w:ind w:firstLine="640"/>
        <w:rPr>
          <w:rFonts w:ascii="仿宋" w:eastAsia="仿宋"/>
          <w:sz w:val="32"/>
          <w:szCs w:val="32"/>
        </w:rPr>
      </w:pPr>
      <w:r>
        <w:rPr>
          <w:rFonts w:ascii="仿宋" w:eastAsia="仿宋"/>
          <w:sz w:val="32"/>
          <w:szCs w:val="32"/>
        </w:rPr>
        <w:t>20</w:t>
      </w:r>
      <w:r>
        <w:rPr>
          <w:rFonts w:ascii="仿宋" w:eastAsia="仿宋" w:hint="eastAsia"/>
          <w:sz w:val="32"/>
          <w:szCs w:val="32"/>
        </w:rPr>
        <w:t>22</w:t>
      </w:r>
      <w:r>
        <w:rPr>
          <w:rFonts w:ascii="仿宋" w:eastAsia="仿宋" w:hint="eastAsia"/>
          <w:sz w:val="32"/>
          <w:szCs w:val="32"/>
        </w:rPr>
        <w:t>年财政拨款收、支总计</w:t>
      </w:r>
      <w:r>
        <w:rPr>
          <w:rFonts w:ascii="仿宋" w:eastAsia="仿宋"/>
          <w:sz w:val="32"/>
          <w:szCs w:val="32"/>
        </w:rPr>
        <w:t>1536.71</w:t>
      </w:r>
      <w:r>
        <w:rPr>
          <w:rFonts w:ascii="仿宋" w:eastAsia="仿宋" w:hint="eastAsia"/>
          <w:sz w:val="32"/>
          <w:szCs w:val="32"/>
        </w:rPr>
        <w:t>万元。与</w:t>
      </w:r>
      <w:r>
        <w:rPr>
          <w:rFonts w:ascii="仿宋" w:eastAsia="仿宋"/>
          <w:sz w:val="32"/>
          <w:szCs w:val="32"/>
        </w:rPr>
        <w:t>20</w:t>
      </w:r>
      <w:r>
        <w:rPr>
          <w:rFonts w:ascii="仿宋" w:eastAsia="仿宋" w:hint="eastAsia"/>
          <w:sz w:val="32"/>
          <w:szCs w:val="32"/>
        </w:rPr>
        <w:t>21</w:t>
      </w:r>
      <w:r>
        <w:rPr>
          <w:rFonts w:ascii="仿宋" w:eastAsia="仿宋" w:hint="eastAsia"/>
          <w:sz w:val="32"/>
          <w:szCs w:val="32"/>
        </w:rPr>
        <w:t>年相比，财政拨款收、支总计各增加</w:t>
      </w:r>
      <w:r>
        <w:rPr>
          <w:rFonts w:ascii="仿宋" w:eastAsia="仿宋"/>
          <w:sz w:val="32"/>
          <w:szCs w:val="32"/>
        </w:rPr>
        <w:t>71.79</w:t>
      </w:r>
      <w:r>
        <w:rPr>
          <w:rFonts w:ascii="仿宋" w:eastAsia="仿宋" w:hint="eastAsia"/>
          <w:sz w:val="32"/>
          <w:szCs w:val="32"/>
        </w:rPr>
        <w:t>万元，增长</w:t>
      </w:r>
      <w:r>
        <w:rPr>
          <w:rFonts w:ascii="仿宋" w:eastAsia="仿宋"/>
          <w:sz w:val="32"/>
          <w:szCs w:val="32"/>
        </w:rPr>
        <w:t>4.90%</w:t>
      </w:r>
      <w:r>
        <w:rPr>
          <w:rFonts w:ascii="仿宋" w:eastAsia="仿宋" w:hint="eastAsia"/>
          <w:sz w:val="32"/>
          <w:szCs w:val="32"/>
        </w:rPr>
        <w:t>。主要变动原因是</w:t>
      </w:r>
      <w:r>
        <w:rPr>
          <w:rFonts w:ascii="仿宋" w:eastAsia="仿宋" w:hint="eastAsia"/>
          <w:sz w:val="32"/>
          <w:szCs w:val="32"/>
        </w:rPr>
        <w:t>2022</w:t>
      </w:r>
      <w:r>
        <w:rPr>
          <w:rFonts w:ascii="仿宋" w:eastAsia="仿宋" w:hint="eastAsia"/>
          <w:sz w:val="32"/>
          <w:szCs w:val="32"/>
        </w:rPr>
        <w:t>年</w:t>
      </w:r>
      <w:r>
        <w:rPr>
          <w:rFonts w:ascii="仿宋" w:eastAsia="仿宋"/>
          <w:sz w:val="32"/>
          <w:szCs w:val="32"/>
        </w:rPr>
        <w:t>我单位</w:t>
      </w:r>
      <w:r>
        <w:rPr>
          <w:rFonts w:ascii="仿宋" w:eastAsia="仿宋" w:hint="eastAsia"/>
          <w:sz w:val="32"/>
          <w:szCs w:val="32"/>
        </w:rPr>
        <w:t>参加省十四届青少年运动会，专项经费增加所致</w:t>
      </w:r>
      <w:r>
        <w:rPr>
          <w:rFonts w:ascii="仿宋" w:eastAsia="仿宋"/>
          <w:sz w:val="32"/>
          <w:szCs w:val="32"/>
        </w:rPr>
        <w:t>。</w:t>
      </w:r>
    </w:p>
    <w:p w:rsidR="00F11EC3" w:rsidRDefault="00C671EC">
      <w:pPr>
        <w:pStyle w:val="a0"/>
        <w:spacing w:before="93"/>
      </w:pPr>
      <w:r>
        <w:rPr>
          <w:noProof/>
        </w:rPr>
        <w:lastRenderedPageBreak/>
        <w:drawing>
          <wp:inline distT="0" distB="0" distL="85090" distR="85090">
            <wp:extent cx="5467350" cy="410019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1"/>
                    <a:stretch>
                      <a:fillRect/>
                    </a:stretch>
                  </pic:blipFill>
                  <pic:spPr>
                    <a:xfrm>
                      <a:off x="0" y="0"/>
                      <a:ext cx="5467350" cy="4100472"/>
                    </a:xfrm>
                    <a:prstGeom prst="rect">
                      <a:avLst/>
                    </a:prstGeom>
                    <a:noFill/>
                    <a:ln w="9525" cap="flat" cmpd="sng">
                      <a:noFill/>
                      <a:prstDash val="solid"/>
                      <a:miter/>
                    </a:ln>
                  </pic:spPr>
                </pic:pic>
              </a:graphicData>
            </a:graphic>
          </wp:inline>
        </w:drawing>
      </w:r>
    </w:p>
    <w:p w:rsidR="00F11EC3" w:rsidRDefault="00F11EC3">
      <w:pPr>
        <w:pStyle w:val="a0"/>
        <w:spacing w:before="93"/>
      </w:pPr>
    </w:p>
    <w:p w:rsidR="00F11EC3" w:rsidRDefault="00C671EC">
      <w:pPr>
        <w:spacing w:line="600" w:lineRule="exact"/>
        <w:ind w:firstLineChars="200" w:firstLine="640"/>
        <w:outlineLvl w:val="1"/>
        <w:rPr>
          <w:rStyle w:val="2Char"/>
          <w:rFonts w:ascii="黑体" w:eastAsia="黑体"/>
          <w:b w:val="0"/>
        </w:rPr>
      </w:pPr>
      <w:bookmarkStart w:id="27" w:name="_Toc15396607"/>
      <w:bookmarkStart w:id="28" w:name="_Toc15377209"/>
      <w:r>
        <w:rPr>
          <w:rFonts w:ascii="黑体" w:eastAsia="黑体" w:hint="eastAsia"/>
          <w:sz w:val="32"/>
          <w:szCs w:val="32"/>
        </w:rPr>
        <w:t>五、</w:t>
      </w:r>
      <w:r>
        <w:rPr>
          <w:rFonts w:ascii="黑体" w:eastAsia="黑体" w:hint="eastAsia"/>
          <w:b/>
          <w:sz w:val="32"/>
          <w:szCs w:val="32"/>
        </w:rPr>
        <w:t>一</w:t>
      </w:r>
      <w:r>
        <w:rPr>
          <w:rStyle w:val="2Char"/>
          <w:rFonts w:ascii="黑体" w:eastAsia="黑体" w:hint="eastAsia"/>
          <w:b w:val="0"/>
        </w:rPr>
        <w:t>般公共预算财政拨款支出决算情况说明</w:t>
      </w:r>
      <w:bookmarkEnd w:id="27"/>
      <w:bookmarkEnd w:id="28"/>
    </w:p>
    <w:p w:rsidR="00F11EC3" w:rsidRDefault="00C671EC">
      <w:pPr>
        <w:spacing w:line="600" w:lineRule="exact"/>
        <w:ind w:firstLineChars="200" w:firstLine="643"/>
        <w:outlineLvl w:val="2"/>
        <w:rPr>
          <w:rFonts w:ascii="仿宋" w:eastAsia="仿宋"/>
          <w:b/>
          <w:sz w:val="32"/>
          <w:szCs w:val="32"/>
        </w:rPr>
      </w:pPr>
      <w:bookmarkStart w:id="29" w:name="_Toc15377210"/>
      <w:r>
        <w:rPr>
          <w:rFonts w:ascii="仿宋" w:eastAsia="仿宋" w:hint="eastAsia"/>
          <w:b/>
          <w:sz w:val="32"/>
          <w:szCs w:val="32"/>
        </w:rPr>
        <w:t>（一）一般公共预算财政拨款支出决算总体情况</w:t>
      </w:r>
      <w:bookmarkEnd w:id="29"/>
    </w:p>
    <w:p w:rsidR="00F11EC3" w:rsidRDefault="00C671EC">
      <w:pPr>
        <w:spacing w:line="600" w:lineRule="exact"/>
        <w:ind w:firstLineChars="200" w:firstLine="640"/>
        <w:rPr>
          <w:rFonts w:ascii="仿宋" w:eastAsia="仿宋"/>
          <w:sz w:val="32"/>
          <w:szCs w:val="32"/>
        </w:rPr>
      </w:pPr>
      <w:r>
        <w:rPr>
          <w:rFonts w:ascii="仿宋" w:eastAsia="仿宋"/>
          <w:sz w:val="32"/>
          <w:szCs w:val="32"/>
        </w:rPr>
        <w:t>20</w:t>
      </w:r>
      <w:r>
        <w:rPr>
          <w:rFonts w:ascii="仿宋" w:eastAsia="仿宋" w:hint="eastAsia"/>
          <w:sz w:val="32"/>
          <w:szCs w:val="32"/>
        </w:rPr>
        <w:t>22</w:t>
      </w:r>
      <w:r>
        <w:rPr>
          <w:rFonts w:ascii="仿宋" w:eastAsia="仿宋" w:hint="eastAsia"/>
          <w:sz w:val="32"/>
          <w:szCs w:val="32"/>
        </w:rPr>
        <w:t>年一般公共预算财政拨款支出</w:t>
      </w:r>
      <w:r>
        <w:rPr>
          <w:rFonts w:ascii="仿宋" w:eastAsia="仿宋"/>
          <w:sz w:val="32"/>
          <w:szCs w:val="32"/>
        </w:rPr>
        <w:t>1331.97</w:t>
      </w:r>
      <w:r>
        <w:rPr>
          <w:rFonts w:ascii="仿宋" w:eastAsia="仿宋" w:hint="eastAsia"/>
          <w:sz w:val="32"/>
          <w:szCs w:val="32"/>
        </w:rPr>
        <w:t>万元，占本年支出合计的</w:t>
      </w:r>
      <w:r>
        <w:rPr>
          <w:rFonts w:ascii="仿宋" w:eastAsia="仿宋"/>
          <w:sz w:val="32"/>
          <w:szCs w:val="32"/>
        </w:rPr>
        <w:t>87.60%</w:t>
      </w:r>
      <w:r>
        <w:rPr>
          <w:rFonts w:ascii="仿宋" w:eastAsia="仿宋" w:hint="eastAsia"/>
          <w:sz w:val="32"/>
          <w:szCs w:val="32"/>
        </w:rPr>
        <w:t>。与</w:t>
      </w:r>
      <w:r>
        <w:rPr>
          <w:rFonts w:ascii="仿宋" w:eastAsia="仿宋"/>
          <w:sz w:val="32"/>
          <w:szCs w:val="32"/>
        </w:rPr>
        <w:t>20</w:t>
      </w:r>
      <w:r>
        <w:rPr>
          <w:rFonts w:ascii="仿宋" w:eastAsia="仿宋" w:hint="eastAsia"/>
          <w:sz w:val="32"/>
          <w:szCs w:val="32"/>
        </w:rPr>
        <w:t>21</w:t>
      </w:r>
      <w:r>
        <w:rPr>
          <w:rFonts w:ascii="仿宋" w:eastAsia="仿宋" w:hint="eastAsia"/>
          <w:sz w:val="32"/>
          <w:szCs w:val="32"/>
        </w:rPr>
        <w:t>年相比，一般公共预算财政拨款支出减少</w:t>
      </w:r>
      <w:r>
        <w:rPr>
          <w:rFonts w:ascii="仿宋" w:eastAsia="仿宋"/>
          <w:sz w:val="32"/>
          <w:szCs w:val="32"/>
        </w:rPr>
        <w:t>82.45</w:t>
      </w:r>
      <w:r>
        <w:rPr>
          <w:rFonts w:ascii="仿宋" w:eastAsia="仿宋" w:hint="eastAsia"/>
          <w:sz w:val="32"/>
          <w:szCs w:val="32"/>
        </w:rPr>
        <w:t>万元，下降</w:t>
      </w:r>
      <w:r>
        <w:rPr>
          <w:rFonts w:ascii="仿宋" w:eastAsia="仿宋"/>
          <w:sz w:val="32"/>
          <w:szCs w:val="32"/>
        </w:rPr>
        <w:t>5.83%</w:t>
      </w:r>
      <w:r>
        <w:rPr>
          <w:rFonts w:ascii="仿宋" w:eastAsia="仿宋" w:hint="eastAsia"/>
          <w:sz w:val="32"/>
          <w:szCs w:val="32"/>
        </w:rPr>
        <w:t>。主要变动原因是</w:t>
      </w:r>
      <w:r>
        <w:rPr>
          <w:rFonts w:ascii="仿宋" w:eastAsia="仿宋"/>
          <w:sz w:val="32"/>
          <w:szCs w:val="32"/>
        </w:rPr>
        <w:t>2022</w:t>
      </w:r>
      <w:r>
        <w:rPr>
          <w:rFonts w:ascii="仿宋" w:eastAsia="仿宋"/>
          <w:sz w:val="32"/>
          <w:szCs w:val="32"/>
        </w:rPr>
        <w:t>年我单位参加省十四届青少年运动会，专项经费主要来源为政府性基金（体育彩票公益金），运动队专项经费通过一般公共预算财政拨款安排减少</w:t>
      </w:r>
      <w:r>
        <w:rPr>
          <w:rFonts w:ascii="仿宋" w:eastAsia="仿宋"/>
          <w:sz w:val="32"/>
          <w:szCs w:val="32"/>
        </w:rPr>
        <w:t>225</w:t>
      </w:r>
      <w:r>
        <w:rPr>
          <w:rFonts w:ascii="仿宋" w:eastAsia="仿宋"/>
          <w:sz w:val="32"/>
          <w:szCs w:val="32"/>
        </w:rPr>
        <w:t>万元所致。</w:t>
      </w:r>
    </w:p>
    <w:p w:rsidR="00F11EC3" w:rsidRDefault="00F11EC3">
      <w:pPr>
        <w:spacing w:line="600" w:lineRule="exact"/>
        <w:ind w:firstLineChars="200" w:firstLine="640"/>
        <w:rPr>
          <w:rFonts w:ascii="仿宋" w:eastAsia="仿宋"/>
          <w:sz w:val="32"/>
          <w:szCs w:val="32"/>
        </w:rPr>
      </w:pPr>
    </w:p>
    <w:p w:rsidR="00F11EC3" w:rsidRDefault="00F11EC3">
      <w:pPr>
        <w:spacing w:line="600" w:lineRule="exact"/>
        <w:ind w:firstLineChars="200" w:firstLine="640"/>
        <w:rPr>
          <w:rFonts w:ascii="仿宋" w:eastAsia="仿宋"/>
          <w:sz w:val="32"/>
          <w:szCs w:val="32"/>
        </w:rPr>
      </w:pPr>
    </w:p>
    <w:p w:rsidR="00F11EC3" w:rsidRDefault="00F11EC3">
      <w:pPr>
        <w:pStyle w:val="a0"/>
        <w:spacing w:before="93"/>
      </w:pPr>
    </w:p>
    <w:p w:rsidR="00F11EC3" w:rsidRDefault="00C671EC">
      <w:pPr>
        <w:pStyle w:val="a0"/>
        <w:spacing w:before="93"/>
      </w:pPr>
      <w:r>
        <w:rPr>
          <w:noProof/>
        </w:rPr>
        <w:lastRenderedPageBreak/>
        <w:drawing>
          <wp:inline distT="0" distB="0" distL="85090" distR="85090">
            <wp:extent cx="5600065" cy="393319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2"/>
                    <a:stretch>
                      <a:fillRect/>
                    </a:stretch>
                  </pic:blipFill>
                  <pic:spPr>
                    <a:xfrm>
                      <a:off x="0" y="0"/>
                      <a:ext cx="5600614" cy="3933764"/>
                    </a:xfrm>
                    <a:prstGeom prst="rect">
                      <a:avLst/>
                    </a:prstGeom>
                    <a:noFill/>
                    <a:ln w="9525" cap="flat" cmpd="sng">
                      <a:noFill/>
                      <a:prstDash val="solid"/>
                      <a:miter/>
                    </a:ln>
                  </pic:spPr>
                </pic:pic>
              </a:graphicData>
            </a:graphic>
          </wp:inline>
        </w:drawing>
      </w:r>
    </w:p>
    <w:p w:rsidR="00F11EC3" w:rsidRDefault="00F11EC3">
      <w:pPr>
        <w:pStyle w:val="a0"/>
        <w:spacing w:before="93"/>
      </w:pPr>
    </w:p>
    <w:p w:rsidR="00F11EC3" w:rsidRDefault="00C671EC">
      <w:pPr>
        <w:spacing w:line="600" w:lineRule="exact"/>
        <w:ind w:firstLineChars="200" w:firstLine="643"/>
        <w:outlineLvl w:val="2"/>
        <w:rPr>
          <w:rFonts w:ascii="仿宋" w:eastAsia="仿宋"/>
          <w:b/>
          <w:sz w:val="32"/>
          <w:szCs w:val="32"/>
        </w:rPr>
      </w:pPr>
      <w:bookmarkStart w:id="30" w:name="_Toc15377211"/>
      <w:r>
        <w:rPr>
          <w:rFonts w:ascii="仿宋" w:eastAsia="仿宋" w:hint="eastAsia"/>
          <w:b/>
          <w:sz w:val="32"/>
          <w:szCs w:val="32"/>
        </w:rPr>
        <w:t>（二）一般公共预算财政拨款支出决算结构情况</w:t>
      </w:r>
      <w:bookmarkEnd w:id="30"/>
    </w:p>
    <w:p w:rsidR="00F11EC3" w:rsidRDefault="00C671EC">
      <w:pPr>
        <w:spacing w:line="600" w:lineRule="exact"/>
        <w:ind w:firstLine="640"/>
        <w:rPr>
          <w:rFonts w:ascii="仿宋" w:eastAsia="仿宋"/>
          <w:b/>
          <w:sz w:val="32"/>
          <w:szCs w:val="32"/>
        </w:rPr>
      </w:pPr>
      <w:r>
        <w:rPr>
          <w:rFonts w:ascii="仿宋" w:eastAsia="仿宋"/>
          <w:sz w:val="32"/>
          <w:szCs w:val="32"/>
        </w:rPr>
        <w:t>20</w:t>
      </w:r>
      <w:r>
        <w:rPr>
          <w:rFonts w:ascii="仿宋" w:eastAsia="仿宋" w:hint="eastAsia"/>
          <w:sz w:val="32"/>
          <w:szCs w:val="32"/>
        </w:rPr>
        <w:t>22</w:t>
      </w:r>
      <w:r>
        <w:rPr>
          <w:rFonts w:ascii="仿宋" w:eastAsia="仿宋" w:hint="eastAsia"/>
          <w:sz w:val="32"/>
          <w:szCs w:val="32"/>
        </w:rPr>
        <w:t>年一般公共预算财政拨款支出</w:t>
      </w:r>
      <w:r>
        <w:rPr>
          <w:rFonts w:ascii="仿宋" w:eastAsia="仿宋"/>
          <w:sz w:val="32"/>
          <w:szCs w:val="32"/>
        </w:rPr>
        <w:t>1331.97</w:t>
      </w:r>
      <w:r>
        <w:rPr>
          <w:rFonts w:ascii="仿宋" w:eastAsia="仿宋" w:hint="eastAsia"/>
          <w:sz w:val="32"/>
          <w:szCs w:val="32"/>
        </w:rPr>
        <w:t>万元，主要用于以下方面</w:t>
      </w:r>
      <w:r>
        <w:rPr>
          <w:rFonts w:ascii="仿宋" w:eastAsia="仿宋"/>
          <w:sz w:val="32"/>
          <w:szCs w:val="32"/>
        </w:rPr>
        <w:t>:</w:t>
      </w:r>
      <w:r>
        <w:rPr>
          <w:rFonts w:ascii="仿宋" w:eastAsia="仿宋" w:hint="eastAsia"/>
          <w:b/>
          <w:sz w:val="32"/>
          <w:szCs w:val="32"/>
        </w:rPr>
        <w:t>教育支出</w:t>
      </w:r>
      <w:r>
        <w:rPr>
          <w:rFonts w:ascii="仿宋" w:eastAsia="仿宋"/>
          <w:sz w:val="32"/>
          <w:szCs w:val="32"/>
        </w:rPr>
        <w:t>64.57</w:t>
      </w:r>
      <w:r>
        <w:rPr>
          <w:rFonts w:ascii="仿宋" w:eastAsia="仿宋" w:hint="eastAsia"/>
          <w:sz w:val="32"/>
          <w:szCs w:val="32"/>
        </w:rPr>
        <w:t>万元，占</w:t>
      </w:r>
      <w:r>
        <w:rPr>
          <w:rFonts w:ascii="仿宋" w:eastAsia="仿宋"/>
          <w:sz w:val="32"/>
          <w:szCs w:val="32"/>
        </w:rPr>
        <w:t>4.85%</w:t>
      </w:r>
      <w:r>
        <w:rPr>
          <w:rFonts w:ascii="仿宋" w:eastAsia="仿宋" w:hint="eastAsia"/>
          <w:sz w:val="32"/>
          <w:szCs w:val="32"/>
        </w:rPr>
        <w:t>；</w:t>
      </w:r>
      <w:r>
        <w:rPr>
          <w:rFonts w:ascii="仿宋" w:eastAsia="仿宋" w:hint="eastAsia"/>
          <w:b/>
          <w:bCs/>
          <w:sz w:val="32"/>
          <w:szCs w:val="32"/>
        </w:rPr>
        <w:t>文化旅游体育与传媒支出</w:t>
      </w:r>
      <w:r>
        <w:rPr>
          <w:rFonts w:ascii="仿宋" w:eastAsia="仿宋"/>
          <w:b/>
          <w:bCs/>
          <w:sz w:val="32"/>
          <w:szCs w:val="32"/>
        </w:rPr>
        <w:t>1058.10</w:t>
      </w:r>
      <w:r>
        <w:rPr>
          <w:rFonts w:ascii="仿宋" w:eastAsia="仿宋" w:hint="eastAsia"/>
          <w:b/>
          <w:bCs/>
          <w:sz w:val="32"/>
          <w:szCs w:val="32"/>
        </w:rPr>
        <w:t>万元，占</w:t>
      </w:r>
      <w:r>
        <w:rPr>
          <w:rFonts w:ascii="仿宋" w:eastAsia="仿宋"/>
          <w:b/>
          <w:bCs/>
          <w:sz w:val="32"/>
          <w:szCs w:val="32"/>
        </w:rPr>
        <w:t>79.43%</w:t>
      </w:r>
      <w:r>
        <w:rPr>
          <w:rFonts w:ascii="仿宋" w:eastAsia="仿宋" w:hint="eastAsia"/>
          <w:sz w:val="32"/>
          <w:szCs w:val="32"/>
        </w:rPr>
        <w:t>；</w:t>
      </w:r>
      <w:r>
        <w:rPr>
          <w:rFonts w:ascii="仿宋" w:eastAsia="仿宋" w:hint="eastAsia"/>
          <w:b/>
          <w:sz w:val="32"/>
          <w:szCs w:val="32"/>
        </w:rPr>
        <w:t>社会保障和就业</w:t>
      </w:r>
      <w:r>
        <w:rPr>
          <w:rFonts w:ascii="仿宋" w:eastAsia="仿宋" w:hint="eastAsia"/>
          <w:b/>
          <w:bCs/>
          <w:sz w:val="32"/>
          <w:szCs w:val="32"/>
        </w:rPr>
        <w:t>支出</w:t>
      </w:r>
      <w:r>
        <w:rPr>
          <w:rFonts w:ascii="仿宋" w:eastAsia="仿宋"/>
          <w:sz w:val="32"/>
          <w:szCs w:val="32"/>
        </w:rPr>
        <w:t>125.57</w:t>
      </w:r>
      <w:r>
        <w:rPr>
          <w:rFonts w:ascii="仿宋" w:eastAsia="仿宋" w:hint="eastAsia"/>
          <w:sz w:val="32"/>
          <w:szCs w:val="32"/>
        </w:rPr>
        <w:t>万元，占</w:t>
      </w:r>
      <w:r>
        <w:rPr>
          <w:rFonts w:ascii="仿宋" w:eastAsia="仿宋"/>
          <w:sz w:val="32"/>
          <w:szCs w:val="32"/>
        </w:rPr>
        <w:t>9.43%</w:t>
      </w:r>
      <w:r>
        <w:rPr>
          <w:rFonts w:ascii="仿宋" w:eastAsia="仿宋" w:hint="eastAsia"/>
          <w:sz w:val="32"/>
          <w:szCs w:val="32"/>
        </w:rPr>
        <w:t>；</w:t>
      </w:r>
      <w:r>
        <w:rPr>
          <w:rFonts w:ascii="仿宋" w:eastAsia="仿宋" w:hint="eastAsia"/>
          <w:b/>
          <w:bCs/>
          <w:sz w:val="32"/>
          <w:szCs w:val="32"/>
        </w:rPr>
        <w:t>住房保障支出</w:t>
      </w:r>
      <w:r>
        <w:rPr>
          <w:rFonts w:ascii="仿宋" w:eastAsia="仿宋"/>
          <w:sz w:val="32"/>
          <w:szCs w:val="32"/>
        </w:rPr>
        <w:t>83.73</w:t>
      </w:r>
      <w:r>
        <w:rPr>
          <w:rFonts w:ascii="仿宋" w:eastAsia="仿宋" w:hint="eastAsia"/>
          <w:sz w:val="32"/>
          <w:szCs w:val="32"/>
        </w:rPr>
        <w:t>万元，占</w:t>
      </w:r>
      <w:r>
        <w:rPr>
          <w:rFonts w:ascii="仿宋" w:eastAsia="仿宋"/>
          <w:sz w:val="32"/>
          <w:szCs w:val="32"/>
        </w:rPr>
        <w:t>6.29%</w:t>
      </w:r>
      <w:r>
        <w:rPr>
          <w:rFonts w:ascii="仿宋" w:eastAsia="仿宋" w:hint="eastAsia"/>
          <w:sz w:val="32"/>
          <w:szCs w:val="32"/>
        </w:rPr>
        <w:t>；。</w:t>
      </w:r>
    </w:p>
    <w:p w:rsidR="00F11EC3" w:rsidRDefault="00F11EC3">
      <w:pPr>
        <w:spacing w:line="600" w:lineRule="exact"/>
        <w:ind w:firstLine="640"/>
        <w:rPr>
          <w:rFonts w:ascii="仿宋" w:eastAsia="仿宋"/>
          <w:sz w:val="32"/>
          <w:szCs w:val="32"/>
        </w:rPr>
      </w:pPr>
    </w:p>
    <w:p w:rsidR="00F11EC3" w:rsidRDefault="00F11EC3">
      <w:pPr>
        <w:spacing w:line="600" w:lineRule="exact"/>
        <w:ind w:firstLineChars="200" w:firstLine="640"/>
        <w:rPr>
          <w:rFonts w:ascii="仿宋" w:eastAsia="仿宋"/>
          <w:sz w:val="32"/>
          <w:szCs w:val="32"/>
        </w:rPr>
      </w:pPr>
    </w:p>
    <w:p w:rsidR="00F11EC3" w:rsidRDefault="00F11EC3">
      <w:pPr>
        <w:pStyle w:val="a0"/>
        <w:spacing w:before="93"/>
      </w:pPr>
    </w:p>
    <w:p w:rsidR="00F11EC3" w:rsidRDefault="00F11EC3">
      <w:pPr>
        <w:pStyle w:val="a0"/>
        <w:spacing w:before="93"/>
      </w:pPr>
    </w:p>
    <w:p w:rsidR="00F11EC3" w:rsidRDefault="00C671EC">
      <w:pPr>
        <w:pStyle w:val="a0"/>
        <w:spacing w:before="93"/>
      </w:pPr>
      <w:r>
        <w:rPr>
          <w:noProof/>
        </w:rPr>
        <w:lastRenderedPageBreak/>
        <w:drawing>
          <wp:inline distT="0" distB="0" distL="85090" distR="85090">
            <wp:extent cx="5657850" cy="342709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3"/>
                    <a:stretch>
                      <a:fillRect/>
                    </a:stretch>
                  </pic:blipFill>
                  <pic:spPr>
                    <a:xfrm>
                      <a:off x="0" y="0"/>
                      <a:ext cx="5658186" cy="3427555"/>
                    </a:xfrm>
                    <a:prstGeom prst="rect">
                      <a:avLst/>
                    </a:prstGeom>
                    <a:noFill/>
                    <a:ln w="9525" cap="flat" cmpd="sng">
                      <a:noFill/>
                      <a:prstDash val="solid"/>
                      <a:miter/>
                    </a:ln>
                  </pic:spPr>
                </pic:pic>
              </a:graphicData>
            </a:graphic>
          </wp:inline>
        </w:drawing>
      </w:r>
    </w:p>
    <w:p w:rsidR="00F11EC3" w:rsidRDefault="00F11EC3">
      <w:pPr>
        <w:pStyle w:val="a0"/>
        <w:spacing w:before="93"/>
      </w:pPr>
    </w:p>
    <w:p w:rsidR="00F11EC3" w:rsidRDefault="00C671EC">
      <w:pPr>
        <w:spacing w:line="600" w:lineRule="exact"/>
        <w:ind w:firstLineChars="200" w:firstLine="643"/>
        <w:outlineLvl w:val="2"/>
        <w:rPr>
          <w:rFonts w:ascii="仿宋" w:eastAsia="仿宋"/>
          <w:b/>
          <w:sz w:val="32"/>
          <w:szCs w:val="32"/>
        </w:rPr>
      </w:pPr>
      <w:bookmarkStart w:id="31" w:name="_Toc15377212"/>
      <w:r>
        <w:rPr>
          <w:rFonts w:ascii="仿宋" w:eastAsia="仿宋" w:hint="eastAsia"/>
          <w:b/>
          <w:sz w:val="32"/>
          <w:szCs w:val="32"/>
        </w:rPr>
        <w:t>（三）一般公共预算财政拨款支出决算具体情况</w:t>
      </w:r>
      <w:bookmarkEnd w:id="31"/>
    </w:p>
    <w:p w:rsidR="00F11EC3" w:rsidRDefault="00C671EC">
      <w:pPr>
        <w:spacing w:line="600" w:lineRule="exact"/>
        <w:ind w:firstLineChars="200" w:firstLine="643"/>
        <w:outlineLvl w:val="2"/>
        <w:rPr>
          <w:rStyle w:val="a7"/>
          <w:rFonts w:ascii="仿宋" w:eastAsia="仿宋"/>
          <w:bCs/>
          <w:sz w:val="32"/>
          <w:szCs w:val="32"/>
        </w:rPr>
      </w:pPr>
      <w:bookmarkStart w:id="32" w:name="_Toc15377444"/>
      <w:bookmarkStart w:id="33" w:name="_Toc15377213"/>
      <w:bookmarkStart w:id="34" w:name="_Toc15378460"/>
      <w:r>
        <w:rPr>
          <w:rFonts w:ascii="仿宋" w:eastAsia="仿宋" w:hint="eastAsia"/>
          <w:b/>
          <w:sz w:val="32"/>
          <w:szCs w:val="32"/>
        </w:rPr>
        <w:t>2022</w:t>
      </w:r>
      <w:r>
        <w:rPr>
          <w:rFonts w:ascii="仿宋" w:eastAsia="仿宋" w:hint="eastAsia"/>
          <w:b/>
          <w:sz w:val="32"/>
          <w:szCs w:val="32"/>
        </w:rPr>
        <w:t>年一般公共预算支出决算数为</w:t>
      </w:r>
      <w:r>
        <w:rPr>
          <w:rFonts w:ascii="仿宋" w:eastAsia="仿宋"/>
          <w:b/>
          <w:sz w:val="32"/>
          <w:szCs w:val="32"/>
        </w:rPr>
        <w:t>1331.97</w:t>
      </w:r>
      <w:r>
        <w:rPr>
          <w:rFonts w:ascii="仿宋" w:eastAsia="仿宋"/>
          <w:b/>
          <w:sz w:val="32"/>
          <w:szCs w:val="32"/>
        </w:rPr>
        <w:t>万元</w:t>
      </w:r>
      <w:r>
        <w:rPr>
          <w:rFonts w:ascii="仿宋" w:eastAsia="仿宋" w:hint="eastAsia"/>
          <w:sz w:val="32"/>
          <w:szCs w:val="32"/>
        </w:rPr>
        <w:t>，</w:t>
      </w:r>
      <w:r>
        <w:rPr>
          <w:rStyle w:val="a7"/>
          <w:rFonts w:ascii="仿宋" w:eastAsia="仿宋" w:hint="eastAsia"/>
          <w:bCs/>
          <w:sz w:val="32"/>
          <w:szCs w:val="32"/>
        </w:rPr>
        <w:t>完成预算</w:t>
      </w:r>
      <w:r>
        <w:rPr>
          <w:rStyle w:val="a7"/>
          <w:rFonts w:ascii="仿宋" w:eastAsia="仿宋"/>
          <w:bCs/>
          <w:sz w:val="32"/>
          <w:szCs w:val="32"/>
        </w:rPr>
        <w:t>100%</w:t>
      </w:r>
      <w:r>
        <w:rPr>
          <w:rStyle w:val="a7"/>
          <w:rFonts w:ascii="仿宋" w:eastAsia="仿宋" w:hint="eastAsia"/>
          <w:bCs/>
          <w:sz w:val="32"/>
          <w:szCs w:val="32"/>
        </w:rPr>
        <w:t>。其中：</w:t>
      </w:r>
      <w:bookmarkEnd w:id="32"/>
      <w:bookmarkEnd w:id="33"/>
      <w:bookmarkEnd w:id="34"/>
    </w:p>
    <w:p w:rsidR="00F11EC3" w:rsidRDefault="00C671EC">
      <w:pPr>
        <w:spacing w:line="600" w:lineRule="exact"/>
        <w:ind w:firstLineChars="200" w:firstLine="640"/>
        <w:rPr>
          <w:rFonts w:ascii="仿宋" w:eastAsia="仿宋"/>
          <w:sz w:val="32"/>
          <w:szCs w:val="32"/>
        </w:rPr>
      </w:pPr>
      <w:r>
        <w:rPr>
          <w:rFonts w:ascii="仿宋" w:eastAsia="仿宋" w:hint="eastAsia"/>
          <w:sz w:val="32"/>
          <w:szCs w:val="32"/>
        </w:rPr>
        <w:t>1</w:t>
      </w:r>
      <w:r>
        <w:rPr>
          <w:rFonts w:ascii="仿宋" w:eastAsia="仿宋"/>
          <w:sz w:val="32"/>
          <w:szCs w:val="32"/>
        </w:rPr>
        <w:t>.</w:t>
      </w:r>
      <w:r>
        <w:rPr>
          <w:rFonts w:ascii="仿宋" w:eastAsia="仿宋" w:hint="eastAsia"/>
          <w:sz w:val="32"/>
          <w:szCs w:val="32"/>
        </w:rPr>
        <w:t>教育（类）普通教育（款）初中教育（项）</w:t>
      </w:r>
      <w:r>
        <w:rPr>
          <w:rFonts w:ascii="仿宋" w:eastAsia="仿宋"/>
          <w:sz w:val="32"/>
          <w:szCs w:val="32"/>
        </w:rPr>
        <w:t xml:space="preserve">: </w:t>
      </w:r>
      <w:r>
        <w:rPr>
          <w:rFonts w:ascii="仿宋" w:eastAsia="仿宋" w:hint="eastAsia"/>
          <w:sz w:val="32"/>
          <w:szCs w:val="32"/>
        </w:rPr>
        <w:t>支出决算为</w:t>
      </w:r>
      <w:r>
        <w:rPr>
          <w:rFonts w:ascii="仿宋" w:eastAsia="仿宋"/>
          <w:sz w:val="32"/>
          <w:szCs w:val="32"/>
        </w:rPr>
        <w:t>63.57</w:t>
      </w:r>
      <w:r>
        <w:rPr>
          <w:rFonts w:ascii="仿宋" w:eastAsia="仿宋" w:hint="eastAsia"/>
          <w:sz w:val="32"/>
          <w:szCs w:val="32"/>
        </w:rPr>
        <w:t>万元，完成预算</w:t>
      </w:r>
      <w:r>
        <w:rPr>
          <w:rFonts w:ascii="仿宋" w:eastAsia="仿宋" w:hint="eastAsia"/>
          <w:sz w:val="32"/>
          <w:szCs w:val="32"/>
        </w:rPr>
        <w:t>100</w:t>
      </w:r>
      <w:r>
        <w:rPr>
          <w:rFonts w:ascii="仿宋" w:eastAsia="仿宋"/>
          <w:sz w:val="32"/>
          <w:szCs w:val="32"/>
        </w:rPr>
        <w:t>%</w:t>
      </w:r>
      <w:r>
        <w:rPr>
          <w:rFonts w:ascii="仿宋" w:eastAsia="仿宋" w:hint="eastAsia"/>
          <w:sz w:val="32"/>
          <w:szCs w:val="32"/>
        </w:rPr>
        <w:t>。</w:t>
      </w:r>
    </w:p>
    <w:p w:rsidR="00F11EC3" w:rsidRDefault="00C671EC">
      <w:pPr>
        <w:spacing w:line="600" w:lineRule="exact"/>
        <w:ind w:firstLineChars="200" w:firstLine="640"/>
        <w:rPr>
          <w:rFonts w:ascii="仿宋" w:eastAsia="仿宋"/>
          <w:color w:val="000000"/>
          <w:sz w:val="32"/>
          <w:szCs w:val="32"/>
        </w:rPr>
      </w:pPr>
      <w:r>
        <w:rPr>
          <w:rFonts w:ascii="仿宋" w:eastAsia="仿宋" w:hint="eastAsia"/>
          <w:sz w:val="32"/>
          <w:szCs w:val="32"/>
        </w:rPr>
        <w:t>2</w:t>
      </w:r>
      <w:r>
        <w:rPr>
          <w:rFonts w:ascii="仿宋" w:eastAsia="仿宋"/>
          <w:sz w:val="32"/>
          <w:szCs w:val="32"/>
        </w:rPr>
        <w:t>.</w:t>
      </w:r>
      <w:r>
        <w:rPr>
          <w:rFonts w:ascii="仿宋" w:eastAsia="仿宋" w:hint="eastAsia"/>
          <w:sz w:val="32"/>
          <w:szCs w:val="32"/>
        </w:rPr>
        <w:t>教育（类）教育费附加安排的支出（款）其他教育费附加安排的支出（项）</w:t>
      </w:r>
      <w:r>
        <w:rPr>
          <w:rFonts w:ascii="仿宋" w:eastAsia="仿宋"/>
          <w:sz w:val="32"/>
          <w:szCs w:val="32"/>
        </w:rPr>
        <w:t xml:space="preserve">: </w:t>
      </w:r>
      <w:r>
        <w:rPr>
          <w:rFonts w:ascii="仿宋" w:eastAsia="仿宋" w:hint="eastAsia"/>
          <w:sz w:val="32"/>
          <w:szCs w:val="32"/>
        </w:rPr>
        <w:t>支出决算为</w:t>
      </w:r>
      <w:r>
        <w:rPr>
          <w:rFonts w:ascii="仿宋" w:eastAsia="仿宋"/>
          <w:sz w:val="32"/>
          <w:szCs w:val="32"/>
        </w:rPr>
        <w:t>1.00</w:t>
      </w:r>
      <w:r>
        <w:rPr>
          <w:rFonts w:ascii="仿宋" w:eastAsia="仿宋" w:hint="eastAsia"/>
          <w:sz w:val="32"/>
          <w:szCs w:val="32"/>
        </w:rPr>
        <w:t>万元，完成预算</w:t>
      </w:r>
      <w:r>
        <w:rPr>
          <w:rFonts w:ascii="仿宋" w:eastAsia="仿宋" w:hint="eastAsia"/>
          <w:sz w:val="32"/>
          <w:szCs w:val="32"/>
        </w:rPr>
        <w:t>100</w:t>
      </w:r>
      <w:r>
        <w:rPr>
          <w:rFonts w:ascii="仿宋" w:eastAsia="仿宋"/>
          <w:sz w:val="32"/>
          <w:szCs w:val="32"/>
        </w:rPr>
        <w:t>%</w:t>
      </w:r>
      <w:r>
        <w:rPr>
          <w:rFonts w:ascii="仿宋" w:eastAsia="仿宋" w:hint="eastAsia"/>
          <w:sz w:val="32"/>
          <w:szCs w:val="32"/>
        </w:rPr>
        <w:t>。</w:t>
      </w:r>
    </w:p>
    <w:p w:rsidR="00F11EC3" w:rsidRDefault="00C671EC">
      <w:pPr>
        <w:spacing w:line="600" w:lineRule="exact"/>
        <w:ind w:firstLineChars="200" w:firstLine="640"/>
        <w:rPr>
          <w:rFonts w:ascii="仿宋" w:eastAsia="仿宋"/>
          <w:sz w:val="32"/>
          <w:szCs w:val="32"/>
        </w:rPr>
      </w:pPr>
      <w:r>
        <w:rPr>
          <w:rFonts w:ascii="仿宋" w:eastAsia="仿宋" w:hint="eastAsia"/>
          <w:sz w:val="32"/>
          <w:szCs w:val="32"/>
        </w:rPr>
        <w:t>3</w:t>
      </w:r>
      <w:r>
        <w:rPr>
          <w:rFonts w:ascii="仿宋" w:eastAsia="仿宋"/>
          <w:sz w:val="32"/>
          <w:szCs w:val="32"/>
        </w:rPr>
        <w:t>.</w:t>
      </w:r>
      <w:r>
        <w:rPr>
          <w:rFonts w:ascii="仿宋" w:eastAsia="仿宋" w:hint="eastAsia"/>
          <w:sz w:val="32"/>
          <w:szCs w:val="32"/>
        </w:rPr>
        <w:t>文化旅游体育与传媒支出（类）体育（款）其他体育支出（项）</w:t>
      </w:r>
      <w:r>
        <w:rPr>
          <w:rFonts w:ascii="仿宋" w:eastAsia="仿宋"/>
          <w:sz w:val="32"/>
          <w:szCs w:val="32"/>
        </w:rPr>
        <w:t xml:space="preserve">: </w:t>
      </w:r>
      <w:r>
        <w:rPr>
          <w:rFonts w:ascii="仿宋" w:eastAsia="仿宋" w:hint="eastAsia"/>
          <w:sz w:val="32"/>
          <w:szCs w:val="32"/>
        </w:rPr>
        <w:t>支出决算为</w:t>
      </w:r>
      <w:r>
        <w:rPr>
          <w:rFonts w:ascii="仿宋" w:eastAsia="仿宋"/>
          <w:sz w:val="32"/>
          <w:szCs w:val="32"/>
        </w:rPr>
        <w:t>1058.10</w:t>
      </w:r>
      <w:r>
        <w:rPr>
          <w:rFonts w:ascii="仿宋" w:eastAsia="仿宋" w:hint="eastAsia"/>
          <w:sz w:val="32"/>
          <w:szCs w:val="32"/>
        </w:rPr>
        <w:t>万元，完成预算</w:t>
      </w:r>
      <w:r>
        <w:rPr>
          <w:rFonts w:ascii="仿宋" w:eastAsia="仿宋" w:hint="eastAsia"/>
          <w:sz w:val="32"/>
          <w:szCs w:val="32"/>
        </w:rPr>
        <w:t>100</w:t>
      </w:r>
      <w:r>
        <w:rPr>
          <w:rFonts w:ascii="仿宋" w:eastAsia="仿宋"/>
          <w:sz w:val="32"/>
          <w:szCs w:val="32"/>
        </w:rPr>
        <w:t>%</w:t>
      </w:r>
      <w:r>
        <w:rPr>
          <w:rFonts w:ascii="仿宋" w:eastAsia="仿宋" w:hint="eastAsia"/>
          <w:sz w:val="32"/>
          <w:szCs w:val="32"/>
        </w:rPr>
        <w:t>。</w:t>
      </w:r>
    </w:p>
    <w:p w:rsidR="00F11EC3" w:rsidRDefault="00C671EC">
      <w:pPr>
        <w:spacing w:line="600" w:lineRule="exact"/>
        <w:ind w:firstLineChars="200" w:firstLine="640"/>
        <w:rPr>
          <w:rFonts w:ascii="仿宋" w:eastAsia="仿宋"/>
          <w:sz w:val="32"/>
          <w:szCs w:val="32"/>
        </w:rPr>
      </w:pPr>
      <w:r>
        <w:rPr>
          <w:rFonts w:ascii="仿宋" w:eastAsia="仿宋" w:hint="eastAsia"/>
          <w:sz w:val="32"/>
          <w:szCs w:val="32"/>
        </w:rPr>
        <w:t>4</w:t>
      </w:r>
      <w:r>
        <w:rPr>
          <w:rFonts w:ascii="仿宋" w:eastAsia="仿宋"/>
          <w:sz w:val="32"/>
          <w:szCs w:val="32"/>
        </w:rPr>
        <w:t>.</w:t>
      </w:r>
      <w:r>
        <w:rPr>
          <w:rFonts w:ascii="仿宋" w:eastAsia="仿宋" w:hint="eastAsia"/>
          <w:sz w:val="32"/>
          <w:szCs w:val="32"/>
        </w:rPr>
        <w:t>社会保障和就业（类）行政事业单位养老支出（款）</w:t>
      </w:r>
      <w:r>
        <w:rPr>
          <w:rFonts w:ascii="仿宋" w:eastAsia="仿宋" w:hint="eastAsia"/>
          <w:sz w:val="32"/>
          <w:szCs w:val="32"/>
        </w:rPr>
        <w:t xml:space="preserve">  </w:t>
      </w:r>
      <w:r>
        <w:rPr>
          <w:rFonts w:ascii="仿宋" w:eastAsia="仿宋"/>
          <w:sz w:val="32"/>
          <w:szCs w:val="32"/>
        </w:rPr>
        <w:t xml:space="preserve"> </w:t>
      </w:r>
      <w:r>
        <w:rPr>
          <w:rFonts w:ascii="仿宋" w:eastAsia="仿宋"/>
          <w:sz w:val="32"/>
          <w:szCs w:val="32"/>
        </w:rPr>
        <w:t>事业单位离退休</w:t>
      </w:r>
      <w:r>
        <w:rPr>
          <w:rFonts w:ascii="仿宋" w:eastAsia="仿宋" w:hint="eastAsia"/>
          <w:sz w:val="32"/>
          <w:szCs w:val="32"/>
        </w:rPr>
        <w:t>（项）</w:t>
      </w:r>
      <w:r>
        <w:rPr>
          <w:rFonts w:ascii="仿宋" w:eastAsia="仿宋"/>
          <w:sz w:val="32"/>
          <w:szCs w:val="32"/>
        </w:rPr>
        <w:t xml:space="preserve">: </w:t>
      </w:r>
      <w:r>
        <w:rPr>
          <w:rFonts w:ascii="仿宋" w:eastAsia="仿宋" w:hint="eastAsia"/>
          <w:sz w:val="32"/>
          <w:szCs w:val="32"/>
        </w:rPr>
        <w:t>支出决算为</w:t>
      </w:r>
      <w:r>
        <w:rPr>
          <w:rFonts w:ascii="仿宋" w:eastAsia="仿宋"/>
          <w:sz w:val="32"/>
          <w:szCs w:val="32"/>
        </w:rPr>
        <w:t>48.80</w:t>
      </w:r>
      <w:r>
        <w:rPr>
          <w:rFonts w:ascii="仿宋" w:eastAsia="仿宋" w:hint="eastAsia"/>
          <w:sz w:val="32"/>
          <w:szCs w:val="32"/>
        </w:rPr>
        <w:t>万元，完成预算</w:t>
      </w:r>
      <w:r>
        <w:rPr>
          <w:rFonts w:ascii="仿宋" w:eastAsia="仿宋" w:hint="eastAsia"/>
          <w:sz w:val="32"/>
          <w:szCs w:val="32"/>
        </w:rPr>
        <w:lastRenderedPageBreak/>
        <w:t>100</w:t>
      </w:r>
      <w:r>
        <w:rPr>
          <w:rFonts w:ascii="仿宋" w:eastAsia="仿宋"/>
          <w:sz w:val="32"/>
          <w:szCs w:val="32"/>
        </w:rPr>
        <w:t>%</w:t>
      </w:r>
      <w:r>
        <w:rPr>
          <w:rFonts w:ascii="仿宋" w:eastAsia="仿宋" w:hint="eastAsia"/>
          <w:sz w:val="32"/>
          <w:szCs w:val="32"/>
        </w:rPr>
        <w:t>。</w:t>
      </w:r>
    </w:p>
    <w:p w:rsidR="00F11EC3" w:rsidRDefault="00C671EC">
      <w:pPr>
        <w:spacing w:line="600" w:lineRule="exact"/>
        <w:ind w:firstLineChars="200" w:firstLine="640"/>
        <w:rPr>
          <w:rFonts w:ascii="仿宋" w:eastAsia="仿宋"/>
          <w:sz w:val="32"/>
          <w:szCs w:val="32"/>
        </w:rPr>
      </w:pPr>
      <w:r>
        <w:rPr>
          <w:rFonts w:ascii="仿宋" w:eastAsia="仿宋"/>
          <w:sz w:val="32"/>
          <w:szCs w:val="32"/>
        </w:rPr>
        <w:t>5.</w:t>
      </w:r>
      <w:r>
        <w:rPr>
          <w:rFonts w:ascii="仿宋" w:eastAsia="仿宋" w:hint="eastAsia"/>
          <w:sz w:val="32"/>
          <w:szCs w:val="32"/>
        </w:rPr>
        <w:t>社会保障和就业（类）行政事业单位养老支出（款）</w:t>
      </w:r>
      <w:r>
        <w:rPr>
          <w:rFonts w:ascii="仿宋" w:eastAsia="仿宋" w:hint="eastAsia"/>
          <w:sz w:val="32"/>
          <w:szCs w:val="32"/>
        </w:rPr>
        <w:t xml:space="preserve">  </w:t>
      </w:r>
      <w:r>
        <w:rPr>
          <w:rFonts w:ascii="仿宋" w:eastAsia="仿宋" w:hint="eastAsia"/>
          <w:sz w:val="32"/>
          <w:szCs w:val="32"/>
        </w:rPr>
        <w:t>机关事业单位基本养老保险缴费支出（项）</w:t>
      </w:r>
      <w:r>
        <w:rPr>
          <w:rFonts w:ascii="仿宋" w:eastAsia="仿宋"/>
          <w:sz w:val="32"/>
          <w:szCs w:val="32"/>
        </w:rPr>
        <w:t xml:space="preserve">: </w:t>
      </w:r>
      <w:r>
        <w:rPr>
          <w:rFonts w:ascii="仿宋" w:eastAsia="仿宋" w:hint="eastAsia"/>
          <w:sz w:val="32"/>
          <w:szCs w:val="32"/>
        </w:rPr>
        <w:t>支出决算为</w:t>
      </w:r>
      <w:r>
        <w:rPr>
          <w:rFonts w:ascii="仿宋" w:eastAsia="仿宋" w:hint="eastAsia"/>
          <w:sz w:val="32"/>
          <w:szCs w:val="32"/>
        </w:rPr>
        <w:t>7</w:t>
      </w:r>
      <w:r>
        <w:rPr>
          <w:rFonts w:ascii="仿宋" w:eastAsia="仿宋"/>
          <w:sz w:val="32"/>
          <w:szCs w:val="32"/>
        </w:rPr>
        <w:t>6</w:t>
      </w:r>
      <w:r>
        <w:rPr>
          <w:rFonts w:ascii="仿宋" w:eastAsia="仿宋" w:hint="eastAsia"/>
          <w:sz w:val="32"/>
          <w:szCs w:val="32"/>
        </w:rPr>
        <w:t>.</w:t>
      </w:r>
      <w:r>
        <w:rPr>
          <w:rFonts w:ascii="仿宋" w:eastAsia="仿宋"/>
          <w:sz w:val="32"/>
          <w:szCs w:val="32"/>
        </w:rPr>
        <w:t>77</w:t>
      </w:r>
      <w:r>
        <w:rPr>
          <w:rFonts w:ascii="仿宋" w:eastAsia="仿宋" w:hint="eastAsia"/>
          <w:sz w:val="32"/>
          <w:szCs w:val="32"/>
        </w:rPr>
        <w:t>万元，完成预算</w:t>
      </w:r>
      <w:r>
        <w:rPr>
          <w:rFonts w:ascii="仿宋" w:eastAsia="仿宋" w:hint="eastAsia"/>
          <w:sz w:val="32"/>
          <w:szCs w:val="32"/>
        </w:rPr>
        <w:t>100</w:t>
      </w:r>
      <w:r>
        <w:rPr>
          <w:rFonts w:ascii="仿宋" w:eastAsia="仿宋"/>
          <w:sz w:val="32"/>
          <w:szCs w:val="32"/>
        </w:rPr>
        <w:t>%</w:t>
      </w:r>
      <w:r>
        <w:rPr>
          <w:rFonts w:ascii="仿宋" w:eastAsia="仿宋" w:hint="eastAsia"/>
          <w:sz w:val="32"/>
          <w:szCs w:val="32"/>
        </w:rPr>
        <w:t>。</w:t>
      </w:r>
    </w:p>
    <w:p w:rsidR="00F11EC3" w:rsidRDefault="00C671EC">
      <w:pPr>
        <w:spacing w:line="600" w:lineRule="exact"/>
        <w:ind w:firstLineChars="200" w:firstLine="640"/>
        <w:rPr>
          <w:rFonts w:ascii="仿宋" w:eastAsia="仿宋"/>
          <w:sz w:val="32"/>
          <w:szCs w:val="32"/>
        </w:rPr>
      </w:pPr>
      <w:r>
        <w:rPr>
          <w:rFonts w:ascii="仿宋" w:eastAsia="仿宋"/>
          <w:sz w:val="32"/>
          <w:szCs w:val="32"/>
        </w:rPr>
        <w:t>6.</w:t>
      </w:r>
      <w:r>
        <w:rPr>
          <w:rFonts w:ascii="仿宋" w:eastAsia="仿宋" w:hint="eastAsia"/>
          <w:color w:val="000000"/>
          <w:sz w:val="32"/>
          <w:szCs w:val="32"/>
        </w:rPr>
        <w:t xml:space="preserve"> </w:t>
      </w:r>
      <w:r>
        <w:rPr>
          <w:rFonts w:ascii="仿宋" w:eastAsia="仿宋" w:hint="eastAsia"/>
          <w:color w:val="000000"/>
          <w:sz w:val="32"/>
          <w:szCs w:val="32"/>
        </w:rPr>
        <w:t>住房保障支出</w:t>
      </w:r>
      <w:r>
        <w:rPr>
          <w:rFonts w:ascii="仿宋" w:eastAsia="仿宋" w:hint="eastAsia"/>
          <w:sz w:val="32"/>
          <w:szCs w:val="32"/>
        </w:rPr>
        <w:t>（类）住房改革支出（款）住房公积金（项）</w:t>
      </w:r>
      <w:r>
        <w:rPr>
          <w:rFonts w:ascii="仿宋" w:eastAsia="仿宋"/>
          <w:sz w:val="32"/>
          <w:szCs w:val="32"/>
        </w:rPr>
        <w:t>:</w:t>
      </w:r>
      <w:r>
        <w:rPr>
          <w:rFonts w:ascii="仿宋" w:eastAsia="仿宋" w:hint="eastAsia"/>
          <w:sz w:val="32"/>
          <w:szCs w:val="32"/>
        </w:rPr>
        <w:t>支出决算为</w:t>
      </w:r>
      <w:r>
        <w:rPr>
          <w:rFonts w:ascii="仿宋" w:eastAsia="仿宋"/>
          <w:sz w:val="32"/>
          <w:szCs w:val="32"/>
        </w:rPr>
        <w:t>83.73</w:t>
      </w:r>
      <w:r>
        <w:rPr>
          <w:rFonts w:ascii="仿宋" w:eastAsia="仿宋" w:hint="eastAsia"/>
          <w:sz w:val="32"/>
          <w:szCs w:val="32"/>
        </w:rPr>
        <w:t>万元，完成预算</w:t>
      </w:r>
      <w:r>
        <w:rPr>
          <w:rFonts w:ascii="仿宋" w:eastAsia="仿宋" w:hint="eastAsia"/>
          <w:sz w:val="32"/>
          <w:szCs w:val="32"/>
        </w:rPr>
        <w:t>100</w:t>
      </w:r>
      <w:r>
        <w:rPr>
          <w:rFonts w:ascii="仿宋" w:eastAsia="仿宋"/>
          <w:sz w:val="32"/>
          <w:szCs w:val="32"/>
        </w:rPr>
        <w:t>%</w:t>
      </w:r>
      <w:r>
        <w:rPr>
          <w:rFonts w:ascii="仿宋" w:eastAsia="仿宋" w:hint="eastAsia"/>
          <w:sz w:val="32"/>
          <w:szCs w:val="32"/>
        </w:rPr>
        <w:t>。</w:t>
      </w:r>
    </w:p>
    <w:p w:rsidR="00F11EC3" w:rsidRDefault="00C671EC">
      <w:pPr>
        <w:tabs>
          <w:tab w:val="right" w:pos="8306"/>
        </w:tabs>
        <w:spacing w:line="600" w:lineRule="exact"/>
        <w:ind w:firstLine="640"/>
        <w:outlineLvl w:val="1"/>
        <w:rPr>
          <w:rStyle w:val="2Char"/>
        </w:rPr>
      </w:pPr>
      <w:bookmarkStart w:id="35" w:name="_Toc15396608"/>
      <w:bookmarkStart w:id="36" w:name="_Toc15377214"/>
      <w:r>
        <w:rPr>
          <w:rFonts w:ascii="黑体" w:eastAsia="黑体" w:hint="eastAsia"/>
          <w:sz w:val="32"/>
          <w:szCs w:val="32"/>
        </w:rPr>
        <w:t>六</w:t>
      </w:r>
      <w:r>
        <w:rPr>
          <w:rFonts w:ascii="黑体" w:eastAsia="黑体" w:hint="eastAsia"/>
          <w:b/>
          <w:sz w:val="32"/>
          <w:szCs w:val="32"/>
        </w:rPr>
        <w:t>、一</w:t>
      </w:r>
      <w:r>
        <w:rPr>
          <w:rStyle w:val="2Char"/>
          <w:rFonts w:ascii="黑体" w:eastAsia="黑体" w:hint="eastAsia"/>
          <w:b w:val="0"/>
        </w:rPr>
        <w:t>般公共预算财政拨款基本支出决算情况说明</w:t>
      </w:r>
      <w:bookmarkEnd w:id="35"/>
      <w:bookmarkEnd w:id="36"/>
      <w:r>
        <w:rPr>
          <w:rStyle w:val="2Char"/>
          <w:rFonts w:ascii="黑体" w:eastAsia="黑体"/>
          <w:b w:val="0"/>
        </w:rPr>
        <w:tab/>
      </w:r>
    </w:p>
    <w:p w:rsidR="00F11EC3" w:rsidRDefault="00C671EC">
      <w:pPr>
        <w:spacing w:line="600" w:lineRule="exact"/>
        <w:ind w:firstLine="645"/>
        <w:rPr>
          <w:rFonts w:ascii="仿宋" w:eastAsia="仿宋"/>
          <w:sz w:val="32"/>
          <w:szCs w:val="32"/>
        </w:rPr>
      </w:pPr>
      <w:r>
        <w:rPr>
          <w:rFonts w:ascii="仿宋" w:eastAsia="仿宋"/>
          <w:sz w:val="32"/>
          <w:szCs w:val="32"/>
        </w:rPr>
        <w:t>20</w:t>
      </w:r>
      <w:r>
        <w:rPr>
          <w:rFonts w:ascii="仿宋" w:eastAsia="仿宋" w:hint="eastAsia"/>
          <w:sz w:val="32"/>
          <w:szCs w:val="32"/>
        </w:rPr>
        <w:t>22</w:t>
      </w:r>
      <w:r>
        <w:rPr>
          <w:rFonts w:ascii="仿宋" w:eastAsia="仿宋" w:hint="eastAsia"/>
          <w:sz w:val="32"/>
          <w:szCs w:val="32"/>
        </w:rPr>
        <w:t>年一般公共预算财政拨款基本支出</w:t>
      </w:r>
      <w:r>
        <w:rPr>
          <w:rFonts w:ascii="仿宋" w:eastAsia="仿宋"/>
          <w:sz w:val="32"/>
          <w:szCs w:val="32"/>
        </w:rPr>
        <w:t>1125.63</w:t>
      </w:r>
      <w:r>
        <w:rPr>
          <w:rFonts w:ascii="仿宋" w:eastAsia="仿宋" w:hint="eastAsia"/>
          <w:sz w:val="32"/>
          <w:szCs w:val="32"/>
        </w:rPr>
        <w:t>万元，其中：</w:t>
      </w:r>
    </w:p>
    <w:p w:rsidR="00F11EC3" w:rsidRDefault="00C671EC">
      <w:pPr>
        <w:spacing w:line="600" w:lineRule="exact"/>
        <w:ind w:firstLine="645"/>
        <w:rPr>
          <w:rFonts w:ascii="仿宋" w:eastAsia="仿宋"/>
          <w:sz w:val="32"/>
          <w:szCs w:val="32"/>
        </w:rPr>
      </w:pPr>
      <w:r>
        <w:rPr>
          <w:rFonts w:ascii="仿宋" w:eastAsia="仿宋" w:hint="eastAsia"/>
          <w:sz w:val="32"/>
          <w:szCs w:val="32"/>
        </w:rPr>
        <w:t>人员经费</w:t>
      </w:r>
      <w:r>
        <w:rPr>
          <w:rFonts w:ascii="仿宋" w:eastAsia="仿宋"/>
          <w:sz w:val="32"/>
          <w:szCs w:val="32"/>
        </w:rPr>
        <w:t>1063.85</w:t>
      </w:r>
      <w:r>
        <w:rPr>
          <w:rFonts w:ascii="仿宋" w:eastAsia="仿宋" w:hint="eastAsia"/>
          <w:sz w:val="32"/>
          <w:szCs w:val="32"/>
        </w:rPr>
        <w:t>万元，主要包括：基本工资、津贴补贴、绩效工资、机关事业单位基本养老保险缴费、其他社会保障缴费、其他工资福利支出、离休费</w:t>
      </w:r>
      <w:r>
        <w:rPr>
          <w:rFonts w:ascii="仿宋" w:eastAsia="仿宋"/>
          <w:sz w:val="32"/>
          <w:szCs w:val="32"/>
        </w:rPr>
        <w:t>、</w:t>
      </w:r>
      <w:r>
        <w:rPr>
          <w:rFonts w:ascii="仿宋" w:eastAsia="仿宋" w:hint="eastAsia"/>
          <w:sz w:val="32"/>
          <w:szCs w:val="32"/>
        </w:rPr>
        <w:t>生活补助、住房公积金。</w:t>
      </w:r>
      <w:r>
        <w:rPr>
          <w:rFonts w:ascii="仿宋" w:eastAsia="仿宋"/>
          <w:sz w:val="32"/>
          <w:szCs w:val="32"/>
        </w:rPr>
        <w:br/>
      </w:r>
      <w:r>
        <w:rPr>
          <w:rFonts w:ascii="仿宋" w:eastAsia="仿宋" w:hint="eastAsia"/>
          <w:sz w:val="32"/>
          <w:szCs w:val="32"/>
        </w:rPr>
        <w:t xml:space="preserve">　　公用经费</w:t>
      </w:r>
      <w:r>
        <w:rPr>
          <w:rFonts w:ascii="仿宋" w:eastAsia="仿宋"/>
          <w:sz w:val="32"/>
          <w:szCs w:val="32"/>
        </w:rPr>
        <w:t>61.78</w:t>
      </w:r>
      <w:r>
        <w:rPr>
          <w:rFonts w:ascii="仿宋" w:eastAsia="仿宋" w:hint="eastAsia"/>
          <w:sz w:val="32"/>
          <w:szCs w:val="32"/>
        </w:rPr>
        <w:t>万元，主要包括：办公费、印刷费、咨询费、电费、邮电费、物业管理费、差旅费、维修（护）费、培训费、劳务费、工会经费、福利费、公务用车运行维护费</w:t>
      </w:r>
      <w:r>
        <w:rPr>
          <w:rFonts w:ascii="仿宋" w:eastAsia="仿宋"/>
          <w:sz w:val="32"/>
          <w:szCs w:val="32"/>
        </w:rPr>
        <w:t>、</w:t>
      </w:r>
      <w:r>
        <w:rPr>
          <w:rFonts w:ascii="仿宋" w:eastAsia="仿宋" w:hint="eastAsia"/>
          <w:sz w:val="32"/>
          <w:szCs w:val="32"/>
        </w:rPr>
        <w:t>其他商品和服务支出、信息网络及软件购置更新。</w:t>
      </w:r>
    </w:p>
    <w:p w:rsidR="00F11EC3" w:rsidRDefault="00C671EC">
      <w:pPr>
        <w:spacing w:line="600" w:lineRule="exact"/>
        <w:ind w:firstLine="640"/>
        <w:outlineLvl w:val="1"/>
        <w:rPr>
          <w:rStyle w:val="2Char"/>
          <w:rFonts w:ascii="黑体" w:eastAsia="黑体"/>
          <w:b w:val="0"/>
        </w:rPr>
      </w:pPr>
      <w:bookmarkStart w:id="37" w:name="_Toc15396609"/>
      <w:bookmarkStart w:id="38" w:name="_Toc15377215"/>
      <w:r>
        <w:rPr>
          <w:rFonts w:ascii="黑体" w:eastAsia="黑体" w:hint="eastAsia"/>
          <w:sz w:val="32"/>
          <w:szCs w:val="32"/>
        </w:rPr>
        <w:t>七、</w:t>
      </w:r>
      <w:r>
        <w:rPr>
          <w:rStyle w:val="2Char"/>
          <w:rFonts w:ascii="黑体" w:eastAsia="黑体" w:hint="eastAsia"/>
          <w:b w:val="0"/>
        </w:rPr>
        <w:t>财政拨款</w:t>
      </w:r>
      <w:r>
        <w:rPr>
          <w:rStyle w:val="2Char"/>
          <w:rFonts w:ascii="黑体" w:eastAsia="黑体" w:hint="eastAsia"/>
        </w:rPr>
        <w:t>“</w:t>
      </w:r>
      <w:r>
        <w:rPr>
          <w:rStyle w:val="2Char"/>
          <w:rFonts w:ascii="黑体" w:eastAsia="黑体" w:hint="eastAsia"/>
          <w:b w:val="0"/>
        </w:rPr>
        <w:t>三公”经费支出决算情况说明</w:t>
      </w:r>
      <w:bookmarkEnd w:id="37"/>
      <w:bookmarkEnd w:id="38"/>
    </w:p>
    <w:p w:rsidR="00F11EC3" w:rsidRDefault="00C671EC">
      <w:pPr>
        <w:spacing w:line="600" w:lineRule="exact"/>
        <w:ind w:firstLine="640"/>
        <w:outlineLvl w:val="2"/>
        <w:rPr>
          <w:rFonts w:ascii="仿宋" w:eastAsia="仿宋"/>
          <w:b/>
          <w:sz w:val="32"/>
          <w:szCs w:val="32"/>
        </w:rPr>
      </w:pPr>
      <w:bookmarkStart w:id="39" w:name="_Toc15377216"/>
      <w:r>
        <w:rPr>
          <w:rFonts w:ascii="仿宋" w:eastAsia="仿宋" w:hint="eastAsia"/>
          <w:b/>
          <w:sz w:val="32"/>
          <w:szCs w:val="32"/>
        </w:rPr>
        <w:t>（一）“三公”经费财政拨款支出决算总体情况说明</w:t>
      </w:r>
      <w:bookmarkEnd w:id="39"/>
    </w:p>
    <w:p w:rsidR="00F11EC3" w:rsidRDefault="00C671EC">
      <w:pPr>
        <w:spacing w:line="600" w:lineRule="exact"/>
        <w:ind w:firstLine="640"/>
        <w:rPr>
          <w:rFonts w:ascii="仿宋" w:eastAsia="仿宋"/>
          <w:color w:val="000000"/>
          <w:sz w:val="32"/>
          <w:szCs w:val="32"/>
        </w:rPr>
      </w:pPr>
      <w:r>
        <w:rPr>
          <w:rFonts w:ascii="仿宋" w:eastAsia="仿宋"/>
          <w:sz w:val="32"/>
          <w:szCs w:val="32"/>
        </w:rPr>
        <w:t>20</w:t>
      </w:r>
      <w:r>
        <w:rPr>
          <w:rFonts w:ascii="仿宋" w:eastAsia="仿宋" w:hint="eastAsia"/>
          <w:sz w:val="32"/>
          <w:szCs w:val="32"/>
        </w:rPr>
        <w:t>22</w:t>
      </w:r>
      <w:r>
        <w:rPr>
          <w:rFonts w:ascii="仿宋" w:eastAsia="仿宋" w:hint="eastAsia"/>
          <w:sz w:val="32"/>
          <w:szCs w:val="32"/>
        </w:rPr>
        <w:t>年“三公”经费财政拨款支出决算为</w:t>
      </w:r>
      <w:r>
        <w:rPr>
          <w:rFonts w:ascii="仿宋" w:eastAsia="仿宋"/>
          <w:sz w:val="32"/>
          <w:szCs w:val="32"/>
        </w:rPr>
        <w:t>1.17</w:t>
      </w:r>
      <w:r>
        <w:rPr>
          <w:rFonts w:ascii="仿宋" w:eastAsia="仿宋" w:hint="eastAsia"/>
          <w:sz w:val="32"/>
          <w:szCs w:val="32"/>
        </w:rPr>
        <w:t>万元，完成预算</w:t>
      </w:r>
      <w:r>
        <w:rPr>
          <w:rFonts w:ascii="仿宋" w:eastAsia="仿宋"/>
          <w:sz w:val="32"/>
          <w:szCs w:val="32"/>
        </w:rPr>
        <w:t>54.17%</w:t>
      </w:r>
      <w:r>
        <w:rPr>
          <w:rFonts w:ascii="仿宋" w:eastAsia="仿宋" w:hint="eastAsia"/>
          <w:sz w:val="32"/>
          <w:szCs w:val="32"/>
        </w:rPr>
        <w:t>，较上年增加</w:t>
      </w:r>
      <w:r>
        <w:rPr>
          <w:rFonts w:ascii="仿宋" w:eastAsia="仿宋"/>
          <w:sz w:val="32"/>
          <w:szCs w:val="32"/>
        </w:rPr>
        <w:t>0.05</w:t>
      </w:r>
      <w:r>
        <w:rPr>
          <w:rFonts w:ascii="仿宋" w:eastAsia="仿宋" w:hint="eastAsia"/>
          <w:sz w:val="32"/>
          <w:szCs w:val="32"/>
        </w:rPr>
        <w:t>万元，增长</w:t>
      </w:r>
      <w:r>
        <w:rPr>
          <w:rFonts w:ascii="仿宋" w:eastAsia="仿宋"/>
          <w:sz w:val="32"/>
          <w:szCs w:val="32"/>
        </w:rPr>
        <w:t>4.46</w:t>
      </w:r>
      <w:r>
        <w:rPr>
          <w:rFonts w:ascii="仿宋" w:eastAsia="仿宋" w:hint="eastAsia"/>
          <w:sz w:val="32"/>
          <w:szCs w:val="32"/>
        </w:rPr>
        <w:t>%</w:t>
      </w:r>
      <w:r>
        <w:rPr>
          <w:rFonts w:ascii="仿宋" w:eastAsia="仿宋" w:hint="eastAsia"/>
          <w:sz w:val="32"/>
          <w:szCs w:val="32"/>
        </w:rPr>
        <w:t>。决算数小于预算数的主要原因是</w:t>
      </w:r>
      <w:r>
        <w:rPr>
          <w:rFonts w:ascii="仿宋" w:eastAsia="仿宋" w:hint="eastAsia"/>
          <w:color w:val="000000"/>
          <w:sz w:val="32"/>
          <w:szCs w:val="32"/>
        </w:rPr>
        <w:t>单位坚决贯彻执行中央八项规定和省、市“十项规定”以及《党政机关厉行节约反对浪</w:t>
      </w:r>
      <w:r>
        <w:rPr>
          <w:rFonts w:ascii="仿宋" w:eastAsia="仿宋" w:hint="eastAsia"/>
          <w:color w:val="000000"/>
          <w:sz w:val="32"/>
          <w:szCs w:val="32"/>
        </w:rPr>
        <w:lastRenderedPageBreak/>
        <w:t>费条例》等相关规定，同时受疫情影响，单位接待人数、批次减少，从而减少了公务接待费支出和再有单位加强公务用车的管理，提高了公务车的使用效率，公务车运行维护费相应减少</w:t>
      </w:r>
      <w:r>
        <w:rPr>
          <w:rFonts w:ascii="仿宋" w:eastAsia="仿宋" w:hint="eastAsia"/>
          <w:sz w:val="32"/>
          <w:szCs w:val="32"/>
        </w:rPr>
        <w:t>。</w:t>
      </w:r>
    </w:p>
    <w:p w:rsidR="00F11EC3" w:rsidRDefault="00C671EC">
      <w:pPr>
        <w:spacing w:line="600" w:lineRule="exact"/>
        <w:ind w:firstLine="640"/>
        <w:outlineLvl w:val="2"/>
        <w:rPr>
          <w:rFonts w:ascii="仿宋" w:eastAsia="仿宋"/>
          <w:b/>
          <w:sz w:val="32"/>
          <w:szCs w:val="32"/>
        </w:rPr>
      </w:pPr>
      <w:bookmarkStart w:id="40" w:name="_Toc15377217"/>
      <w:r>
        <w:rPr>
          <w:rFonts w:ascii="仿宋" w:eastAsia="仿宋" w:hint="eastAsia"/>
          <w:b/>
          <w:sz w:val="32"/>
          <w:szCs w:val="32"/>
        </w:rPr>
        <w:t>（二）“三公”经费财政拨款支出决算具体情况说明</w:t>
      </w:r>
      <w:bookmarkEnd w:id="40"/>
    </w:p>
    <w:p w:rsidR="00F11EC3" w:rsidRDefault="00C671EC">
      <w:pPr>
        <w:spacing w:line="600" w:lineRule="exact"/>
        <w:ind w:firstLine="640"/>
        <w:rPr>
          <w:rFonts w:ascii="仿宋" w:eastAsia="仿宋"/>
          <w:sz w:val="32"/>
          <w:szCs w:val="32"/>
        </w:rPr>
      </w:pPr>
      <w:r>
        <w:rPr>
          <w:rFonts w:ascii="仿宋" w:eastAsia="仿宋"/>
          <w:sz w:val="32"/>
          <w:szCs w:val="32"/>
        </w:rPr>
        <w:t>20</w:t>
      </w:r>
      <w:r>
        <w:rPr>
          <w:rFonts w:ascii="仿宋" w:eastAsia="仿宋" w:hint="eastAsia"/>
          <w:sz w:val="32"/>
          <w:szCs w:val="32"/>
        </w:rPr>
        <w:t>22</w:t>
      </w:r>
      <w:r>
        <w:rPr>
          <w:rFonts w:ascii="仿宋" w:eastAsia="仿宋" w:hint="eastAsia"/>
          <w:sz w:val="32"/>
          <w:szCs w:val="32"/>
        </w:rPr>
        <w:t>年“三公”经费财政拨款支出决算中，因公出国（境）费支出决算</w:t>
      </w:r>
      <w:r>
        <w:rPr>
          <w:rFonts w:ascii="仿宋" w:eastAsia="仿宋"/>
          <w:sz w:val="32"/>
          <w:szCs w:val="32"/>
        </w:rPr>
        <w:t>0.00</w:t>
      </w:r>
      <w:r>
        <w:rPr>
          <w:rFonts w:ascii="仿宋" w:eastAsia="仿宋" w:hint="eastAsia"/>
          <w:sz w:val="32"/>
          <w:szCs w:val="32"/>
        </w:rPr>
        <w:t>万元，占</w:t>
      </w:r>
      <w:r>
        <w:rPr>
          <w:rFonts w:ascii="仿宋" w:eastAsia="仿宋"/>
          <w:sz w:val="32"/>
          <w:szCs w:val="32"/>
        </w:rPr>
        <w:t>0.00%</w:t>
      </w:r>
      <w:r>
        <w:rPr>
          <w:rFonts w:ascii="仿宋" w:eastAsia="仿宋" w:hint="eastAsia"/>
          <w:sz w:val="32"/>
          <w:szCs w:val="32"/>
        </w:rPr>
        <w:t>；公务用车购置及运行维护费支出决算</w:t>
      </w:r>
      <w:r>
        <w:rPr>
          <w:rFonts w:ascii="仿宋" w:eastAsia="仿宋"/>
          <w:sz w:val="32"/>
          <w:szCs w:val="32"/>
        </w:rPr>
        <w:t>1.17</w:t>
      </w:r>
      <w:r>
        <w:rPr>
          <w:rFonts w:ascii="仿宋" w:eastAsia="仿宋" w:hint="eastAsia"/>
          <w:sz w:val="32"/>
          <w:szCs w:val="32"/>
        </w:rPr>
        <w:t>万元，</w:t>
      </w:r>
      <w:r>
        <w:rPr>
          <w:rFonts w:ascii="仿宋" w:eastAsia="仿宋" w:hint="eastAsia"/>
          <w:sz w:val="32"/>
          <w:szCs w:val="32"/>
        </w:rPr>
        <w:t>占</w:t>
      </w:r>
      <w:r>
        <w:rPr>
          <w:rFonts w:ascii="仿宋" w:eastAsia="仿宋"/>
          <w:sz w:val="32"/>
          <w:szCs w:val="32"/>
        </w:rPr>
        <w:t>100%</w:t>
      </w:r>
      <w:r>
        <w:rPr>
          <w:rFonts w:ascii="仿宋" w:eastAsia="仿宋" w:hint="eastAsia"/>
          <w:sz w:val="32"/>
          <w:szCs w:val="32"/>
        </w:rPr>
        <w:t>；公务接待费支出决算</w:t>
      </w:r>
      <w:r>
        <w:rPr>
          <w:rFonts w:ascii="仿宋" w:eastAsia="仿宋"/>
          <w:sz w:val="32"/>
          <w:szCs w:val="32"/>
        </w:rPr>
        <w:t>0.00</w:t>
      </w:r>
      <w:r>
        <w:rPr>
          <w:rFonts w:ascii="仿宋" w:eastAsia="仿宋" w:hint="eastAsia"/>
          <w:sz w:val="32"/>
          <w:szCs w:val="32"/>
        </w:rPr>
        <w:t>万元，占</w:t>
      </w:r>
      <w:r>
        <w:rPr>
          <w:rFonts w:ascii="仿宋" w:eastAsia="仿宋"/>
          <w:sz w:val="32"/>
          <w:szCs w:val="32"/>
        </w:rPr>
        <w:t>0.00%</w:t>
      </w:r>
      <w:r>
        <w:rPr>
          <w:rFonts w:ascii="仿宋" w:eastAsia="仿宋" w:hint="eastAsia"/>
          <w:sz w:val="32"/>
          <w:szCs w:val="32"/>
        </w:rPr>
        <w:t>。具体情况如下：</w:t>
      </w:r>
    </w:p>
    <w:p w:rsidR="00F11EC3" w:rsidRDefault="00C671EC">
      <w:pPr>
        <w:pStyle w:val="a0"/>
        <w:spacing w:before="93"/>
      </w:pPr>
      <w:r>
        <w:rPr>
          <w:noProof/>
        </w:rPr>
        <w:drawing>
          <wp:inline distT="0" distB="0" distL="85090" distR="85090">
            <wp:extent cx="5400675" cy="326644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4"/>
                    <a:stretch>
                      <a:fillRect/>
                    </a:stretch>
                  </pic:blipFill>
                  <pic:spPr>
                    <a:xfrm>
                      <a:off x="0" y="0"/>
                      <a:ext cx="5400675" cy="3267023"/>
                    </a:xfrm>
                    <a:prstGeom prst="rect">
                      <a:avLst/>
                    </a:prstGeom>
                    <a:noFill/>
                    <a:ln w="9525" cap="flat" cmpd="sng">
                      <a:noFill/>
                      <a:prstDash val="solid"/>
                      <a:miter/>
                    </a:ln>
                  </pic:spPr>
                </pic:pic>
              </a:graphicData>
            </a:graphic>
          </wp:inline>
        </w:drawing>
      </w:r>
    </w:p>
    <w:p w:rsidR="00F11EC3" w:rsidRDefault="00F11EC3">
      <w:pPr>
        <w:pStyle w:val="a0"/>
        <w:spacing w:before="93"/>
      </w:pPr>
    </w:p>
    <w:p w:rsidR="00F11EC3" w:rsidRDefault="00C671EC">
      <w:pPr>
        <w:spacing w:line="600" w:lineRule="exact"/>
        <w:ind w:firstLine="640"/>
        <w:rPr>
          <w:rFonts w:ascii="仿宋" w:eastAsia="仿宋"/>
          <w:color w:val="000000"/>
          <w:sz w:val="32"/>
          <w:szCs w:val="32"/>
        </w:rPr>
      </w:pPr>
      <w:r>
        <w:rPr>
          <w:rFonts w:ascii="仿宋_GB2312" w:eastAsia="仿宋_GB2312"/>
          <w:b/>
          <w:sz w:val="32"/>
          <w:szCs w:val="32"/>
        </w:rPr>
        <w:t>1.</w:t>
      </w:r>
      <w:r>
        <w:rPr>
          <w:rFonts w:ascii="仿宋_GB2312" w:eastAsia="仿宋_GB2312" w:hint="eastAsia"/>
          <w:b/>
          <w:sz w:val="32"/>
          <w:szCs w:val="32"/>
        </w:rPr>
        <w:t>因公出国（境）经费支出</w:t>
      </w:r>
      <w:r>
        <w:rPr>
          <w:rFonts w:ascii="仿宋_GB2312" w:eastAsia="仿宋_GB2312"/>
          <w:sz w:val="32"/>
          <w:szCs w:val="32"/>
        </w:rPr>
        <w:t>0.00</w:t>
      </w:r>
      <w:r>
        <w:rPr>
          <w:rFonts w:ascii="仿宋_GB2312" w:eastAsia="仿宋_GB2312" w:hint="eastAsia"/>
          <w:sz w:val="32"/>
          <w:szCs w:val="32"/>
        </w:rPr>
        <w:t>万元，</w:t>
      </w:r>
      <w:r>
        <w:rPr>
          <w:rStyle w:val="a7"/>
          <w:rFonts w:ascii="仿宋" w:eastAsia="仿宋" w:hint="eastAsia"/>
          <w:b w:val="0"/>
          <w:bCs/>
          <w:sz w:val="32"/>
          <w:szCs w:val="32"/>
        </w:rPr>
        <w:t>完成预算</w:t>
      </w:r>
      <w:r>
        <w:rPr>
          <w:rStyle w:val="a7"/>
          <w:rFonts w:ascii="仿宋" w:eastAsia="仿宋"/>
          <w:b w:val="0"/>
          <w:bCs/>
          <w:sz w:val="32"/>
          <w:szCs w:val="32"/>
        </w:rPr>
        <w:t>0.00%</w:t>
      </w:r>
      <w:r>
        <w:rPr>
          <w:rStyle w:val="a7"/>
          <w:rFonts w:ascii="仿宋" w:eastAsia="仿宋" w:hint="eastAsia"/>
          <w:b w:val="0"/>
          <w:bCs/>
          <w:sz w:val="32"/>
          <w:szCs w:val="32"/>
        </w:rPr>
        <w:t>。</w:t>
      </w:r>
      <w:r>
        <w:rPr>
          <w:rFonts w:ascii="仿宋_GB2312" w:eastAsia="仿宋_GB2312" w:hint="eastAsia"/>
          <w:sz w:val="32"/>
          <w:szCs w:val="32"/>
        </w:rPr>
        <w:t>全年安排因公出国（境）团组</w:t>
      </w:r>
      <w:r>
        <w:rPr>
          <w:rFonts w:ascii="仿宋_GB2312" w:eastAsia="仿宋_GB2312"/>
          <w:sz w:val="32"/>
          <w:szCs w:val="32"/>
        </w:rPr>
        <w:t>0</w:t>
      </w:r>
      <w:r>
        <w:rPr>
          <w:rFonts w:ascii="仿宋_GB2312" w:eastAsia="仿宋_GB2312" w:hint="eastAsia"/>
          <w:sz w:val="32"/>
          <w:szCs w:val="32"/>
        </w:rPr>
        <w:t>次，出国（境）</w:t>
      </w:r>
      <w:r>
        <w:rPr>
          <w:rFonts w:ascii="仿宋_GB2312" w:eastAsia="仿宋_GB2312"/>
          <w:sz w:val="32"/>
          <w:szCs w:val="32"/>
        </w:rPr>
        <w:t>0</w:t>
      </w:r>
      <w:r>
        <w:rPr>
          <w:rFonts w:ascii="仿宋_GB2312" w:eastAsia="仿宋_GB2312" w:hint="eastAsia"/>
          <w:sz w:val="32"/>
          <w:szCs w:val="32"/>
        </w:rPr>
        <w:t>人。</w:t>
      </w:r>
      <w:r>
        <w:rPr>
          <w:rFonts w:ascii="仿宋" w:eastAsia="仿宋" w:hint="eastAsia"/>
          <w:color w:val="000000"/>
          <w:sz w:val="32"/>
          <w:szCs w:val="32"/>
        </w:rPr>
        <w:t>因公出国（境）支出决算与</w:t>
      </w:r>
      <w:r>
        <w:rPr>
          <w:rFonts w:ascii="仿宋" w:eastAsia="仿宋"/>
          <w:color w:val="000000"/>
          <w:sz w:val="32"/>
          <w:szCs w:val="32"/>
        </w:rPr>
        <w:t>20</w:t>
      </w:r>
      <w:r>
        <w:rPr>
          <w:rFonts w:ascii="仿宋" w:eastAsia="仿宋" w:hint="eastAsia"/>
          <w:color w:val="000000"/>
          <w:sz w:val="32"/>
          <w:szCs w:val="32"/>
        </w:rPr>
        <w:t>2</w:t>
      </w:r>
      <w:r>
        <w:rPr>
          <w:rFonts w:ascii="仿宋" w:eastAsia="仿宋"/>
          <w:color w:val="000000"/>
          <w:sz w:val="32"/>
          <w:szCs w:val="32"/>
        </w:rPr>
        <w:t>1</w:t>
      </w:r>
      <w:r>
        <w:rPr>
          <w:rFonts w:ascii="仿宋" w:eastAsia="仿宋" w:hint="eastAsia"/>
          <w:color w:val="000000"/>
          <w:sz w:val="32"/>
          <w:szCs w:val="32"/>
        </w:rPr>
        <w:t>年持平。</w:t>
      </w:r>
    </w:p>
    <w:p w:rsidR="00F11EC3" w:rsidRDefault="00C671EC">
      <w:pPr>
        <w:spacing w:line="600" w:lineRule="exact"/>
        <w:ind w:firstLine="640"/>
        <w:rPr>
          <w:rFonts w:ascii="仿宋_GB2312" w:eastAsia="仿宋_GB2312"/>
          <w:b/>
          <w:sz w:val="32"/>
          <w:szCs w:val="32"/>
        </w:rPr>
      </w:pPr>
      <w:r>
        <w:rPr>
          <w:rFonts w:ascii="仿宋_GB2312" w:eastAsia="仿宋_GB2312"/>
          <w:b/>
          <w:sz w:val="32"/>
          <w:szCs w:val="32"/>
        </w:rPr>
        <w:t>2.</w:t>
      </w:r>
      <w:r>
        <w:rPr>
          <w:rFonts w:ascii="仿宋_GB2312" w:eastAsia="仿宋_GB2312" w:hint="eastAsia"/>
          <w:b/>
          <w:sz w:val="32"/>
          <w:szCs w:val="32"/>
        </w:rPr>
        <w:t>公务用车购置及运行维护费支出</w:t>
      </w:r>
      <w:r>
        <w:rPr>
          <w:rFonts w:ascii="仿宋_GB2312" w:eastAsia="仿宋_GB2312"/>
          <w:sz w:val="32"/>
          <w:szCs w:val="32"/>
        </w:rPr>
        <w:t>1.17</w:t>
      </w:r>
      <w:r>
        <w:rPr>
          <w:rFonts w:ascii="仿宋_GB2312" w:eastAsia="仿宋_GB2312" w:hint="eastAsia"/>
          <w:sz w:val="32"/>
          <w:szCs w:val="32"/>
        </w:rPr>
        <w:t>万元</w:t>
      </w:r>
      <w:r>
        <w:rPr>
          <w:rFonts w:ascii="仿宋_GB2312" w:eastAsia="仿宋_GB2312" w:hint="eastAsia"/>
          <w:sz w:val="32"/>
          <w:szCs w:val="32"/>
        </w:rPr>
        <w:t>,</w:t>
      </w:r>
      <w:r>
        <w:rPr>
          <w:rStyle w:val="a7"/>
          <w:rFonts w:ascii="仿宋" w:eastAsia="仿宋" w:hint="eastAsia"/>
          <w:b w:val="0"/>
          <w:bCs/>
          <w:sz w:val="32"/>
          <w:szCs w:val="32"/>
        </w:rPr>
        <w:t>完成预算</w:t>
      </w:r>
      <w:r>
        <w:rPr>
          <w:rStyle w:val="a7"/>
          <w:rFonts w:ascii="仿宋" w:eastAsia="仿宋"/>
          <w:b w:val="0"/>
          <w:bCs/>
          <w:sz w:val="32"/>
          <w:szCs w:val="32"/>
        </w:rPr>
        <w:lastRenderedPageBreak/>
        <w:t>72.22%</w:t>
      </w:r>
      <w:r>
        <w:rPr>
          <w:rStyle w:val="a7"/>
          <w:rFonts w:ascii="仿宋" w:eastAsia="仿宋" w:hint="eastAsia"/>
          <w:b w:val="0"/>
          <w:bCs/>
          <w:sz w:val="32"/>
          <w:szCs w:val="32"/>
        </w:rPr>
        <w:t>。</w:t>
      </w:r>
      <w:r>
        <w:rPr>
          <w:rFonts w:ascii="仿宋_GB2312" w:eastAsia="仿宋_GB2312" w:hint="eastAsia"/>
          <w:sz w:val="32"/>
          <w:szCs w:val="32"/>
        </w:rPr>
        <w:t>公务用车购置及运行维护费支出决算比</w:t>
      </w:r>
      <w:r>
        <w:rPr>
          <w:rFonts w:ascii="仿宋_GB2312" w:eastAsia="仿宋_GB2312"/>
          <w:sz w:val="32"/>
          <w:szCs w:val="32"/>
        </w:rPr>
        <w:t>20</w:t>
      </w:r>
      <w:r>
        <w:rPr>
          <w:rFonts w:ascii="仿宋_GB2312" w:eastAsia="仿宋_GB2312" w:hint="eastAsia"/>
          <w:sz w:val="32"/>
          <w:szCs w:val="32"/>
        </w:rPr>
        <w:t>21</w:t>
      </w:r>
      <w:r>
        <w:rPr>
          <w:rFonts w:ascii="仿宋_GB2312" w:eastAsia="仿宋_GB2312" w:hint="eastAsia"/>
          <w:sz w:val="32"/>
          <w:szCs w:val="32"/>
        </w:rPr>
        <w:t>年增加</w:t>
      </w:r>
      <w:r>
        <w:rPr>
          <w:rFonts w:ascii="仿宋_GB2312" w:eastAsia="仿宋_GB2312"/>
          <w:sz w:val="32"/>
          <w:szCs w:val="32"/>
        </w:rPr>
        <w:t>0.05</w:t>
      </w:r>
      <w:r>
        <w:rPr>
          <w:rFonts w:ascii="仿宋_GB2312" w:eastAsia="仿宋_GB2312" w:hint="eastAsia"/>
          <w:sz w:val="32"/>
          <w:szCs w:val="32"/>
        </w:rPr>
        <w:t>万元，增长</w:t>
      </w:r>
      <w:r>
        <w:rPr>
          <w:rFonts w:ascii="仿宋_GB2312" w:eastAsia="仿宋_GB2312"/>
          <w:sz w:val="32"/>
          <w:szCs w:val="32"/>
        </w:rPr>
        <w:t>4.46%</w:t>
      </w:r>
      <w:r>
        <w:rPr>
          <w:rFonts w:ascii="仿宋_GB2312" w:eastAsia="仿宋_GB2312" w:hint="eastAsia"/>
          <w:sz w:val="32"/>
          <w:szCs w:val="32"/>
        </w:rPr>
        <w:t>。主要原因是</w:t>
      </w:r>
      <w:r>
        <w:rPr>
          <w:rFonts w:ascii="仿宋_GB2312" w:eastAsia="仿宋_GB2312"/>
          <w:sz w:val="32"/>
          <w:szCs w:val="32"/>
        </w:rPr>
        <w:t>2022</w:t>
      </w:r>
      <w:r>
        <w:rPr>
          <w:rFonts w:ascii="仿宋_GB2312" w:eastAsia="仿宋_GB2312"/>
          <w:sz w:val="32"/>
          <w:szCs w:val="32"/>
        </w:rPr>
        <w:t>年我单位参加四川省第十四届青少年运动会，公务车使用频率较同期有所增加，因此</w:t>
      </w:r>
      <w:r>
        <w:rPr>
          <w:rFonts w:ascii="仿宋_GB2312" w:eastAsia="仿宋_GB2312" w:hint="eastAsia"/>
          <w:sz w:val="32"/>
          <w:szCs w:val="32"/>
        </w:rPr>
        <w:t>公务用车</w:t>
      </w:r>
      <w:r>
        <w:rPr>
          <w:rFonts w:ascii="仿宋_GB2312" w:eastAsia="仿宋_GB2312"/>
          <w:sz w:val="32"/>
          <w:szCs w:val="32"/>
        </w:rPr>
        <w:t>运行维护费支出有所增加</w:t>
      </w:r>
      <w:r>
        <w:rPr>
          <w:rFonts w:ascii="仿宋_GB2312" w:eastAsia="仿宋_GB2312" w:hint="eastAsia"/>
          <w:sz w:val="32"/>
          <w:szCs w:val="32"/>
        </w:rPr>
        <w:t>。</w:t>
      </w:r>
    </w:p>
    <w:p w:rsidR="00F11EC3" w:rsidRDefault="00C671EC">
      <w:pPr>
        <w:spacing w:line="600" w:lineRule="exact"/>
        <w:ind w:firstLineChars="200" w:firstLine="640"/>
        <w:rPr>
          <w:rFonts w:ascii="仿宋_GB2312" w:eastAsia="仿宋_GB2312"/>
          <w:b/>
          <w:sz w:val="32"/>
          <w:szCs w:val="32"/>
        </w:rPr>
      </w:pPr>
      <w:r>
        <w:rPr>
          <w:rFonts w:ascii="仿宋_GB2312" w:eastAsia="仿宋_GB2312" w:hint="eastAsia"/>
          <w:sz w:val="32"/>
          <w:szCs w:val="32"/>
        </w:rPr>
        <w:t>其中：</w:t>
      </w:r>
      <w:r>
        <w:rPr>
          <w:rFonts w:ascii="仿宋_GB2312" w:eastAsia="仿宋_GB2312" w:hint="eastAsia"/>
          <w:b/>
          <w:sz w:val="32"/>
          <w:szCs w:val="32"/>
        </w:rPr>
        <w:t>公务用车购置支出</w:t>
      </w:r>
      <w:r>
        <w:rPr>
          <w:rFonts w:ascii="仿宋_GB2312" w:eastAsia="仿宋_GB2312"/>
          <w:sz w:val="32"/>
          <w:szCs w:val="32"/>
        </w:rPr>
        <w:t>0.00</w:t>
      </w:r>
      <w:r>
        <w:rPr>
          <w:rFonts w:ascii="仿宋_GB2312" w:eastAsia="仿宋_GB2312" w:hint="eastAsia"/>
          <w:sz w:val="32"/>
          <w:szCs w:val="32"/>
        </w:rPr>
        <w:t>万元。全年按规定更新购置公务用车</w:t>
      </w:r>
      <w:r>
        <w:rPr>
          <w:rFonts w:ascii="仿宋_GB2312" w:eastAsia="仿宋_GB2312"/>
          <w:sz w:val="32"/>
          <w:szCs w:val="32"/>
        </w:rPr>
        <w:t>0</w:t>
      </w:r>
      <w:r>
        <w:rPr>
          <w:rFonts w:ascii="仿宋_GB2312" w:eastAsia="仿宋_GB2312" w:hint="eastAsia"/>
          <w:sz w:val="32"/>
          <w:szCs w:val="32"/>
        </w:rPr>
        <w:t>辆，其中：轿车</w:t>
      </w:r>
      <w:r>
        <w:rPr>
          <w:rFonts w:ascii="仿宋_GB2312" w:eastAsia="仿宋_GB2312"/>
          <w:sz w:val="32"/>
          <w:szCs w:val="32"/>
        </w:rPr>
        <w:t>0</w:t>
      </w:r>
      <w:r>
        <w:rPr>
          <w:rFonts w:ascii="仿宋_GB2312" w:eastAsia="仿宋_GB2312" w:hint="eastAsia"/>
          <w:sz w:val="32"/>
          <w:szCs w:val="32"/>
        </w:rPr>
        <w:t>辆、金额</w:t>
      </w:r>
      <w:r>
        <w:rPr>
          <w:rFonts w:ascii="仿宋_GB2312" w:eastAsia="仿宋_GB2312"/>
          <w:sz w:val="32"/>
          <w:szCs w:val="32"/>
        </w:rPr>
        <w:t>0.00</w:t>
      </w:r>
      <w:r>
        <w:rPr>
          <w:rFonts w:ascii="仿宋_GB2312" w:eastAsia="仿宋_GB2312" w:hint="eastAsia"/>
          <w:sz w:val="32"/>
          <w:szCs w:val="32"/>
        </w:rPr>
        <w:t>万元，越野车</w:t>
      </w:r>
      <w:r>
        <w:rPr>
          <w:rFonts w:ascii="仿宋_GB2312" w:eastAsia="仿宋_GB2312"/>
          <w:sz w:val="32"/>
          <w:szCs w:val="32"/>
        </w:rPr>
        <w:t>0</w:t>
      </w:r>
      <w:r>
        <w:rPr>
          <w:rFonts w:ascii="仿宋_GB2312" w:eastAsia="仿宋_GB2312" w:hint="eastAsia"/>
          <w:sz w:val="32"/>
          <w:szCs w:val="32"/>
        </w:rPr>
        <w:t>辆、金额</w:t>
      </w:r>
      <w:r>
        <w:rPr>
          <w:rFonts w:ascii="仿宋_GB2312" w:eastAsia="仿宋_GB2312"/>
          <w:sz w:val="32"/>
          <w:szCs w:val="32"/>
        </w:rPr>
        <w:t>0.00</w:t>
      </w:r>
      <w:r>
        <w:rPr>
          <w:rFonts w:ascii="仿宋_GB2312" w:eastAsia="仿宋_GB2312" w:hint="eastAsia"/>
          <w:sz w:val="32"/>
          <w:szCs w:val="32"/>
        </w:rPr>
        <w:t>万元，载客汽车</w:t>
      </w:r>
      <w:r>
        <w:rPr>
          <w:rFonts w:ascii="仿宋_GB2312" w:eastAsia="仿宋_GB2312"/>
          <w:sz w:val="32"/>
          <w:szCs w:val="32"/>
        </w:rPr>
        <w:t>0</w:t>
      </w:r>
      <w:r>
        <w:rPr>
          <w:rFonts w:ascii="仿宋_GB2312" w:eastAsia="仿宋_GB2312" w:hint="eastAsia"/>
          <w:sz w:val="32"/>
          <w:szCs w:val="32"/>
        </w:rPr>
        <w:t>辆、金额</w:t>
      </w:r>
      <w:r>
        <w:rPr>
          <w:rFonts w:ascii="仿宋_GB2312" w:eastAsia="仿宋_GB2312"/>
          <w:sz w:val="32"/>
          <w:szCs w:val="32"/>
        </w:rPr>
        <w:t>0.00</w:t>
      </w:r>
      <w:r>
        <w:rPr>
          <w:rFonts w:ascii="仿宋_GB2312" w:eastAsia="仿宋_GB2312" w:hint="eastAsia"/>
          <w:sz w:val="32"/>
          <w:szCs w:val="32"/>
        </w:rPr>
        <w:t>万元。截至</w:t>
      </w:r>
      <w:r>
        <w:rPr>
          <w:rFonts w:ascii="仿宋_GB2312" w:eastAsia="仿宋_GB2312"/>
          <w:sz w:val="32"/>
          <w:szCs w:val="32"/>
        </w:rPr>
        <w:t>20</w:t>
      </w:r>
      <w:r>
        <w:rPr>
          <w:rFonts w:ascii="仿宋_GB2312" w:eastAsia="仿宋_GB2312" w:hint="eastAsia"/>
          <w:sz w:val="32"/>
          <w:szCs w:val="32"/>
        </w:rPr>
        <w:t>22</w:t>
      </w:r>
      <w:r>
        <w:rPr>
          <w:rFonts w:ascii="仿宋_GB2312" w:eastAsia="仿宋_GB2312" w:hint="eastAsia"/>
          <w:sz w:val="32"/>
          <w:szCs w:val="32"/>
        </w:rPr>
        <w:t>年</w:t>
      </w:r>
      <w:r>
        <w:rPr>
          <w:rFonts w:ascii="仿宋_GB2312" w:eastAsia="仿宋_GB2312"/>
          <w:sz w:val="32"/>
          <w:szCs w:val="32"/>
        </w:rPr>
        <w:t>12</w:t>
      </w:r>
      <w:r>
        <w:rPr>
          <w:rFonts w:ascii="仿宋_GB2312" w:eastAsia="仿宋_GB2312" w:hint="eastAsia"/>
          <w:sz w:val="32"/>
          <w:szCs w:val="32"/>
        </w:rPr>
        <w:t>月底，单位共有公务用车</w:t>
      </w:r>
      <w:r>
        <w:rPr>
          <w:rFonts w:ascii="仿宋_GB2312" w:eastAsia="仿宋_GB2312"/>
          <w:sz w:val="32"/>
          <w:szCs w:val="32"/>
        </w:rPr>
        <w:t>1</w:t>
      </w:r>
      <w:r>
        <w:rPr>
          <w:rFonts w:ascii="仿宋_GB2312" w:eastAsia="仿宋_GB2312" w:hint="eastAsia"/>
          <w:sz w:val="32"/>
          <w:szCs w:val="32"/>
        </w:rPr>
        <w:t>辆，其中：轿车</w:t>
      </w:r>
      <w:r>
        <w:rPr>
          <w:rFonts w:ascii="仿宋_GB2312" w:eastAsia="仿宋_GB2312"/>
          <w:sz w:val="32"/>
          <w:szCs w:val="32"/>
        </w:rPr>
        <w:t>1</w:t>
      </w:r>
      <w:r>
        <w:rPr>
          <w:rFonts w:ascii="仿宋_GB2312" w:eastAsia="仿宋_GB2312" w:hint="eastAsia"/>
          <w:sz w:val="32"/>
          <w:szCs w:val="32"/>
        </w:rPr>
        <w:t>辆、越野车</w:t>
      </w:r>
      <w:r>
        <w:rPr>
          <w:rFonts w:ascii="仿宋_GB2312" w:eastAsia="仿宋_GB2312"/>
          <w:sz w:val="32"/>
          <w:szCs w:val="32"/>
        </w:rPr>
        <w:t>0</w:t>
      </w:r>
      <w:r>
        <w:rPr>
          <w:rFonts w:ascii="仿宋_GB2312" w:eastAsia="仿宋_GB2312" w:hint="eastAsia"/>
          <w:sz w:val="32"/>
          <w:szCs w:val="32"/>
        </w:rPr>
        <w:t>辆、载客汽车</w:t>
      </w:r>
      <w:r>
        <w:rPr>
          <w:rFonts w:ascii="仿宋_GB2312" w:eastAsia="仿宋_GB2312"/>
          <w:sz w:val="32"/>
          <w:szCs w:val="32"/>
        </w:rPr>
        <w:t>0</w:t>
      </w:r>
      <w:r>
        <w:rPr>
          <w:rFonts w:ascii="仿宋_GB2312" w:eastAsia="仿宋_GB2312" w:hint="eastAsia"/>
          <w:sz w:val="32"/>
          <w:szCs w:val="32"/>
        </w:rPr>
        <w:t>辆。</w:t>
      </w:r>
    </w:p>
    <w:p w:rsidR="00F11EC3" w:rsidRDefault="00C671EC">
      <w:pPr>
        <w:spacing w:line="600" w:lineRule="exact"/>
        <w:ind w:firstLine="640"/>
        <w:rPr>
          <w:rFonts w:ascii="仿宋_GB2312" w:eastAsia="仿宋_GB2312"/>
          <w:sz w:val="32"/>
          <w:szCs w:val="32"/>
        </w:rPr>
      </w:pPr>
      <w:r>
        <w:rPr>
          <w:rFonts w:ascii="仿宋_GB2312" w:eastAsia="仿宋_GB2312" w:hint="eastAsia"/>
          <w:b/>
          <w:sz w:val="32"/>
          <w:szCs w:val="32"/>
        </w:rPr>
        <w:t>公务用车运行维护费支出</w:t>
      </w:r>
      <w:r>
        <w:rPr>
          <w:rFonts w:ascii="仿宋_GB2312" w:eastAsia="仿宋_GB2312"/>
          <w:sz w:val="32"/>
          <w:szCs w:val="32"/>
        </w:rPr>
        <w:t>1.17</w:t>
      </w:r>
      <w:r>
        <w:rPr>
          <w:rFonts w:ascii="仿宋_GB2312" w:eastAsia="仿宋_GB2312" w:hint="eastAsia"/>
          <w:sz w:val="32"/>
          <w:szCs w:val="32"/>
        </w:rPr>
        <w:t>万元。主要用于</w:t>
      </w:r>
      <w:r>
        <w:rPr>
          <w:rFonts w:ascii="仿宋" w:eastAsia="仿宋" w:hint="eastAsia"/>
          <w:color w:val="000000"/>
          <w:sz w:val="32"/>
          <w:szCs w:val="32"/>
        </w:rPr>
        <w:t>单位发展教育和体育事业等所需</w:t>
      </w:r>
      <w:r>
        <w:rPr>
          <w:rFonts w:ascii="仿宋_GB2312" w:eastAsia="仿宋_GB2312" w:hint="eastAsia"/>
          <w:sz w:val="32"/>
          <w:szCs w:val="32"/>
        </w:rPr>
        <w:t>的公务用车燃料费、维修费、过路过桥费、保险费等支出。</w:t>
      </w:r>
    </w:p>
    <w:p w:rsidR="00F11EC3" w:rsidRDefault="00C671EC">
      <w:pPr>
        <w:spacing w:line="600" w:lineRule="exact"/>
        <w:ind w:firstLine="640"/>
        <w:rPr>
          <w:rFonts w:ascii="仿宋_GB2312" w:eastAsia="仿宋_GB2312"/>
          <w:sz w:val="32"/>
          <w:szCs w:val="32"/>
        </w:rPr>
      </w:pPr>
      <w:r>
        <w:rPr>
          <w:rFonts w:ascii="仿宋_GB2312" w:eastAsia="仿宋_GB2312"/>
          <w:b/>
          <w:sz w:val="32"/>
          <w:szCs w:val="32"/>
        </w:rPr>
        <w:t>3.</w:t>
      </w:r>
      <w:r>
        <w:rPr>
          <w:rFonts w:ascii="仿宋_GB2312" w:eastAsia="仿宋_GB2312" w:hint="eastAsia"/>
          <w:b/>
          <w:sz w:val="32"/>
          <w:szCs w:val="32"/>
        </w:rPr>
        <w:t>公务接待费支出</w:t>
      </w:r>
      <w:r>
        <w:rPr>
          <w:rFonts w:ascii="仿宋_GB2312" w:eastAsia="仿宋_GB2312"/>
          <w:sz w:val="32"/>
          <w:szCs w:val="32"/>
        </w:rPr>
        <w:t>0.00</w:t>
      </w:r>
      <w:r>
        <w:rPr>
          <w:rFonts w:ascii="仿宋_GB2312" w:eastAsia="仿宋_GB2312" w:hint="eastAsia"/>
          <w:sz w:val="32"/>
          <w:szCs w:val="32"/>
        </w:rPr>
        <w:t>万元，</w:t>
      </w:r>
      <w:r>
        <w:rPr>
          <w:rStyle w:val="a7"/>
          <w:rFonts w:ascii="仿宋" w:eastAsia="仿宋" w:hint="eastAsia"/>
          <w:b w:val="0"/>
          <w:bCs/>
          <w:sz w:val="32"/>
          <w:szCs w:val="32"/>
        </w:rPr>
        <w:t>完成预算</w:t>
      </w:r>
      <w:r>
        <w:rPr>
          <w:rStyle w:val="a7"/>
          <w:rFonts w:ascii="仿宋" w:eastAsia="仿宋"/>
          <w:b w:val="0"/>
          <w:bCs/>
          <w:sz w:val="32"/>
          <w:szCs w:val="32"/>
        </w:rPr>
        <w:t>0.00%</w:t>
      </w:r>
      <w:r>
        <w:rPr>
          <w:rStyle w:val="a7"/>
          <w:rFonts w:ascii="仿宋" w:eastAsia="仿宋" w:hint="eastAsia"/>
          <w:b w:val="0"/>
          <w:bCs/>
          <w:sz w:val="32"/>
          <w:szCs w:val="32"/>
        </w:rPr>
        <w:t>。</w:t>
      </w:r>
      <w:r>
        <w:rPr>
          <w:rFonts w:ascii="仿宋" w:eastAsia="仿宋" w:hint="eastAsia"/>
          <w:color w:val="000000"/>
          <w:sz w:val="32"/>
          <w:szCs w:val="32"/>
        </w:rPr>
        <w:t>公务接待费支出决算与</w:t>
      </w:r>
      <w:r>
        <w:rPr>
          <w:rFonts w:ascii="仿宋" w:eastAsia="仿宋"/>
          <w:color w:val="000000"/>
          <w:sz w:val="32"/>
          <w:szCs w:val="32"/>
        </w:rPr>
        <w:t>20</w:t>
      </w:r>
      <w:r>
        <w:rPr>
          <w:rFonts w:ascii="仿宋" w:eastAsia="仿宋" w:hint="eastAsia"/>
          <w:color w:val="000000"/>
          <w:sz w:val="32"/>
          <w:szCs w:val="32"/>
        </w:rPr>
        <w:t>2</w:t>
      </w:r>
      <w:r>
        <w:rPr>
          <w:rFonts w:ascii="仿宋" w:eastAsia="仿宋"/>
          <w:color w:val="000000"/>
          <w:sz w:val="32"/>
          <w:szCs w:val="32"/>
        </w:rPr>
        <w:t>1</w:t>
      </w:r>
      <w:r>
        <w:rPr>
          <w:rFonts w:ascii="仿宋" w:eastAsia="仿宋" w:hint="eastAsia"/>
          <w:color w:val="000000"/>
          <w:sz w:val="32"/>
          <w:szCs w:val="32"/>
        </w:rPr>
        <w:t>年决算数持平</w:t>
      </w:r>
      <w:r>
        <w:rPr>
          <w:rFonts w:ascii="仿宋_GB2312" w:eastAsia="仿宋_GB2312" w:hint="eastAsia"/>
          <w:sz w:val="32"/>
          <w:szCs w:val="32"/>
        </w:rPr>
        <w:t>。其中：</w:t>
      </w:r>
    </w:p>
    <w:p w:rsidR="00F11EC3" w:rsidRDefault="00C671EC">
      <w:pPr>
        <w:spacing w:line="600" w:lineRule="exact"/>
        <w:ind w:firstLine="640"/>
        <w:rPr>
          <w:rFonts w:ascii="仿宋_GB2312" w:eastAsia="仿宋_GB2312"/>
          <w:sz w:val="32"/>
          <w:szCs w:val="32"/>
        </w:rPr>
      </w:pPr>
      <w:r>
        <w:rPr>
          <w:rFonts w:ascii="仿宋" w:eastAsia="仿宋" w:hint="eastAsia"/>
          <w:b/>
          <w:sz w:val="32"/>
          <w:szCs w:val="32"/>
        </w:rPr>
        <w:t>国内公务接待支出</w:t>
      </w:r>
      <w:r>
        <w:rPr>
          <w:rFonts w:ascii="仿宋" w:eastAsia="仿宋"/>
          <w:sz w:val="32"/>
          <w:szCs w:val="32"/>
        </w:rPr>
        <w:t>0.00</w:t>
      </w:r>
      <w:r>
        <w:rPr>
          <w:rFonts w:ascii="仿宋_GB2312" w:eastAsia="仿宋_GB2312" w:hint="eastAsia"/>
          <w:sz w:val="32"/>
          <w:szCs w:val="32"/>
        </w:rPr>
        <w:t>万元。国内公务接待</w:t>
      </w:r>
      <w:r>
        <w:rPr>
          <w:rFonts w:ascii="仿宋_GB2312" w:eastAsia="仿宋_GB2312"/>
          <w:sz w:val="32"/>
          <w:szCs w:val="32"/>
        </w:rPr>
        <w:t>0</w:t>
      </w:r>
      <w:r>
        <w:rPr>
          <w:rFonts w:ascii="仿宋_GB2312" w:eastAsia="仿宋_GB2312" w:hint="eastAsia"/>
          <w:sz w:val="32"/>
          <w:szCs w:val="32"/>
        </w:rPr>
        <w:t>批次，</w:t>
      </w:r>
      <w:r>
        <w:rPr>
          <w:rFonts w:ascii="仿宋_GB2312" w:eastAsia="仿宋_GB2312"/>
          <w:sz w:val="32"/>
          <w:szCs w:val="32"/>
        </w:rPr>
        <w:t>0</w:t>
      </w:r>
      <w:r>
        <w:rPr>
          <w:rFonts w:ascii="仿宋_GB2312" w:eastAsia="仿宋_GB2312" w:hint="eastAsia"/>
          <w:sz w:val="32"/>
          <w:szCs w:val="32"/>
        </w:rPr>
        <w:t>人次（不包括陪同人员），共计支出</w:t>
      </w:r>
      <w:r>
        <w:rPr>
          <w:rFonts w:ascii="仿宋_GB2312" w:eastAsia="仿宋_GB2312"/>
          <w:sz w:val="32"/>
          <w:szCs w:val="32"/>
        </w:rPr>
        <w:t>0.00</w:t>
      </w:r>
      <w:r>
        <w:rPr>
          <w:rFonts w:ascii="仿宋_GB2312" w:eastAsia="仿宋_GB2312" w:hint="eastAsia"/>
          <w:sz w:val="32"/>
          <w:szCs w:val="32"/>
        </w:rPr>
        <w:t>万元。</w:t>
      </w:r>
    </w:p>
    <w:p w:rsidR="00F11EC3" w:rsidRDefault="00C671EC">
      <w:pPr>
        <w:spacing w:line="600" w:lineRule="exact"/>
        <w:ind w:firstLineChars="200" w:firstLine="643"/>
        <w:rPr>
          <w:rFonts w:ascii="仿宋_GB2312" w:eastAsia="仿宋_GB2312"/>
          <w:sz w:val="32"/>
          <w:szCs w:val="32"/>
        </w:rPr>
      </w:pPr>
      <w:r>
        <w:rPr>
          <w:rFonts w:ascii="仿宋" w:eastAsia="仿宋" w:hint="eastAsia"/>
          <w:b/>
          <w:sz w:val="32"/>
          <w:szCs w:val="32"/>
        </w:rPr>
        <w:t>外事接待支出</w:t>
      </w:r>
      <w:r>
        <w:rPr>
          <w:rFonts w:ascii="仿宋" w:eastAsia="仿宋"/>
          <w:sz w:val="32"/>
          <w:szCs w:val="32"/>
        </w:rPr>
        <w:t>0.00</w:t>
      </w:r>
      <w:r>
        <w:rPr>
          <w:rFonts w:ascii="仿宋_GB2312" w:eastAsia="仿宋_GB2312" w:hint="eastAsia"/>
          <w:sz w:val="32"/>
          <w:szCs w:val="32"/>
        </w:rPr>
        <w:t>万元。外事接待</w:t>
      </w:r>
      <w:r>
        <w:rPr>
          <w:rFonts w:ascii="仿宋_GB2312" w:eastAsia="仿宋_GB2312"/>
          <w:sz w:val="32"/>
          <w:szCs w:val="32"/>
        </w:rPr>
        <w:t>0</w:t>
      </w:r>
      <w:r>
        <w:rPr>
          <w:rFonts w:ascii="仿宋_GB2312" w:eastAsia="仿宋_GB2312" w:hint="eastAsia"/>
          <w:sz w:val="32"/>
          <w:szCs w:val="32"/>
        </w:rPr>
        <w:t>批次，</w:t>
      </w:r>
      <w:r>
        <w:rPr>
          <w:rFonts w:ascii="仿宋_GB2312" w:eastAsia="仿宋_GB2312"/>
          <w:sz w:val="32"/>
          <w:szCs w:val="32"/>
        </w:rPr>
        <w:t>0</w:t>
      </w:r>
      <w:r>
        <w:rPr>
          <w:rFonts w:ascii="仿宋_GB2312" w:eastAsia="仿宋_GB2312" w:hint="eastAsia"/>
          <w:sz w:val="32"/>
          <w:szCs w:val="32"/>
        </w:rPr>
        <w:t>人次（不包括陪同人员），共计支出</w:t>
      </w:r>
      <w:r>
        <w:rPr>
          <w:rFonts w:ascii="仿宋_GB2312" w:eastAsia="仿宋_GB2312"/>
          <w:sz w:val="32"/>
          <w:szCs w:val="32"/>
        </w:rPr>
        <w:t>0.00</w:t>
      </w:r>
      <w:r>
        <w:rPr>
          <w:rFonts w:ascii="仿宋_GB2312" w:eastAsia="仿宋_GB2312" w:hint="eastAsia"/>
          <w:sz w:val="32"/>
          <w:szCs w:val="32"/>
        </w:rPr>
        <w:t>万元。</w:t>
      </w:r>
      <w:bookmarkStart w:id="41" w:name="_Toc15396610"/>
      <w:bookmarkStart w:id="42" w:name="_Toc15377218"/>
    </w:p>
    <w:p w:rsidR="00F11EC3" w:rsidRDefault="00C671EC">
      <w:pPr>
        <w:spacing w:line="600" w:lineRule="exact"/>
        <w:ind w:firstLine="640"/>
        <w:outlineLvl w:val="1"/>
        <w:rPr>
          <w:rStyle w:val="2Char"/>
          <w:rFonts w:ascii="黑体" w:eastAsia="黑体"/>
        </w:rPr>
      </w:pPr>
      <w:r>
        <w:rPr>
          <w:rFonts w:ascii="黑体" w:eastAsia="黑体" w:hint="eastAsia"/>
          <w:sz w:val="32"/>
          <w:szCs w:val="32"/>
        </w:rPr>
        <w:t>八、</w:t>
      </w:r>
      <w:r>
        <w:rPr>
          <w:rStyle w:val="2Char"/>
          <w:rFonts w:ascii="黑体" w:eastAsia="黑体" w:hint="eastAsia"/>
          <w:b w:val="0"/>
        </w:rPr>
        <w:t>政府性基金预算支出决算情况说明</w:t>
      </w:r>
      <w:bookmarkEnd w:id="41"/>
      <w:bookmarkEnd w:id="42"/>
    </w:p>
    <w:p w:rsidR="00F11EC3" w:rsidRDefault="00C671EC">
      <w:pPr>
        <w:spacing w:line="600" w:lineRule="exact"/>
        <w:ind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22</w:t>
      </w:r>
      <w:r>
        <w:rPr>
          <w:rFonts w:ascii="仿宋_GB2312" w:eastAsia="仿宋_GB2312" w:hint="eastAsia"/>
          <w:sz w:val="32"/>
          <w:szCs w:val="32"/>
        </w:rPr>
        <w:t>年政府性基金预算财政拨款支出</w:t>
      </w:r>
      <w:r>
        <w:rPr>
          <w:rFonts w:ascii="仿宋_GB2312" w:eastAsia="仿宋_GB2312"/>
          <w:sz w:val="32"/>
          <w:szCs w:val="32"/>
        </w:rPr>
        <w:t>181.37</w:t>
      </w:r>
      <w:r>
        <w:rPr>
          <w:rFonts w:ascii="仿宋_GB2312" w:eastAsia="仿宋_GB2312" w:hint="eastAsia"/>
          <w:sz w:val="32"/>
          <w:szCs w:val="32"/>
        </w:rPr>
        <w:t>万元。</w:t>
      </w:r>
    </w:p>
    <w:p w:rsidR="00F11EC3" w:rsidRDefault="00C671EC">
      <w:pPr>
        <w:numPr>
          <w:ilvl w:val="0"/>
          <w:numId w:val="3"/>
        </w:numPr>
        <w:spacing w:line="600" w:lineRule="exact"/>
        <w:ind w:firstLine="640"/>
        <w:outlineLvl w:val="1"/>
        <w:rPr>
          <w:rStyle w:val="2Char"/>
          <w:rFonts w:ascii="黑体" w:eastAsia="黑体"/>
          <w:b w:val="0"/>
        </w:rPr>
      </w:pPr>
      <w:bookmarkStart w:id="43" w:name="_Toc15377219"/>
      <w:bookmarkStart w:id="44" w:name="_Toc15396611"/>
      <w:r>
        <w:rPr>
          <w:rStyle w:val="2Char"/>
          <w:rFonts w:ascii="黑体" w:eastAsia="黑体" w:hint="eastAsia"/>
          <w:b w:val="0"/>
        </w:rPr>
        <w:t>国有资本经营预算支出决算情况说明</w:t>
      </w:r>
      <w:bookmarkEnd w:id="43"/>
      <w:bookmarkEnd w:id="44"/>
    </w:p>
    <w:p w:rsidR="00F11EC3" w:rsidRDefault="00C671EC">
      <w:pPr>
        <w:spacing w:line="600" w:lineRule="exact"/>
        <w:ind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22</w:t>
      </w:r>
      <w:r>
        <w:rPr>
          <w:rFonts w:ascii="仿宋_GB2312" w:eastAsia="仿宋_GB2312" w:hint="eastAsia"/>
          <w:sz w:val="32"/>
          <w:szCs w:val="32"/>
        </w:rPr>
        <w:t>年国有资本经营预算财政拨款支出</w:t>
      </w:r>
      <w:r>
        <w:rPr>
          <w:rFonts w:ascii="仿宋_GB2312" w:eastAsia="仿宋_GB2312"/>
          <w:sz w:val="32"/>
          <w:szCs w:val="32"/>
        </w:rPr>
        <w:t>0.00</w:t>
      </w:r>
      <w:r>
        <w:rPr>
          <w:rFonts w:ascii="仿宋_GB2312" w:eastAsia="仿宋_GB2312" w:hint="eastAsia"/>
          <w:sz w:val="32"/>
          <w:szCs w:val="32"/>
        </w:rPr>
        <w:t>万元。</w:t>
      </w:r>
    </w:p>
    <w:p w:rsidR="00F11EC3" w:rsidRDefault="00F11EC3">
      <w:pPr>
        <w:spacing w:line="580" w:lineRule="exact"/>
        <w:jc w:val="center"/>
        <w:rPr>
          <w:rFonts w:ascii="方正小标宋简体" w:eastAsia="方正小标宋简体" w:cs="方正小标宋简体"/>
          <w:sz w:val="44"/>
          <w:szCs w:val="44"/>
        </w:rPr>
      </w:pPr>
    </w:p>
    <w:p w:rsidR="00F11EC3" w:rsidRDefault="00C671EC">
      <w:pPr>
        <w:numPr>
          <w:ilvl w:val="0"/>
          <w:numId w:val="3"/>
        </w:numPr>
        <w:spacing w:line="600" w:lineRule="exact"/>
        <w:ind w:firstLine="640"/>
        <w:outlineLvl w:val="1"/>
        <w:rPr>
          <w:rStyle w:val="2Char"/>
          <w:rFonts w:ascii="黑体" w:eastAsia="黑体"/>
          <w:b w:val="0"/>
        </w:rPr>
      </w:pPr>
      <w:bookmarkStart w:id="45" w:name="_Toc15396612"/>
      <w:bookmarkStart w:id="46" w:name="_Toc15377221"/>
      <w:r>
        <w:rPr>
          <w:rStyle w:val="2Char"/>
          <w:rFonts w:ascii="黑体" w:eastAsia="黑体" w:hint="eastAsia"/>
          <w:b w:val="0"/>
        </w:rPr>
        <w:lastRenderedPageBreak/>
        <w:t>其他重要事项的情况说明</w:t>
      </w:r>
      <w:bookmarkEnd w:id="45"/>
      <w:bookmarkEnd w:id="46"/>
    </w:p>
    <w:p w:rsidR="00F11EC3" w:rsidRDefault="00C671EC">
      <w:pPr>
        <w:spacing w:line="600" w:lineRule="exact"/>
        <w:ind w:firstLineChars="200" w:firstLine="643"/>
        <w:outlineLvl w:val="2"/>
        <w:rPr>
          <w:rFonts w:ascii="仿宋" w:eastAsia="仿宋"/>
          <w:sz w:val="32"/>
          <w:szCs w:val="32"/>
        </w:rPr>
      </w:pPr>
      <w:bookmarkStart w:id="47" w:name="_Toc15377222"/>
      <w:r>
        <w:rPr>
          <w:rFonts w:ascii="仿宋" w:eastAsia="仿宋" w:hint="eastAsia"/>
          <w:b/>
          <w:sz w:val="32"/>
          <w:szCs w:val="32"/>
        </w:rPr>
        <w:t>（一）机关运行经费支出情况</w:t>
      </w:r>
      <w:bookmarkEnd w:id="47"/>
    </w:p>
    <w:p w:rsidR="00F11EC3" w:rsidRDefault="00C671EC">
      <w:pPr>
        <w:spacing w:line="600" w:lineRule="exact"/>
        <w:ind w:firstLineChars="200" w:firstLine="640"/>
        <w:rPr>
          <w:rFonts w:ascii="仿宋" w:eastAsia="仿宋"/>
          <w:b/>
          <w:sz w:val="32"/>
          <w:szCs w:val="32"/>
        </w:rPr>
      </w:pPr>
      <w:r>
        <w:rPr>
          <w:rFonts w:ascii="仿宋_GB2312" w:eastAsia="仿宋_GB2312"/>
          <w:sz w:val="32"/>
          <w:szCs w:val="32"/>
        </w:rPr>
        <w:t>20</w:t>
      </w:r>
      <w:r>
        <w:rPr>
          <w:rFonts w:ascii="仿宋_GB2312" w:eastAsia="仿宋_GB2312" w:hint="eastAsia"/>
          <w:sz w:val="32"/>
          <w:szCs w:val="32"/>
        </w:rPr>
        <w:t>22</w:t>
      </w:r>
      <w:r>
        <w:rPr>
          <w:rFonts w:ascii="仿宋_GB2312" w:eastAsia="仿宋_GB2312" w:hint="eastAsia"/>
          <w:sz w:val="32"/>
          <w:szCs w:val="32"/>
        </w:rPr>
        <w:t>年，</w:t>
      </w:r>
      <w:r>
        <w:rPr>
          <w:rFonts w:ascii="仿宋" w:eastAsia="仿宋" w:hint="eastAsia"/>
          <w:color w:val="000000"/>
          <w:sz w:val="32"/>
          <w:szCs w:val="32"/>
        </w:rPr>
        <w:t>攀枝花市体育中学</w:t>
      </w:r>
      <w:r>
        <w:rPr>
          <w:rFonts w:ascii="仿宋_GB2312" w:eastAsia="仿宋_GB2312" w:hint="eastAsia"/>
          <w:sz w:val="32"/>
          <w:szCs w:val="32"/>
        </w:rPr>
        <w:t>机关运行经费支出</w:t>
      </w:r>
      <w:r>
        <w:rPr>
          <w:rFonts w:ascii="仿宋_GB2312" w:eastAsia="仿宋_GB2312"/>
          <w:sz w:val="32"/>
          <w:szCs w:val="32"/>
        </w:rPr>
        <w:t>0.00</w:t>
      </w:r>
      <w:r>
        <w:rPr>
          <w:rFonts w:ascii="仿宋_GB2312" w:eastAsia="仿宋_GB2312" w:hint="eastAsia"/>
          <w:sz w:val="32"/>
          <w:szCs w:val="32"/>
        </w:rPr>
        <w:t>万元，与</w:t>
      </w:r>
      <w:r>
        <w:rPr>
          <w:rFonts w:ascii="仿宋_GB2312" w:eastAsia="仿宋_GB2312"/>
          <w:sz w:val="32"/>
          <w:szCs w:val="32"/>
        </w:rPr>
        <w:t>20</w:t>
      </w:r>
      <w:r>
        <w:rPr>
          <w:rFonts w:ascii="仿宋_GB2312" w:eastAsia="仿宋_GB2312" w:hint="eastAsia"/>
          <w:sz w:val="32"/>
          <w:szCs w:val="32"/>
        </w:rPr>
        <w:t>21</w:t>
      </w:r>
      <w:r>
        <w:rPr>
          <w:rFonts w:ascii="仿宋_GB2312" w:eastAsia="仿宋_GB2312" w:hint="eastAsia"/>
          <w:sz w:val="32"/>
          <w:szCs w:val="32"/>
        </w:rPr>
        <w:t>年决算数持平。</w:t>
      </w:r>
    </w:p>
    <w:p w:rsidR="00F11EC3" w:rsidRDefault="00C671EC">
      <w:pPr>
        <w:autoSpaceDE w:val="0"/>
        <w:autoSpaceDN w:val="0"/>
        <w:adjustRightInd w:val="0"/>
        <w:spacing w:line="600" w:lineRule="exact"/>
        <w:ind w:firstLineChars="200" w:firstLine="643"/>
        <w:jc w:val="left"/>
        <w:outlineLvl w:val="2"/>
        <w:rPr>
          <w:rFonts w:ascii="仿宋" w:eastAsia="仿宋"/>
          <w:b/>
          <w:sz w:val="32"/>
          <w:szCs w:val="32"/>
        </w:rPr>
      </w:pPr>
      <w:bookmarkStart w:id="48" w:name="_Toc15377223"/>
      <w:r>
        <w:rPr>
          <w:rFonts w:ascii="仿宋" w:eastAsia="仿宋" w:hint="eastAsia"/>
          <w:b/>
          <w:sz w:val="32"/>
          <w:szCs w:val="32"/>
        </w:rPr>
        <w:t>（二）政府采购支出情况</w:t>
      </w:r>
      <w:bookmarkEnd w:id="48"/>
    </w:p>
    <w:p w:rsidR="00F11EC3" w:rsidRDefault="00C671EC">
      <w:pPr>
        <w:spacing w:line="600" w:lineRule="exact"/>
        <w:ind w:firstLineChars="200"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22</w:t>
      </w:r>
      <w:r>
        <w:rPr>
          <w:rFonts w:ascii="仿宋_GB2312" w:eastAsia="仿宋_GB2312" w:hint="eastAsia"/>
          <w:sz w:val="32"/>
          <w:szCs w:val="32"/>
        </w:rPr>
        <w:t>年，</w:t>
      </w:r>
      <w:r>
        <w:rPr>
          <w:rFonts w:ascii="仿宋" w:eastAsia="仿宋" w:hint="eastAsia"/>
          <w:color w:val="000000"/>
          <w:sz w:val="32"/>
          <w:szCs w:val="32"/>
        </w:rPr>
        <w:t>攀枝花市体育中学</w:t>
      </w:r>
      <w:r>
        <w:rPr>
          <w:rFonts w:ascii="仿宋_GB2312" w:eastAsia="仿宋_GB2312" w:hint="eastAsia"/>
          <w:sz w:val="32"/>
          <w:szCs w:val="32"/>
        </w:rPr>
        <w:t>政府采购支出总额</w:t>
      </w:r>
      <w:r>
        <w:rPr>
          <w:rFonts w:ascii="仿宋_GB2312" w:eastAsia="仿宋_GB2312"/>
          <w:sz w:val="32"/>
          <w:szCs w:val="32"/>
        </w:rPr>
        <w:t>0.00</w:t>
      </w:r>
      <w:r>
        <w:rPr>
          <w:rFonts w:ascii="仿宋_GB2312" w:eastAsia="仿宋_GB2312" w:hint="eastAsia"/>
          <w:sz w:val="32"/>
          <w:szCs w:val="32"/>
        </w:rPr>
        <w:t>万元，其中：政府采购货物支出</w:t>
      </w:r>
      <w:r>
        <w:rPr>
          <w:rFonts w:ascii="仿宋_GB2312" w:eastAsia="仿宋_GB2312"/>
          <w:sz w:val="32"/>
          <w:szCs w:val="32"/>
        </w:rPr>
        <w:t>0.00</w:t>
      </w:r>
      <w:r>
        <w:rPr>
          <w:rFonts w:ascii="仿宋_GB2312" w:eastAsia="仿宋_GB2312" w:hint="eastAsia"/>
          <w:sz w:val="32"/>
          <w:szCs w:val="32"/>
        </w:rPr>
        <w:t>万元、政府采购工程支出</w:t>
      </w:r>
      <w:r>
        <w:rPr>
          <w:rFonts w:ascii="仿宋_GB2312" w:eastAsia="仿宋_GB2312"/>
          <w:sz w:val="32"/>
          <w:szCs w:val="32"/>
        </w:rPr>
        <w:t>0.00</w:t>
      </w:r>
      <w:r>
        <w:rPr>
          <w:rFonts w:ascii="仿宋_GB2312" w:eastAsia="仿宋_GB2312" w:hint="eastAsia"/>
          <w:sz w:val="32"/>
          <w:szCs w:val="32"/>
        </w:rPr>
        <w:t>万元、政府采购服务支出</w:t>
      </w:r>
      <w:r>
        <w:rPr>
          <w:rFonts w:ascii="仿宋_GB2312" w:eastAsia="仿宋_GB2312"/>
          <w:sz w:val="32"/>
          <w:szCs w:val="32"/>
        </w:rPr>
        <w:t>0.00</w:t>
      </w:r>
      <w:r>
        <w:rPr>
          <w:rFonts w:ascii="仿宋_GB2312" w:eastAsia="仿宋_GB2312" w:hint="eastAsia"/>
          <w:sz w:val="32"/>
          <w:szCs w:val="32"/>
        </w:rPr>
        <w:t>万元。授予中小企业合同金额</w:t>
      </w:r>
      <w:r>
        <w:rPr>
          <w:rFonts w:ascii="仿宋_GB2312" w:eastAsia="仿宋_GB2312"/>
          <w:sz w:val="32"/>
          <w:szCs w:val="32"/>
        </w:rPr>
        <w:t>0.00</w:t>
      </w:r>
      <w:r>
        <w:rPr>
          <w:rFonts w:ascii="仿宋_GB2312" w:eastAsia="仿宋_GB2312" w:hint="eastAsia"/>
          <w:sz w:val="32"/>
          <w:szCs w:val="32"/>
        </w:rPr>
        <w:t>万元，占政府采购支出总额的</w:t>
      </w:r>
      <w:r>
        <w:rPr>
          <w:rFonts w:ascii="仿宋_GB2312" w:eastAsia="仿宋_GB2312"/>
          <w:sz w:val="32"/>
          <w:szCs w:val="32"/>
        </w:rPr>
        <w:t>0.00%</w:t>
      </w:r>
      <w:r>
        <w:rPr>
          <w:rFonts w:ascii="仿宋_GB2312" w:eastAsia="仿宋_GB2312" w:hint="eastAsia"/>
          <w:sz w:val="32"/>
          <w:szCs w:val="32"/>
        </w:rPr>
        <w:t>，其中：授予小微企业合同金额</w:t>
      </w:r>
      <w:r>
        <w:rPr>
          <w:rFonts w:ascii="仿宋_GB2312" w:eastAsia="仿宋_GB2312"/>
          <w:sz w:val="32"/>
          <w:szCs w:val="32"/>
        </w:rPr>
        <w:t>0.00</w:t>
      </w:r>
      <w:r>
        <w:rPr>
          <w:rFonts w:ascii="仿宋_GB2312" w:eastAsia="仿宋_GB2312" w:hint="eastAsia"/>
          <w:sz w:val="32"/>
          <w:szCs w:val="32"/>
        </w:rPr>
        <w:t>万元，占政府采购支出总额的</w:t>
      </w:r>
      <w:r>
        <w:rPr>
          <w:rFonts w:ascii="仿宋_GB2312" w:eastAsia="仿宋_GB2312"/>
          <w:sz w:val="32"/>
          <w:szCs w:val="32"/>
        </w:rPr>
        <w:t>0.00%</w:t>
      </w:r>
      <w:r>
        <w:rPr>
          <w:rFonts w:ascii="仿宋_GB2312" w:eastAsia="仿宋_GB2312" w:hint="eastAsia"/>
          <w:sz w:val="32"/>
          <w:szCs w:val="32"/>
        </w:rPr>
        <w:t>。</w:t>
      </w:r>
    </w:p>
    <w:p w:rsidR="00F11EC3" w:rsidRDefault="00C671EC">
      <w:pPr>
        <w:autoSpaceDE w:val="0"/>
        <w:autoSpaceDN w:val="0"/>
        <w:adjustRightInd w:val="0"/>
        <w:spacing w:line="600" w:lineRule="exact"/>
        <w:ind w:firstLineChars="200" w:firstLine="643"/>
        <w:jc w:val="left"/>
        <w:outlineLvl w:val="2"/>
        <w:rPr>
          <w:rFonts w:ascii="仿宋" w:eastAsia="仿宋"/>
          <w:b/>
          <w:sz w:val="32"/>
          <w:szCs w:val="32"/>
        </w:rPr>
      </w:pPr>
      <w:bookmarkStart w:id="49" w:name="_Toc15377224"/>
      <w:r>
        <w:rPr>
          <w:rFonts w:ascii="仿宋" w:eastAsia="仿宋" w:hint="eastAsia"/>
          <w:b/>
          <w:sz w:val="32"/>
          <w:szCs w:val="32"/>
        </w:rPr>
        <w:t>（三）国有资产占有使用情况</w:t>
      </w:r>
      <w:bookmarkEnd w:id="49"/>
    </w:p>
    <w:p w:rsidR="00F11EC3" w:rsidRDefault="00C671EC">
      <w:pPr>
        <w:autoSpaceDE w:val="0"/>
        <w:autoSpaceDN w:val="0"/>
        <w:adjustRightInd w:val="0"/>
        <w:spacing w:line="600" w:lineRule="exact"/>
        <w:ind w:firstLineChars="200" w:firstLine="640"/>
        <w:jc w:val="left"/>
        <w:rPr>
          <w:rFonts w:ascii="仿宋_GB2312" w:eastAsia="仿宋_GB2312"/>
          <w:sz w:val="32"/>
          <w:szCs w:val="32"/>
        </w:rPr>
      </w:pPr>
      <w:r>
        <w:rPr>
          <w:rFonts w:ascii="仿宋_GB2312" w:eastAsia="仿宋_GB2312" w:hint="eastAsia"/>
          <w:sz w:val="32"/>
          <w:szCs w:val="32"/>
        </w:rPr>
        <w:t>截至</w:t>
      </w:r>
      <w:r>
        <w:rPr>
          <w:rFonts w:ascii="仿宋_GB2312" w:eastAsia="仿宋_GB2312"/>
          <w:sz w:val="32"/>
          <w:szCs w:val="32"/>
        </w:rPr>
        <w:t>20</w:t>
      </w:r>
      <w:r>
        <w:rPr>
          <w:rFonts w:ascii="仿宋_GB2312" w:eastAsia="仿宋_GB2312" w:hint="eastAsia"/>
          <w:sz w:val="32"/>
          <w:szCs w:val="32"/>
        </w:rPr>
        <w:t>22</w:t>
      </w:r>
      <w:r>
        <w:rPr>
          <w:rFonts w:ascii="仿宋_GB2312" w:eastAsia="仿宋_GB2312" w:hint="eastAsia"/>
          <w:sz w:val="32"/>
          <w:szCs w:val="32"/>
        </w:rPr>
        <w:t>年</w:t>
      </w:r>
      <w:r>
        <w:rPr>
          <w:rFonts w:ascii="仿宋_GB2312" w:eastAsia="仿宋_GB2312"/>
          <w:sz w:val="32"/>
          <w:szCs w:val="32"/>
        </w:rPr>
        <w:t>12</w:t>
      </w:r>
      <w:r>
        <w:rPr>
          <w:rFonts w:ascii="仿宋_GB2312" w:eastAsia="仿宋_GB2312" w:hint="eastAsia"/>
          <w:sz w:val="32"/>
          <w:szCs w:val="32"/>
        </w:rPr>
        <w:t>月</w:t>
      </w:r>
      <w:r>
        <w:rPr>
          <w:rFonts w:ascii="仿宋_GB2312" w:eastAsia="仿宋_GB2312"/>
          <w:sz w:val="32"/>
          <w:szCs w:val="32"/>
        </w:rPr>
        <w:t>31</w:t>
      </w:r>
      <w:r>
        <w:rPr>
          <w:rFonts w:ascii="仿宋_GB2312" w:eastAsia="仿宋_GB2312" w:hint="eastAsia"/>
          <w:sz w:val="32"/>
          <w:szCs w:val="32"/>
        </w:rPr>
        <w:t>日，</w:t>
      </w:r>
      <w:r>
        <w:rPr>
          <w:rFonts w:ascii="仿宋" w:eastAsia="仿宋" w:hint="eastAsia"/>
          <w:color w:val="000000"/>
          <w:sz w:val="32"/>
          <w:szCs w:val="32"/>
        </w:rPr>
        <w:t>攀枝花市体育中学</w:t>
      </w:r>
      <w:r>
        <w:rPr>
          <w:rFonts w:ascii="仿宋_GB2312" w:eastAsia="仿宋_GB2312" w:hint="eastAsia"/>
          <w:sz w:val="32"/>
          <w:szCs w:val="32"/>
        </w:rPr>
        <w:t>共有车辆</w:t>
      </w:r>
      <w:r>
        <w:rPr>
          <w:rFonts w:ascii="仿宋_GB2312" w:eastAsia="仿宋_GB2312"/>
          <w:sz w:val="32"/>
          <w:szCs w:val="32"/>
        </w:rPr>
        <w:t>1</w:t>
      </w:r>
      <w:r>
        <w:rPr>
          <w:rFonts w:ascii="仿宋_GB2312" w:eastAsia="仿宋_GB2312" w:hint="eastAsia"/>
          <w:sz w:val="32"/>
          <w:szCs w:val="32"/>
        </w:rPr>
        <w:t>辆，其中：主要领导干部用车</w:t>
      </w:r>
      <w:r>
        <w:rPr>
          <w:rFonts w:ascii="仿宋_GB2312" w:eastAsia="仿宋_GB2312"/>
          <w:sz w:val="32"/>
          <w:szCs w:val="32"/>
        </w:rPr>
        <w:t>0</w:t>
      </w:r>
      <w:r>
        <w:rPr>
          <w:rFonts w:ascii="仿宋_GB2312" w:eastAsia="仿宋_GB2312" w:hint="eastAsia"/>
          <w:sz w:val="32"/>
          <w:szCs w:val="32"/>
        </w:rPr>
        <w:t>辆、机要通信用车</w:t>
      </w:r>
      <w:r>
        <w:rPr>
          <w:rFonts w:ascii="仿宋_GB2312" w:eastAsia="仿宋_GB2312"/>
          <w:sz w:val="32"/>
          <w:szCs w:val="32"/>
        </w:rPr>
        <w:t>0</w:t>
      </w:r>
      <w:r>
        <w:rPr>
          <w:rFonts w:ascii="仿宋_GB2312" w:eastAsia="仿宋_GB2312" w:hint="eastAsia"/>
          <w:sz w:val="32"/>
          <w:szCs w:val="32"/>
        </w:rPr>
        <w:t>辆、应急保障用车</w:t>
      </w:r>
      <w:r>
        <w:rPr>
          <w:rFonts w:ascii="仿宋_GB2312" w:eastAsia="仿宋_GB2312"/>
          <w:sz w:val="32"/>
          <w:szCs w:val="32"/>
        </w:rPr>
        <w:t>0</w:t>
      </w:r>
      <w:r>
        <w:rPr>
          <w:rFonts w:ascii="仿宋_GB2312" w:eastAsia="仿宋_GB2312" w:hint="eastAsia"/>
          <w:sz w:val="32"/>
          <w:szCs w:val="32"/>
        </w:rPr>
        <w:t>辆、其他用车</w:t>
      </w:r>
      <w:r>
        <w:rPr>
          <w:rFonts w:ascii="仿宋_GB2312" w:eastAsia="仿宋_GB2312"/>
          <w:sz w:val="32"/>
          <w:szCs w:val="32"/>
        </w:rPr>
        <w:t>1</w:t>
      </w:r>
      <w:r>
        <w:rPr>
          <w:rFonts w:ascii="仿宋_GB2312" w:eastAsia="仿宋_GB2312" w:hint="eastAsia"/>
          <w:sz w:val="32"/>
          <w:szCs w:val="32"/>
        </w:rPr>
        <w:t>辆，其他用车主要是用于</w:t>
      </w:r>
      <w:r>
        <w:rPr>
          <w:rFonts w:ascii="仿宋" w:eastAsia="仿宋" w:hint="eastAsia"/>
          <w:color w:val="000000"/>
          <w:sz w:val="32"/>
          <w:szCs w:val="32"/>
        </w:rPr>
        <w:t>单位发展体育和教育事业</w:t>
      </w:r>
      <w:r>
        <w:rPr>
          <w:rFonts w:ascii="仿宋_GB2312" w:eastAsia="仿宋_GB2312" w:hint="eastAsia"/>
          <w:sz w:val="32"/>
          <w:szCs w:val="32"/>
        </w:rPr>
        <w:t>。单价</w:t>
      </w:r>
      <w:r>
        <w:rPr>
          <w:rFonts w:ascii="仿宋_GB2312" w:eastAsia="仿宋_GB2312"/>
          <w:sz w:val="32"/>
          <w:szCs w:val="32"/>
        </w:rPr>
        <w:t>100</w:t>
      </w:r>
      <w:r>
        <w:rPr>
          <w:rFonts w:ascii="仿宋_GB2312" w:eastAsia="仿宋_GB2312" w:hint="eastAsia"/>
          <w:sz w:val="32"/>
          <w:szCs w:val="32"/>
        </w:rPr>
        <w:t>万元以上专用设备</w:t>
      </w:r>
      <w:r>
        <w:rPr>
          <w:rFonts w:ascii="仿宋_GB2312" w:eastAsia="仿宋_GB2312"/>
          <w:sz w:val="32"/>
          <w:szCs w:val="32"/>
        </w:rPr>
        <w:t>0</w:t>
      </w:r>
      <w:r>
        <w:rPr>
          <w:rFonts w:ascii="仿宋_GB2312" w:eastAsia="仿宋_GB2312" w:hint="eastAsia"/>
          <w:sz w:val="32"/>
          <w:szCs w:val="32"/>
        </w:rPr>
        <w:t>台（套）。</w:t>
      </w:r>
    </w:p>
    <w:p w:rsidR="00F11EC3" w:rsidRDefault="00C671EC">
      <w:pPr>
        <w:autoSpaceDE w:val="0"/>
        <w:autoSpaceDN w:val="0"/>
        <w:adjustRightInd w:val="0"/>
        <w:spacing w:line="600" w:lineRule="exact"/>
        <w:ind w:firstLineChars="200" w:firstLine="643"/>
        <w:jc w:val="left"/>
        <w:outlineLvl w:val="2"/>
        <w:rPr>
          <w:rFonts w:ascii="仿宋" w:eastAsia="仿宋"/>
          <w:b/>
          <w:sz w:val="32"/>
          <w:szCs w:val="32"/>
        </w:rPr>
      </w:pPr>
      <w:r>
        <w:rPr>
          <w:rFonts w:ascii="仿宋" w:eastAsia="仿宋" w:hint="eastAsia"/>
          <w:b/>
          <w:sz w:val="32"/>
          <w:szCs w:val="32"/>
        </w:rPr>
        <w:t>（四）预算绩效管理情况</w:t>
      </w:r>
    </w:p>
    <w:p w:rsidR="00F11EC3" w:rsidRDefault="00C671EC">
      <w:pPr>
        <w:pStyle w:val="a0"/>
        <w:spacing w:beforeLines="0"/>
        <w:ind w:firstLineChars="200" w:firstLine="640"/>
        <w:rPr>
          <w:highlight w:val="yellow"/>
        </w:rPr>
      </w:pPr>
      <w:r>
        <w:rPr>
          <w:rFonts w:cs="仿宋_GB2312" w:hint="eastAsia"/>
          <w:sz w:val="32"/>
          <w:szCs w:val="32"/>
        </w:rPr>
        <w:t>根据预算绩效管理要求，本单位在</w:t>
      </w:r>
      <w:r>
        <w:rPr>
          <w:rFonts w:cs="仿宋_GB2312" w:hint="eastAsia"/>
          <w:sz w:val="32"/>
          <w:szCs w:val="32"/>
        </w:rPr>
        <w:t>2022</w:t>
      </w:r>
      <w:r>
        <w:rPr>
          <w:rFonts w:cs="仿宋_GB2312" w:hint="eastAsia"/>
          <w:sz w:val="32"/>
          <w:szCs w:val="32"/>
        </w:rPr>
        <w:t>年度预算编制阶段，组织对</w:t>
      </w:r>
      <w:r>
        <w:rPr>
          <w:rFonts w:cs="仿宋_GB2312"/>
          <w:sz w:val="32"/>
          <w:szCs w:val="32"/>
        </w:rPr>
        <w:t>运动队</w:t>
      </w:r>
      <w:r>
        <w:rPr>
          <w:rFonts w:cs="仿宋_GB2312" w:hint="eastAsia"/>
          <w:sz w:val="32"/>
          <w:szCs w:val="32"/>
        </w:rPr>
        <w:t>项目（项目名称）等</w:t>
      </w:r>
      <w:r>
        <w:rPr>
          <w:rFonts w:cs="仿宋_GB2312"/>
          <w:sz w:val="32"/>
          <w:szCs w:val="32"/>
        </w:rPr>
        <w:t>15</w:t>
      </w:r>
      <w:r>
        <w:rPr>
          <w:rFonts w:cs="仿宋_GB2312" w:hint="eastAsia"/>
          <w:sz w:val="32"/>
          <w:szCs w:val="32"/>
        </w:rPr>
        <w:t>个项目开展了预算事前绩效评估，对</w:t>
      </w:r>
      <w:r>
        <w:rPr>
          <w:rFonts w:cs="仿宋_GB2312"/>
          <w:sz w:val="32"/>
          <w:szCs w:val="32"/>
        </w:rPr>
        <w:t>1</w:t>
      </w:r>
      <w:r>
        <w:rPr>
          <w:rFonts w:cs="仿宋_GB2312" w:hint="eastAsia"/>
          <w:sz w:val="32"/>
          <w:szCs w:val="32"/>
        </w:rPr>
        <w:t>个项目编制了绩效目标，预算执行过程中，选取</w:t>
      </w:r>
      <w:r>
        <w:rPr>
          <w:rFonts w:cs="仿宋_GB2312"/>
          <w:sz w:val="32"/>
          <w:szCs w:val="32"/>
        </w:rPr>
        <w:t>1</w:t>
      </w:r>
      <w:r>
        <w:rPr>
          <w:rFonts w:cs="仿宋_GB2312" w:hint="eastAsia"/>
          <w:sz w:val="32"/>
          <w:szCs w:val="32"/>
        </w:rPr>
        <w:t>个项目开展绩效监控，组织对</w:t>
      </w:r>
      <w:r>
        <w:rPr>
          <w:rFonts w:cs="仿宋_GB2312"/>
          <w:sz w:val="32"/>
          <w:szCs w:val="32"/>
        </w:rPr>
        <w:t>15</w:t>
      </w:r>
      <w:r>
        <w:rPr>
          <w:rFonts w:cs="仿宋_GB2312" w:hint="eastAsia"/>
          <w:sz w:val="32"/>
          <w:szCs w:val="32"/>
        </w:rPr>
        <w:t>个项目开展绩效自评，绩效自评表详见附件</w:t>
      </w:r>
      <w:r>
        <w:rPr>
          <w:rFonts w:cs="仿宋_GB2312"/>
          <w:sz w:val="32"/>
          <w:szCs w:val="32"/>
        </w:rPr>
        <w:t>3</w:t>
      </w:r>
      <w:r>
        <w:rPr>
          <w:rFonts w:cs="仿宋_GB2312" w:hint="eastAsia"/>
          <w:sz w:val="32"/>
          <w:szCs w:val="32"/>
        </w:rPr>
        <w:t>。</w:t>
      </w:r>
    </w:p>
    <w:p w:rsidR="00F11EC3" w:rsidRDefault="00F11EC3">
      <w:pPr>
        <w:widowControl/>
        <w:jc w:val="left"/>
        <w:rPr>
          <w:rFonts w:ascii="仿宋_GB2312" w:eastAsia="仿宋_GB2312"/>
          <w:b/>
          <w:sz w:val="32"/>
          <w:szCs w:val="32"/>
        </w:rPr>
      </w:pPr>
    </w:p>
    <w:p w:rsidR="00F11EC3" w:rsidRDefault="00C671EC">
      <w:pPr>
        <w:numPr>
          <w:ilvl w:val="0"/>
          <w:numId w:val="4"/>
        </w:numPr>
        <w:spacing w:line="600" w:lineRule="exact"/>
        <w:ind w:firstLineChars="150" w:firstLine="660"/>
        <w:jc w:val="center"/>
        <w:outlineLvl w:val="0"/>
        <w:rPr>
          <w:rStyle w:val="1Char"/>
          <w:rFonts w:ascii="黑体" w:eastAsia="黑体"/>
          <w:b w:val="0"/>
        </w:rPr>
      </w:pPr>
      <w:bookmarkStart w:id="50" w:name="_Toc15377225"/>
      <w:bookmarkStart w:id="51" w:name="_Toc15396613"/>
      <w:r>
        <w:rPr>
          <w:rFonts w:ascii="黑体" w:eastAsia="黑体" w:hint="eastAsia"/>
          <w:sz w:val="44"/>
          <w:szCs w:val="44"/>
        </w:rPr>
        <w:lastRenderedPageBreak/>
        <w:t>名</w:t>
      </w:r>
      <w:r>
        <w:rPr>
          <w:rStyle w:val="1Char"/>
          <w:rFonts w:ascii="黑体" w:eastAsia="黑体" w:hint="eastAsia"/>
          <w:b w:val="0"/>
        </w:rPr>
        <w:t>词解释</w:t>
      </w:r>
      <w:bookmarkEnd w:id="50"/>
      <w:bookmarkEnd w:id="51"/>
    </w:p>
    <w:p w:rsidR="00F11EC3" w:rsidRDefault="00F11EC3">
      <w:pPr>
        <w:spacing w:line="600" w:lineRule="exact"/>
        <w:jc w:val="left"/>
        <w:rPr>
          <w:rFonts w:ascii="宋体"/>
          <w:b/>
          <w:sz w:val="44"/>
          <w:szCs w:val="44"/>
        </w:rPr>
      </w:pPr>
    </w:p>
    <w:p w:rsidR="00F11EC3" w:rsidRDefault="00C671EC">
      <w:pPr>
        <w:widowControl/>
        <w:spacing w:line="560" w:lineRule="exact"/>
        <w:ind w:firstLine="660"/>
        <w:rPr>
          <w:rFonts w:ascii="仿宋" w:eastAsia="仿宋"/>
          <w:sz w:val="32"/>
          <w:szCs w:val="32"/>
        </w:rPr>
      </w:pPr>
      <w:bookmarkStart w:id="52" w:name="_Toc15377226"/>
      <w:r>
        <w:rPr>
          <w:rFonts w:ascii="仿宋" w:eastAsia="仿宋" w:cs="仿宋_GB2312"/>
          <w:sz w:val="32"/>
          <w:szCs w:val="32"/>
        </w:rPr>
        <w:t>1.</w:t>
      </w:r>
      <w:r>
        <w:rPr>
          <w:rFonts w:ascii="仿宋" w:eastAsia="仿宋" w:cs="仿宋_GB2312" w:hint="eastAsia"/>
          <w:sz w:val="32"/>
          <w:szCs w:val="32"/>
        </w:rPr>
        <w:t>财政拨款收入：指单位从同级财政部门取得的财政预算资金。</w:t>
      </w:r>
    </w:p>
    <w:p w:rsidR="00F11EC3" w:rsidRDefault="00C671EC">
      <w:pPr>
        <w:widowControl/>
        <w:spacing w:line="560" w:lineRule="exact"/>
        <w:ind w:firstLine="660"/>
        <w:rPr>
          <w:rFonts w:ascii="仿宋" w:eastAsia="仿宋"/>
          <w:sz w:val="32"/>
          <w:szCs w:val="32"/>
        </w:rPr>
      </w:pPr>
      <w:r>
        <w:rPr>
          <w:rFonts w:ascii="仿宋" w:eastAsia="仿宋" w:cs="仿宋_GB2312"/>
          <w:sz w:val="32"/>
          <w:szCs w:val="32"/>
        </w:rPr>
        <w:t>2.</w:t>
      </w:r>
      <w:r>
        <w:rPr>
          <w:rFonts w:ascii="仿宋" w:eastAsia="仿宋" w:cs="仿宋_GB2312" w:hint="eastAsia"/>
          <w:sz w:val="32"/>
          <w:szCs w:val="32"/>
        </w:rPr>
        <w:t>年初结转和结余：指以前年度尚未完成、结转到本年按有关规定继续使用的资金。</w:t>
      </w:r>
    </w:p>
    <w:p w:rsidR="00F11EC3" w:rsidRDefault="00C671EC">
      <w:pPr>
        <w:widowControl/>
        <w:spacing w:line="560" w:lineRule="exact"/>
        <w:ind w:firstLine="660"/>
        <w:rPr>
          <w:rFonts w:ascii="仿宋" w:eastAsia="仿宋"/>
          <w:sz w:val="32"/>
          <w:szCs w:val="32"/>
        </w:rPr>
      </w:pPr>
      <w:r>
        <w:rPr>
          <w:rFonts w:ascii="仿宋" w:eastAsia="仿宋" w:cs="仿宋_GB2312"/>
          <w:sz w:val="32"/>
          <w:szCs w:val="32"/>
        </w:rPr>
        <w:t>3.</w:t>
      </w:r>
      <w:r>
        <w:rPr>
          <w:rFonts w:ascii="仿宋" w:eastAsia="仿宋" w:cs="仿宋_GB2312" w:hint="eastAsia"/>
          <w:sz w:val="32"/>
          <w:szCs w:val="32"/>
        </w:rPr>
        <w:t>年末结转和结余：指单位按有关规定结转到下年或以后年度继续使用的资金。</w:t>
      </w:r>
    </w:p>
    <w:p w:rsidR="00F11EC3" w:rsidRDefault="00C671EC">
      <w:pPr>
        <w:widowControl/>
        <w:spacing w:line="560" w:lineRule="exact"/>
        <w:ind w:firstLine="660"/>
        <w:rPr>
          <w:rFonts w:ascii="仿宋" w:eastAsia="仿宋"/>
          <w:sz w:val="32"/>
          <w:szCs w:val="32"/>
        </w:rPr>
      </w:pPr>
      <w:r>
        <w:rPr>
          <w:rFonts w:ascii="仿宋" w:eastAsia="仿宋" w:cs="仿宋_GB2312"/>
          <w:sz w:val="32"/>
          <w:szCs w:val="32"/>
        </w:rPr>
        <w:t>4.</w:t>
      </w:r>
      <w:r>
        <w:rPr>
          <w:rFonts w:ascii="仿宋" w:eastAsia="仿宋" w:cs="仿宋_GB2312" w:hint="eastAsia"/>
          <w:sz w:val="32"/>
          <w:szCs w:val="32"/>
        </w:rPr>
        <w:t>教育（类）普通教育（款）初中教育（项）指</w:t>
      </w:r>
      <w:r>
        <w:rPr>
          <w:rFonts w:ascii="仿宋" w:eastAsia="仿宋" w:cs="仿宋_GB2312"/>
          <w:sz w:val="32"/>
          <w:szCs w:val="32"/>
        </w:rPr>
        <w:t xml:space="preserve">: </w:t>
      </w:r>
      <w:r>
        <w:rPr>
          <w:rFonts w:ascii="仿宋" w:eastAsia="仿宋" w:cs="仿宋_GB2312" w:hint="eastAsia"/>
          <w:sz w:val="32"/>
          <w:szCs w:val="32"/>
        </w:rPr>
        <w:t>教育类普通教育款初中教育支出项。教育（类）其他教育支出（款）其他教育支出（项）：其他用于教育方面的支出。</w:t>
      </w:r>
    </w:p>
    <w:p w:rsidR="00F11EC3" w:rsidRDefault="00C671EC">
      <w:pPr>
        <w:widowControl/>
        <w:spacing w:line="560" w:lineRule="exact"/>
        <w:ind w:firstLine="660"/>
        <w:rPr>
          <w:rFonts w:ascii="仿宋" w:eastAsia="仿宋"/>
          <w:sz w:val="32"/>
          <w:szCs w:val="32"/>
        </w:rPr>
      </w:pPr>
      <w:r>
        <w:rPr>
          <w:rFonts w:ascii="仿宋" w:eastAsia="仿宋" w:cs="仿宋_GB2312"/>
          <w:sz w:val="32"/>
          <w:szCs w:val="32"/>
        </w:rPr>
        <w:t>5.</w:t>
      </w:r>
      <w:r>
        <w:rPr>
          <w:rFonts w:ascii="仿宋" w:eastAsia="仿宋" w:cs="仿宋_GB2312" w:hint="eastAsia"/>
          <w:sz w:val="32"/>
          <w:szCs w:val="32"/>
        </w:rPr>
        <w:t>文化体育与传媒（类）其他文化体育与传媒支出（款）其他文化体育与传媒支出（项）：指反映除上述项目以外的其他文化体育与传媒方面的支出。</w:t>
      </w:r>
    </w:p>
    <w:p w:rsidR="00F11EC3" w:rsidRDefault="00C671EC">
      <w:pPr>
        <w:widowControl/>
        <w:spacing w:line="560" w:lineRule="exact"/>
        <w:ind w:firstLine="660"/>
        <w:rPr>
          <w:rFonts w:ascii="仿宋" w:eastAsia="仿宋"/>
          <w:sz w:val="32"/>
          <w:szCs w:val="32"/>
        </w:rPr>
      </w:pPr>
      <w:r>
        <w:rPr>
          <w:rFonts w:ascii="仿宋" w:eastAsia="仿宋" w:cs="仿宋_GB2312"/>
          <w:sz w:val="32"/>
          <w:szCs w:val="32"/>
        </w:rPr>
        <w:t>6.</w:t>
      </w:r>
      <w:r>
        <w:rPr>
          <w:rFonts w:ascii="仿宋" w:eastAsia="仿宋" w:cs="仿宋_GB2312" w:hint="eastAsia"/>
          <w:sz w:val="32"/>
          <w:szCs w:val="32"/>
        </w:rPr>
        <w:t>社会保障和就业（类）行政事业单位离退休（款）未归口管理的行政事业单位离退休（项）</w:t>
      </w:r>
      <w:r>
        <w:rPr>
          <w:rFonts w:ascii="仿宋" w:eastAsia="仿宋" w:cs="仿宋_GB2312"/>
          <w:sz w:val="32"/>
          <w:szCs w:val="32"/>
        </w:rPr>
        <w:t>:</w:t>
      </w:r>
      <w:r>
        <w:rPr>
          <w:rFonts w:ascii="仿宋" w:eastAsia="仿宋" w:cs="仿宋_GB2312" w:hint="eastAsia"/>
          <w:sz w:val="32"/>
          <w:szCs w:val="32"/>
        </w:rPr>
        <w:t>反映未实行归口管理的行政单位（包括实行公务员管理的事业单位）开支的离退休支出。社会保障和就业（类）行政事业单位离退休（款）机关事业单位基本养老保险缴费支出（项）：反映机关事业单位实施养老保险制度由单位缴纳的基本养老保险费支出。</w:t>
      </w:r>
    </w:p>
    <w:p w:rsidR="00F11EC3" w:rsidRDefault="00C671EC">
      <w:pPr>
        <w:widowControl/>
        <w:spacing w:line="560" w:lineRule="exact"/>
        <w:ind w:firstLine="660"/>
        <w:rPr>
          <w:rFonts w:ascii="仿宋" w:eastAsia="仿宋"/>
          <w:sz w:val="32"/>
          <w:szCs w:val="32"/>
        </w:rPr>
      </w:pPr>
      <w:r>
        <w:rPr>
          <w:rFonts w:ascii="仿宋" w:eastAsia="仿宋" w:cs="仿宋_GB2312"/>
          <w:sz w:val="32"/>
          <w:szCs w:val="32"/>
        </w:rPr>
        <w:t>7.</w:t>
      </w:r>
      <w:r>
        <w:rPr>
          <w:rFonts w:ascii="仿宋" w:eastAsia="仿宋" w:cs="仿宋_GB2312" w:hint="eastAsia"/>
          <w:sz w:val="32"/>
          <w:szCs w:val="32"/>
        </w:rPr>
        <w:t>住房保障（类）住房改革支出（款）住房公积金（项）：指反映行政事业单位按人力资源和社会保障部、财政部规定的基本工资和津贴补贴以及规定</w:t>
      </w:r>
      <w:r w:rsidR="004B1A57">
        <w:rPr>
          <w:rFonts w:ascii="仿宋" w:eastAsia="仿宋" w:cs="仿宋_GB2312" w:hint="eastAsia"/>
          <w:sz w:val="32"/>
          <w:szCs w:val="32"/>
        </w:rPr>
        <w:t>比例为</w:t>
      </w:r>
      <w:r>
        <w:rPr>
          <w:rFonts w:ascii="仿宋" w:eastAsia="仿宋" w:cs="仿宋_GB2312" w:hint="eastAsia"/>
          <w:sz w:val="32"/>
          <w:szCs w:val="32"/>
        </w:rPr>
        <w:t>职工缴纳的住房公积金</w:t>
      </w:r>
    </w:p>
    <w:p w:rsidR="00F11EC3" w:rsidRDefault="00C671EC">
      <w:pPr>
        <w:widowControl/>
        <w:spacing w:line="560" w:lineRule="exact"/>
        <w:ind w:firstLine="660"/>
        <w:rPr>
          <w:rFonts w:ascii="仿宋" w:eastAsia="仿宋"/>
          <w:sz w:val="32"/>
          <w:szCs w:val="32"/>
        </w:rPr>
      </w:pPr>
      <w:r>
        <w:rPr>
          <w:rFonts w:ascii="仿宋" w:eastAsia="仿宋" w:cs="仿宋_GB2312"/>
          <w:sz w:val="32"/>
          <w:szCs w:val="32"/>
        </w:rPr>
        <w:lastRenderedPageBreak/>
        <w:t>8.</w:t>
      </w:r>
      <w:r>
        <w:rPr>
          <w:rFonts w:ascii="仿宋" w:eastAsia="仿宋" w:cs="仿宋_GB2312" w:hint="eastAsia"/>
          <w:sz w:val="32"/>
          <w:szCs w:val="32"/>
        </w:rPr>
        <w:t>其他支出（类）彩票公益金及对应专项债务收入安排的支出（款）用于体育事业的彩票公益金支出（项）：反映用于体育事业的彩票公</w:t>
      </w:r>
      <w:r>
        <w:rPr>
          <w:rFonts w:ascii="仿宋" w:eastAsia="仿宋" w:cs="仿宋_GB2312" w:hint="eastAsia"/>
          <w:sz w:val="32"/>
          <w:szCs w:val="32"/>
        </w:rPr>
        <w:t>益金支出。</w:t>
      </w:r>
    </w:p>
    <w:p w:rsidR="00F11EC3" w:rsidRDefault="00C671EC">
      <w:pPr>
        <w:widowControl/>
        <w:spacing w:line="560" w:lineRule="exact"/>
        <w:ind w:firstLine="660"/>
        <w:rPr>
          <w:rFonts w:ascii="仿宋" w:eastAsia="仿宋"/>
          <w:sz w:val="32"/>
          <w:szCs w:val="32"/>
        </w:rPr>
      </w:pPr>
      <w:r>
        <w:rPr>
          <w:rFonts w:ascii="仿宋" w:eastAsia="仿宋" w:cs="仿宋_GB2312"/>
          <w:sz w:val="32"/>
          <w:szCs w:val="32"/>
        </w:rPr>
        <w:t>9.</w:t>
      </w:r>
      <w:r>
        <w:rPr>
          <w:rFonts w:ascii="仿宋" w:eastAsia="仿宋" w:cs="仿宋_GB2312" w:hint="eastAsia"/>
          <w:sz w:val="32"/>
          <w:szCs w:val="32"/>
        </w:rPr>
        <w:t>年末结转和结余指单位按有关规定结转到下年或以后年度继续使用的资金。</w:t>
      </w:r>
    </w:p>
    <w:p w:rsidR="00F11EC3" w:rsidRDefault="00C671EC">
      <w:pPr>
        <w:widowControl/>
        <w:spacing w:line="560" w:lineRule="exact"/>
        <w:ind w:firstLine="660"/>
        <w:rPr>
          <w:rFonts w:ascii="仿宋" w:eastAsia="仿宋"/>
          <w:sz w:val="32"/>
          <w:szCs w:val="32"/>
        </w:rPr>
      </w:pPr>
      <w:r>
        <w:rPr>
          <w:rFonts w:ascii="仿宋" w:eastAsia="仿宋" w:cs="仿宋_GB2312"/>
          <w:sz w:val="32"/>
          <w:szCs w:val="32"/>
        </w:rPr>
        <w:t>10.</w:t>
      </w:r>
      <w:r>
        <w:rPr>
          <w:rFonts w:ascii="仿宋" w:eastAsia="仿宋" w:cs="仿宋_GB2312" w:hint="eastAsia"/>
          <w:sz w:val="32"/>
          <w:szCs w:val="32"/>
        </w:rPr>
        <w:t>基本支出：指为保障机构正常运转、完成日常工作任务而发生的人员支出和公用支出。</w:t>
      </w:r>
    </w:p>
    <w:p w:rsidR="00F11EC3" w:rsidRDefault="00C671EC">
      <w:pPr>
        <w:widowControl/>
        <w:spacing w:line="560" w:lineRule="exact"/>
        <w:ind w:firstLine="660"/>
        <w:rPr>
          <w:rFonts w:ascii="仿宋" w:eastAsia="仿宋" w:cs="仿宋_GB2312"/>
          <w:sz w:val="32"/>
          <w:szCs w:val="32"/>
        </w:rPr>
      </w:pPr>
      <w:r>
        <w:rPr>
          <w:rFonts w:ascii="仿宋" w:eastAsia="仿宋" w:cs="仿宋_GB2312"/>
          <w:sz w:val="32"/>
          <w:szCs w:val="32"/>
        </w:rPr>
        <w:t>11.</w:t>
      </w:r>
      <w:r>
        <w:rPr>
          <w:rFonts w:ascii="仿宋" w:eastAsia="仿宋" w:cs="仿宋_GB2312" w:hint="eastAsia"/>
          <w:sz w:val="32"/>
          <w:szCs w:val="32"/>
        </w:rPr>
        <w:t>项目支出：指在基本支出之外为完成特定行政任务和事业发展目标所发生的支出。</w:t>
      </w:r>
    </w:p>
    <w:p w:rsidR="00F11EC3" w:rsidRDefault="00C671EC">
      <w:pPr>
        <w:widowControl/>
        <w:spacing w:line="560" w:lineRule="exact"/>
        <w:ind w:firstLine="660"/>
        <w:rPr>
          <w:rFonts w:ascii="仿宋" w:eastAsia="仿宋"/>
          <w:sz w:val="32"/>
          <w:szCs w:val="32"/>
        </w:rPr>
      </w:pPr>
      <w:r>
        <w:rPr>
          <w:rFonts w:ascii="仿宋" w:eastAsia="仿宋" w:cs="仿宋_GB2312"/>
          <w:sz w:val="32"/>
          <w:szCs w:val="32"/>
        </w:rPr>
        <w:t>12.</w:t>
      </w:r>
      <w:r>
        <w:rPr>
          <w:rFonts w:ascii="仿宋" w:eastAsia="仿宋"/>
          <w:sz w:val="32"/>
          <w:szCs w:val="32"/>
        </w:rPr>
        <w:t>“</w:t>
      </w:r>
      <w:r>
        <w:rPr>
          <w:rFonts w:ascii="仿宋" w:eastAsia="仿宋" w:cs="仿宋_GB2312" w:hint="eastAsia"/>
          <w:sz w:val="32"/>
          <w:szCs w:val="32"/>
        </w:rPr>
        <w:t>三公</w:t>
      </w:r>
      <w:r>
        <w:rPr>
          <w:rFonts w:ascii="仿宋" w:eastAsia="仿宋"/>
          <w:sz w:val="32"/>
          <w:szCs w:val="32"/>
        </w:rPr>
        <w:t>”</w:t>
      </w:r>
      <w:r>
        <w:rPr>
          <w:rFonts w:ascii="仿宋" w:eastAsia="仿宋" w:cs="仿宋_GB2312" w:hint="eastAsia"/>
          <w:sz w:val="32"/>
          <w:szCs w:val="32"/>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w:t>
      </w:r>
      <w:r>
        <w:rPr>
          <w:rFonts w:ascii="仿宋" w:eastAsia="仿宋" w:cs="仿宋_GB2312" w:hint="eastAsia"/>
          <w:sz w:val="32"/>
          <w:szCs w:val="32"/>
        </w:rPr>
        <w:t>置税）及租用费、燃料费、维修费、过路过桥费、保险费等支出；公务接待费反映单位按规定开支的各类公务接待（含外宾接待）支出。</w:t>
      </w:r>
    </w:p>
    <w:p w:rsidR="00F11EC3" w:rsidRDefault="00C671EC">
      <w:pPr>
        <w:spacing w:line="600" w:lineRule="exact"/>
        <w:jc w:val="center"/>
        <w:outlineLvl w:val="0"/>
        <w:rPr>
          <w:rFonts w:ascii="宋体"/>
          <w:b/>
          <w:sz w:val="44"/>
          <w:szCs w:val="44"/>
        </w:rPr>
      </w:pPr>
      <w:r>
        <w:rPr>
          <w:rFonts w:ascii="宋体"/>
          <w:b/>
          <w:sz w:val="44"/>
          <w:szCs w:val="44"/>
        </w:rPr>
        <w:br w:type="page"/>
      </w:r>
      <w:bookmarkStart w:id="53" w:name="_Toc15396614"/>
    </w:p>
    <w:p w:rsidR="00F11EC3" w:rsidRDefault="00C671EC">
      <w:pPr>
        <w:spacing w:line="600" w:lineRule="exact"/>
        <w:jc w:val="center"/>
        <w:outlineLvl w:val="0"/>
        <w:rPr>
          <w:rStyle w:val="1Char"/>
          <w:rFonts w:ascii="黑体" w:eastAsia="黑体"/>
          <w:b w:val="0"/>
        </w:rPr>
      </w:pPr>
      <w:r>
        <w:rPr>
          <w:rFonts w:ascii="黑体" w:eastAsia="黑体" w:hint="eastAsia"/>
          <w:sz w:val="44"/>
          <w:szCs w:val="44"/>
        </w:rPr>
        <w:t>第</w:t>
      </w:r>
      <w:r>
        <w:rPr>
          <w:rStyle w:val="1Char"/>
          <w:rFonts w:ascii="黑体" w:eastAsia="黑体" w:hint="eastAsia"/>
          <w:b w:val="0"/>
        </w:rPr>
        <w:t>四部分</w:t>
      </w:r>
      <w:r>
        <w:rPr>
          <w:rStyle w:val="1Char"/>
          <w:rFonts w:ascii="黑体" w:eastAsia="黑体" w:hint="eastAsia"/>
          <w:b w:val="0"/>
        </w:rPr>
        <w:t xml:space="preserve"> </w:t>
      </w:r>
      <w:r>
        <w:rPr>
          <w:rStyle w:val="1Char"/>
          <w:rFonts w:ascii="黑体" w:eastAsia="黑体" w:hint="eastAsia"/>
          <w:b w:val="0"/>
        </w:rPr>
        <w:t>附件</w:t>
      </w:r>
      <w:bookmarkEnd w:id="53"/>
    </w:p>
    <w:p w:rsidR="00F11EC3" w:rsidRDefault="00F11EC3">
      <w:pPr>
        <w:pStyle w:val="a0"/>
        <w:spacing w:before="93"/>
      </w:pPr>
    </w:p>
    <w:p w:rsidR="00F11EC3" w:rsidRDefault="00C671EC">
      <w:pPr>
        <w:spacing w:line="600" w:lineRule="exact"/>
        <w:jc w:val="center"/>
        <w:outlineLvl w:val="0"/>
        <w:rPr>
          <w:rFonts w:ascii="宋体" w:cs="宋体"/>
          <w:kern w:val="0"/>
          <w:sz w:val="32"/>
          <w:szCs w:val="32"/>
        </w:rPr>
      </w:pPr>
      <w:bookmarkStart w:id="54" w:name="_Toc15396618"/>
      <w:r>
        <w:rPr>
          <w:rFonts w:ascii="宋体" w:cs="宋体" w:hint="eastAsia"/>
          <w:kern w:val="0"/>
          <w:sz w:val="32"/>
          <w:szCs w:val="32"/>
        </w:rPr>
        <w:t>部门预算项目支出绩效自评表（</w:t>
      </w:r>
      <w:r>
        <w:rPr>
          <w:rFonts w:ascii="宋体" w:cs="宋体" w:hint="eastAsia"/>
          <w:kern w:val="0"/>
          <w:sz w:val="32"/>
          <w:szCs w:val="32"/>
        </w:rPr>
        <w:t>2022</w:t>
      </w:r>
      <w:r>
        <w:rPr>
          <w:rFonts w:ascii="宋体" w:cs="宋体" w:hint="eastAsia"/>
          <w:kern w:val="0"/>
          <w:sz w:val="32"/>
          <w:szCs w:val="32"/>
        </w:rPr>
        <w:t>年度）见附件</w:t>
      </w:r>
      <w:r>
        <w:rPr>
          <w:rFonts w:ascii="宋体" w:cs="宋体"/>
          <w:kern w:val="0"/>
          <w:sz w:val="32"/>
          <w:szCs w:val="32"/>
        </w:rPr>
        <w:t>3</w:t>
      </w:r>
    </w:p>
    <w:p w:rsidR="00F11EC3" w:rsidRDefault="00F11EC3">
      <w:pPr>
        <w:spacing w:line="600" w:lineRule="exact"/>
        <w:jc w:val="center"/>
        <w:outlineLvl w:val="0"/>
        <w:rPr>
          <w:rFonts w:ascii="黑体" w:eastAsia="黑体"/>
          <w:sz w:val="44"/>
          <w:szCs w:val="44"/>
        </w:rPr>
      </w:pPr>
    </w:p>
    <w:p w:rsidR="00F11EC3" w:rsidRDefault="00F11EC3">
      <w:pPr>
        <w:spacing w:line="600" w:lineRule="exact"/>
        <w:jc w:val="center"/>
        <w:outlineLvl w:val="0"/>
        <w:rPr>
          <w:rFonts w:ascii="黑体" w:eastAsia="黑体"/>
          <w:sz w:val="44"/>
          <w:szCs w:val="44"/>
        </w:rPr>
      </w:pPr>
    </w:p>
    <w:p w:rsidR="00F11EC3" w:rsidRDefault="00F11EC3">
      <w:pPr>
        <w:spacing w:line="600" w:lineRule="exact"/>
        <w:jc w:val="center"/>
        <w:outlineLvl w:val="0"/>
        <w:rPr>
          <w:rFonts w:ascii="黑体" w:eastAsia="黑体"/>
          <w:sz w:val="44"/>
          <w:szCs w:val="44"/>
        </w:rPr>
      </w:pPr>
    </w:p>
    <w:p w:rsidR="00F11EC3" w:rsidRDefault="00F11EC3">
      <w:pPr>
        <w:spacing w:line="600" w:lineRule="exact"/>
        <w:jc w:val="center"/>
        <w:outlineLvl w:val="0"/>
        <w:rPr>
          <w:rFonts w:ascii="黑体" w:eastAsia="黑体"/>
          <w:sz w:val="44"/>
          <w:szCs w:val="44"/>
        </w:rPr>
      </w:pPr>
    </w:p>
    <w:p w:rsidR="00F11EC3" w:rsidRDefault="00F11EC3">
      <w:pPr>
        <w:spacing w:line="600" w:lineRule="exact"/>
        <w:jc w:val="center"/>
        <w:outlineLvl w:val="0"/>
        <w:rPr>
          <w:rFonts w:ascii="黑体" w:eastAsia="黑体"/>
          <w:sz w:val="44"/>
          <w:szCs w:val="44"/>
        </w:rPr>
      </w:pPr>
    </w:p>
    <w:p w:rsidR="00F11EC3" w:rsidRDefault="00F11EC3">
      <w:pPr>
        <w:spacing w:line="600" w:lineRule="exact"/>
        <w:jc w:val="center"/>
        <w:outlineLvl w:val="0"/>
        <w:rPr>
          <w:rFonts w:ascii="黑体" w:eastAsia="黑体"/>
          <w:sz w:val="44"/>
          <w:szCs w:val="44"/>
        </w:rPr>
      </w:pPr>
    </w:p>
    <w:p w:rsidR="00F11EC3" w:rsidRDefault="00F11EC3">
      <w:pPr>
        <w:spacing w:line="600" w:lineRule="exact"/>
        <w:jc w:val="center"/>
        <w:outlineLvl w:val="0"/>
        <w:rPr>
          <w:rFonts w:ascii="黑体" w:eastAsia="黑体"/>
          <w:sz w:val="44"/>
          <w:szCs w:val="44"/>
        </w:rPr>
      </w:pPr>
    </w:p>
    <w:p w:rsidR="00F11EC3" w:rsidRDefault="00F11EC3">
      <w:pPr>
        <w:spacing w:line="600" w:lineRule="exact"/>
        <w:jc w:val="center"/>
        <w:outlineLvl w:val="0"/>
        <w:rPr>
          <w:rFonts w:ascii="黑体" w:eastAsia="黑体"/>
          <w:sz w:val="44"/>
          <w:szCs w:val="44"/>
        </w:rPr>
      </w:pPr>
    </w:p>
    <w:p w:rsidR="00F11EC3" w:rsidRDefault="00F11EC3">
      <w:pPr>
        <w:spacing w:line="600" w:lineRule="exact"/>
        <w:jc w:val="center"/>
        <w:outlineLvl w:val="0"/>
        <w:rPr>
          <w:rFonts w:ascii="黑体" w:eastAsia="黑体"/>
          <w:sz w:val="44"/>
          <w:szCs w:val="44"/>
        </w:rPr>
      </w:pPr>
    </w:p>
    <w:p w:rsidR="00F11EC3" w:rsidRDefault="00F11EC3">
      <w:pPr>
        <w:spacing w:line="600" w:lineRule="exact"/>
        <w:jc w:val="center"/>
        <w:outlineLvl w:val="0"/>
        <w:rPr>
          <w:rFonts w:ascii="黑体" w:eastAsia="黑体"/>
          <w:sz w:val="44"/>
          <w:szCs w:val="44"/>
        </w:rPr>
      </w:pPr>
    </w:p>
    <w:p w:rsidR="00F11EC3" w:rsidRDefault="00F11EC3">
      <w:pPr>
        <w:spacing w:line="600" w:lineRule="exact"/>
        <w:jc w:val="center"/>
        <w:outlineLvl w:val="0"/>
        <w:rPr>
          <w:rFonts w:ascii="黑体" w:eastAsia="黑体"/>
          <w:sz w:val="44"/>
          <w:szCs w:val="44"/>
        </w:rPr>
      </w:pPr>
    </w:p>
    <w:p w:rsidR="00F11EC3" w:rsidRDefault="00F11EC3">
      <w:pPr>
        <w:spacing w:line="600" w:lineRule="exact"/>
        <w:jc w:val="center"/>
        <w:outlineLvl w:val="0"/>
        <w:rPr>
          <w:rFonts w:ascii="黑体" w:eastAsia="黑体"/>
          <w:sz w:val="44"/>
          <w:szCs w:val="44"/>
        </w:rPr>
      </w:pPr>
    </w:p>
    <w:p w:rsidR="00F11EC3" w:rsidRDefault="00F11EC3">
      <w:pPr>
        <w:spacing w:line="600" w:lineRule="exact"/>
        <w:jc w:val="center"/>
        <w:outlineLvl w:val="0"/>
        <w:rPr>
          <w:rFonts w:ascii="黑体" w:eastAsia="黑体"/>
          <w:sz w:val="44"/>
          <w:szCs w:val="44"/>
        </w:rPr>
      </w:pPr>
    </w:p>
    <w:p w:rsidR="00F11EC3" w:rsidRDefault="00F11EC3">
      <w:pPr>
        <w:spacing w:line="600" w:lineRule="exact"/>
        <w:jc w:val="center"/>
        <w:outlineLvl w:val="0"/>
        <w:rPr>
          <w:rFonts w:ascii="黑体" w:eastAsia="黑体"/>
          <w:sz w:val="44"/>
          <w:szCs w:val="44"/>
        </w:rPr>
      </w:pPr>
    </w:p>
    <w:p w:rsidR="00F11EC3" w:rsidRDefault="00F11EC3">
      <w:pPr>
        <w:spacing w:line="600" w:lineRule="exact"/>
        <w:jc w:val="center"/>
        <w:outlineLvl w:val="0"/>
        <w:rPr>
          <w:rFonts w:ascii="黑体" w:eastAsia="黑体"/>
          <w:sz w:val="44"/>
          <w:szCs w:val="44"/>
        </w:rPr>
      </w:pPr>
    </w:p>
    <w:p w:rsidR="00F11EC3" w:rsidRDefault="00F11EC3">
      <w:pPr>
        <w:spacing w:line="600" w:lineRule="exact"/>
        <w:jc w:val="center"/>
        <w:outlineLvl w:val="0"/>
        <w:rPr>
          <w:rFonts w:ascii="黑体" w:eastAsia="黑体"/>
          <w:sz w:val="44"/>
          <w:szCs w:val="44"/>
        </w:rPr>
      </w:pPr>
    </w:p>
    <w:p w:rsidR="00F11EC3" w:rsidRDefault="00F11EC3">
      <w:pPr>
        <w:spacing w:line="600" w:lineRule="exact"/>
        <w:jc w:val="center"/>
        <w:outlineLvl w:val="0"/>
        <w:rPr>
          <w:rFonts w:ascii="黑体" w:eastAsia="黑体"/>
          <w:sz w:val="44"/>
          <w:szCs w:val="44"/>
        </w:rPr>
      </w:pPr>
    </w:p>
    <w:p w:rsidR="00F11EC3" w:rsidRDefault="00F11EC3">
      <w:pPr>
        <w:spacing w:line="600" w:lineRule="exact"/>
        <w:jc w:val="center"/>
        <w:outlineLvl w:val="0"/>
        <w:rPr>
          <w:rFonts w:ascii="黑体" w:eastAsia="黑体"/>
          <w:sz w:val="44"/>
          <w:szCs w:val="44"/>
        </w:rPr>
      </w:pPr>
    </w:p>
    <w:p w:rsidR="00F11EC3" w:rsidRDefault="00F11EC3">
      <w:pPr>
        <w:spacing w:line="600" w:lineRule="exact"/>
        <w:jc w:val="center"/>
        <w:outlineLvl w:val="0"/>
        <w:rPr>
          <w:rFonts w:ascii="黑体" w:eastAsia="黑体"/>
          <w:sz w:val="44"/>
          <w:szCs w:val="44"/>
        </w:rPr>
      </w:pPr>
    </w:p>
    <w:p w:rsidR="00F11EC3" w:rsidRDefault="00F11EC3">
      <w:pPr>
        <w:spacing w:line="600" w:lineRule="exact"/>
        <w:jc w:val="center"/>
        <w:outlineLvl w:val="0"/>
        <w:rPr>
          <w:rFonts w:ascii="黑体" w:eastAsia="黑体"/>
          <w:sz w:val="44"/>
          <w:szCs w:val="44"/>
        </w:rPr>
      </w:pPr>
    </w:p>
    <w:p w:rsidR="00F11EC3" w:rsidRDefault="00F11EC3">
      <w:pPr>
        <w:spacing w:line="600" w:lineRule="exact"/>
        <w:jc w:val="center"/>
        <w:outlineLvl w:val="0"/>
        <w:rPr>
          <w:rFonts w:ascii="黑体" w:eastAsia="黑体"/>
          <w:sz w:val="44"/>
          <w:szCs w:val="44"/>
        </w:rPr>
      </w:pPr>
    </w:p>
    <w:p w:rsidR="00F11EC3" w:rsidRDefault="00C671EC">
      <w:pPr>
        <w:spacing w:line="600" w:lineRule="exact"/>
        <w:jc w:val="center"/>
        <w:outlineLvl w:val="0"/>
        <w:rPr>
          <w:rFonts w:ascii="仿宋" w:eastAsia="仿宋"/>
        </w:rPr>
      </w:pPr>
      <w:r>
        <w:rPr>
          <w:rFonts w:ascii="黑体" w:eastAsia="黑体" w:hint="eastAsia"/>
          <w:sz w:val="44"/>
          <w:szCs w:val="44"/>
        </w:rPr>
        <w:t>第</w:t>
      </w:r>
      <w:r>
        <w:rPr>
          <w:rStyle w:val="1Char"/>
          <w:rFonts w:ascii="黑体" w:eastAsia="黑体" w:hint="eastAsia"/>
          <w:b w:val="0"/>
        </w:rPr>
        <w:t>五部分</w:t>
      </w:r>
      <w:r>
        <w:rPr>
          <w:rStyle w:val="1Char"/>
          <w:rFonts w:ascii="黑体" w:eastAsia="黑体" w:hint="eastAsia"/>
          <w:b w:val="0"/>
        </w:rPr>
        <w:t xml:space="preserve"> </w:t>
      </w:r>
      <w:r>
        <w:rPr>
          <w:rStyle w:val="1Char"/>
          <w:rFonts w:ascii="黑体" w:eastAsia="黑体" w:hint="eastAsia"/>
          <w:b w:val="0"/>
        </w:rPr>
        <w:t>附表</w:t>
      </w:r>
      <w:bookmarkStart w:id="55" w:name="_Toc15396619"/>
      <w:bookmarkEnd w:id="52"/>
      <w:bookmarkEnd w:id="54"/>
    </w:p>
    <w:p w:rsidR="00F11EC3" w:rsidRDefault="00C671EC">
      <w:pPr>
        <w:pStyle w:val="2"/>
        <w:rPr>
          <w:rFonts w:ascii="仿宋" w:eastAsia="仿宋"/>
        </w:rPr>
      </w:pPr>
      <w:r>
        <w:rPr>
          <w:rFonts w:ascii="仿宋" w:eastAsia="仿宋" w:hint="eastAsia"/>
          <w:b w:val="0"/>
        </w:rPr>
        <w:t>一、收</w:t>
      </w:r>
      <w:r>
        <w:rPr>
          <w:rStyle w:val="2Char"/>
          <w:rFonts w:ascii="仿宋" w:eastAsia="仿宋" w:hint="eastAsia"/>
        </w:rPr>
        <w:t>入支出决算总表</w:t>
      </w:r>
      <w:bookmarkEnd w:id="55"/>
    </w:p>
    <w:p w:rsidR="00F11EC3" w:rsidRDefault="00C671EC">
      <w:pPr>
        <w:pStyle w:val="2"/>
        <w:rPr>
          <w:rFonts w:ascii="仿宋" w:eastAsia="仿宋"/>
        </w:rPr>
      </w:pPr>
      <w:bookmarkStart w:id="56" w:name="_Toc15396620"/>
      <w:r>
        <w:rPr>
          <w:rFonts w:ascii="仿宋" w:eastAsia="仿宋" w:hint="eastAsia"/>
          <w:b w:val="0"/>
        </w:rPr>
        <w:t>二、收</w:t>
      </w:r>
      <w:r>
        <w:rPr>
          <w:rStyle w:val="2Char"/>
          <w:rFonts w:ascii="仿宋" w:eastAsia="仿宋" w:hint="eastAsia"/>
        </w:rPr>
        <w:t>入决算表</w:t>
      </w:r>
      <w:bookmarkEnd w:id="56"/>
    </w:p>
    <w:p w:rsidR="00F11EC3" w:rsidRDefault="00C671EC">
      <w:pPr>
        <w:pStyle w:val="2"/>
        <w:rPr>
          <w:rFonts w:ascii="仿宋" w:eastAsia="仿宋"/>
        </w:rPr>
      </w:pPr>
      <w:bookmarkStart w:id="57" w:name="_Toc15396621"/>
      <w:r>
        <w:rPr>
          <w:rStyle w:val="2Char"/>
          <w:rFonts w:ascii="仿宋" w:eastAsia="仿宋" w:hint="eastAsia"/>
        </w:rPr>
        <w:t>三、</w:t>
      </w:r>
      <w:r>
        <w:rPr>
          <w:rFonts w:ascii="仿宋" w:eastAsia="仿宋" w:hint="eastAsia"/>
          <w:b w:val="0"/>
        </w:rPr>
        <w:t>支</w:t>
      </w:r>
      <w:r>
        <w:rPr>
          <w:rStyle w:val="2Char"/>
          <w:rFonts w:ascii="仿宋" w:eastAsia="仿宋" w:hint="eastAsia"/>
        </w:rPr>
        <w:t>出决算表</w:t>
      </w:r>
      <w:bookmarkEnd w:id="57"/>
    </w:p>
    <w:p w:rsidR="00F11EC3" w:rsidRDefault="00C671EC">
      <w:pPr>
        <w:pStyle w:val="2"/>
        <w:rPr>
          <w:rFonts w:ascii="仿宋" w:eastAsia="仿宋"/>
          <w:b w:val="0"/>
        </w:rPr>
      </w:pPr>
      <w:bookmarkStart w:id="58" w:name="_Toc15396622"/>
      <w:r>
        <w:rPr>
          <w:rStyle w:val="2Char"/>
          <w:rFonts w:ascii="仿宋" w:eastAsia="仿宋" w:hint="eastAsia"/>
        </w:rPr>
        <w:t>四、</w:t>
      </w:r>
      <w:r>
        <w:rPr>
          <w:rFonts w:ascii="仿宋" w:eastAsia="仿宋" w:hint="eastAsia"/>
          <w:b w:val="0"/>
        </w:rPr>
        <w:t>财</w:t>
      </w:r>
      <w:r>
        <w:rPr>
          <w:rStyle w:val="2Char"/>
          <w:rFonts w:ascii="仿宋" w:eastAsia="仿宋" w:hint="eastAsia"/>
        </w:rPr>
        <w:t>政拨款收入支出决算总表</w:t>
      </w:r>
      <w:bookmarkEnd w:id="58"/>
    </w:p>
    <w:p w:rsidR="00F11EC3" w:rsidRDefault="00C671EC">
      <w:pPr>
        <w:pStyle w:val="2"/>
        <w:rPr>
          <w:rStyle w:val="2Char"/>
          <w:rFonts w:ascii="仿宋" w:eastAsia="仿宋"/>
        </w:rPr>
      </w:pPr>
      <w:bookmarkStart w:id="59" w:name="_Toc15396623"/>
      <w:r>
        <w:rPr>
          <w:rStyle w:val="2Char"/>
          <w:rFonts w:ascii="仿宋" w:eastAsia="仿宋" w:hint="eastAsia"/>
        </w:rPr>
        <w:t>五、</w:t>
      </w:r>
      <w:r>
        <w:rPr>
          <w:rFonts w:ascii="仿宋" w:eastAsia="仿宋" w:hint="eastAsia"/>
          <w:b w:val="0"/>
        </w:rPr>
        <w:t>财</w:t>
      </w:r>
      <w:r>
        <w:rPr>
          <w:rStyle w:val="2Char"/>
          <w:rFonts w:ascii="仿宋" w:eastAsia="仿宋" w:hint="eastAsia"/>
        </w:rPr>
        <w:t>政拨款支出决算明细表</w:t>
      </w:r>
      <w:bookmarkStart w:id="60" w:name="_Toc15396624"/>
      <w:bookmarkEnd w:id="59"/>
    </w:p>
    <w:p w:rsidR="00F11EC3" w:rsidRDefault="00C671EC">
      <w:pPr>
        <w:pStyle w:val="2"/>
        <w:rPr>
          <w:rFonts w:ascii="仿宋" w:eastAsia="仿宋"/>
        </w:rPr>
      </w:pPr>
      <w:r>
        <w:rPr>
          <w:rStyle w:val="2Char"/>
          <w:rFonts w:ascii="仿宋" w:eastAsia="仿宋" w:hint="eastAsia"/>
        </w:rPr>
        <w:t>六、</w:t>
      </w:r>
      <w:r>
        <w:rPr>
          <w:rFonts w:ascii="仿宋" w:eastAsia="仿宋" w:hint="eastAsia"/>
          <w:b w:val="0"/>
        </w:rPr>
        <w:t>一</w:t>
      </w:r>
      <w:r>
        <w:rPr>
          <w:rStyle w:val="2Char"/>
          <w:rFonts w:ascii="仿宋" w:eastAsia="仿宋" w:hint="eastAsia"/>
        </w:rPr>
        <w:t>般公共预算财政拨款支出决算表</w:t>
      </w:r>
      <w:bookmarkEnd w:id="60"/>
    </w:p>
    <w:p w:rsidR="00F11EC3" w:rsidRDefault="00C671EC">
      <w:pPr>
        <w:pStyle w:val="2"/>
        <w:rPr>
          <w:rFonts w:ascii="仿宋" w:eastAsia="仿宋"/>
        </w:rPr>
      </w:pPr>
      <w:bookmarkStart w:id="61" w:name="_Toc15396625"/>
      <w:r>
        <w:rPr>
          <w:rStyle w:val="2Char"/>
          <w:rFonts w:ascii="仿宋" w:eastAsia="仿宋" w:hint="eastAsia"/>
        </w:rPr>
        <w:t>七、</w:t>
      </w:r>
      <w:r>
        <w:rPr>
          <w:rFonts w:ascii="仿宋" w:eastAsia="仿宋" w:hint="eastAsia"/>
          <w:b w:val="0"/>
        </w:rPr>
        <w:t>一</w:t>
      </w:r>
      <w:r>
        <w:rPr>
          <w:rStyle w:val="2Char"/>
          <w:rFonts w:ascii="仿宋" w:eastAsia="仿宋" w:hint="eastAsia"/>
        </w:rPr>
        <w:t>般公共预算财政拨款支出决算明细表</w:t>
      </w:r>
      <w:bookmarkEnd w:id="61"/>
    </w:p>
    <w:p w:rsidR="00F11EC3" w:rsidRDefault="00C671EC">
      <w:pPr>
        <w:pStyle w:val="2"/>
        <w:rPr>
          <w:rFonts w:ascii="仿宋" w:eastAsia="仿宋"/>
        </w:rPr>
      </w:pPr>
      <w:bookmarkStart w:id="62" w:name="_Toc15396626"/>
      <w:r>
        <w:rPr>
          <w:rStyle w:val="2Char"/>
          <w:rFonts w:ascii="仿宋" w:eastAsia="仿宋" w:hint="eastAsia"/>
        </w:rPr>
        <w:t>八、</w:t>
      </w:r>
      <w:r>
        <w:rPr>
          <w:rFonts w:ascii="仿宋" w:eastAsia="仿宋" w:hint="eastAsia"/>
          <w:b w:val="0"/>
        </w:rPr>
        <w:t>一</w:t>
      </w:r>
      <w:r>
        <w:rPr>
          <w:rStyle w:val="2Char"/>
          <w:rFonts w:ascii="仿宋" w:eastAsia="仿宋" w:hint="eastAsia"/>
        </w:rPr>
        <w:t>般公共预算财政拨款基本支出决算表</w:t>
      </w:r>
      <w:bookmarkEnd w:id="62"/>
    </w:p>
    <w:p w:rsidR="00F11EC3" w:rsidRDefault="00C671EC">
      <w:pPr>
        <w:pStyle w:val="2"/>
        <w:rPr>
          <w:rFonts w:ascii="仿宋" w:eastAsia="仿宋"/>
        </w:rPr>
      </w:pPr>
      <w:bookmarkStart w:id="63" w:name="_Toc15396627"/>
      <w:r>
        <w:rPr>
          <w:rStyle w:val="2Char"/>
          <w:rFonts w:ascii="仿宋" w:eastAsia="仿宋" w:hint="eastAsia"/>
        </w:rPr>
        <w:t>九、</w:t>
      </w:r>
      <w:r>
        <w:rPr>
          <w:rFonts w:ascii="仿宋" w:eastAsia="仿宋" w:hint="eastAsia"/>
          <w:b w:val="0"/>
        </w:rPr>
        <w:t>一</w:t>
      </w:r>
      <w:r>
        <w:rPr>
          <w:rStyle w:val="2Char"/>
          <w:rFonts w:ascii="仿宋" w:eastAsia="仿宋" w:hint="eastAsia"/>
        </w:rPr>
        <w:t>般公共预算财政拨款项目支出决算表</w:t>
      </w:r>
      <w:bookmarkEnd w:id="63"/>
    </w:p>
    <w:p w:rsidR="00F11EC3" w:rsidRDefault="00C671EC">
      <w:pPr>
        <w:pStyle w:val="2"/>
        <w:rPr>
          <w:rFonts w:ascii="仿宋" w:eastAsia="仿宋"/>
        </w:rPr>
      </w:pPr>
      <w:bookmarkStart w:id="64" w:name="_Toc15396628"/>
      <w:r>
        <w:rPr>
          <w:rStyle w:val="2Char"/>
          <w:rFonts w:ascii="仿宋" w:eastAsia="仿宋" w:hint="eastAsia"/>
        </w:rPr>
        <w:t>十、</w:t>
      </w:r>
      <w:bookmarkEnd w:id="64"/>
      <w:r>
        <w:rPr>
          <w:rFonts w:ascii="仿宋" w:eastAsia="仿宋" w:hint="eastAsia"/>
          <w:b w:val="0"/>
        </w:rPr>
        <w:t>政</w:t>
      </w:r>
      <w:r>
        <w:rPr>
          <w:rStyle w:val="2Char"/>
          <w:rFonts w:ascii="仿宋" w:eastAsia="仿宋" w:hint="eastAsia"/>
        </w:rPr>
        <w:t>府性基金预算财政拨款收入支出决算表</w:t>
      </w:r>
    </w:p>
    <w:p w:rsidR="00F11EC3" w:rsidRDefault="00C671EC">
      <w:pPr>
        <w:pStyle w:val="2"/>
        <w:rPr>
          <w:rFonts w:ascii="仿宋" w:eastAsia="仿宋"/>
        </w:rPr>
      </w:pPr>
      <w:bookmarkStart w:id="65" w:name="_Toc15396629"/>
      <w:r>
        <w:rPr>
          <w:rStyle w:val="2Char"/>
          <w:rFonts w:ascii="仿宋" w:eastAsia="仿宋" w:hint="eastAsia"/>
        </w:rPr>
        <w:t>十一、</w:t>
      </w:r>
      <w:bookmarkEnd w:id="65"/>
      <w:r>
        <w:rPr>
          <w:rFonts w:ascii="仿宋" w:eastAsia="仿宋" w:hint="eastAsia"/>
          <w:b w:val="0"/>
        </w:rPr>
        <w:t>国</w:t>
      </w:r>
      <w:r>
        <w:rPr>
          <w:rStyle w:val="2Char"/>
          <w:rFonts w:ascii="仿宋" w:eastAsia="仿宋" w:hint="eastAsia"/>
        </w:rPr>
        <w:t>有资本经营预算财政拨款收入支出决算表</w:t>
      </w:r>
      <w:r>
        <w:rPr>
          <w:rStyle w:val="2Char"/>
          <w:rFonts w:ascii="仿宋" w:eastAsia="仿宋" w:hAnsi="仿宋" w:hint="eastAsia"/>
        </w:rPr>
        <w:t>（此表无数据）</w:t>
      </w:r>
    </w:p>
    <w:p w:rsidR="00F11EC3" w:rsidRDefault="00C671EC">
      <w:pPr>
        <w:pStyle w:val="2"/>
        <w:rPr>
          <w:rFonts w:ascii="仿宋" w:eastAsia="仿宋"/>
        </w:rPr>
      </w:pPr>
      <w:bookmarkStart w:id="66" w:name="_Toc15396630"/>
      <w:r>
        <w:rPr>
          <w:rStyle w:val="2Char"/>
          <w:rFonts w:ascii="仿宋" w:eastAsia="仿宋" w:hint="eastAsia"/>
        </w:rPr>
        <w:t>十二、</w:t>
      </w:r>
      <w:bookmarkEnd w:id="66"/>
      <w:r>
        <w:rPr>
          <w:rStyle w:val="2Char"/>
          <w:rFonts w:ascii="仿宋" w:eastAsia="仿宋" w:hint="eastAsia"/>
        </w:rPr>
        <w:t>国有资本经营预算财政拨款支出决算表</w:t>
      </w:r>
      <w:r>
        <w:rPr>
          <w:rStyle w:val="2Char"/>
          <w:rFonts w:ascii="仿宋" w:eastAsia="仿宋" w:hAnsi="仿宋" w:hint="eastAsia"/>
        </w:rPr>
        <w:t>（此表无数据）</w:t>
      </w:r>
    </w:p>
    <w:p w:rsidR="00F11EC3" w:rsidRDefault="00C671EC">
      <w:pPr>
        <w:pStyle w:val="2"/>
        <w:rPr>
          <w:rFonts w:eastAsia="仿宋"/>
        </w:rPr>
      </w:pPr>
      <w:bookmarkStart w:id="67" w:name="_Toc15396631"/>
      <w:r>
        <w:rPr>
          <w:rStyle w:val="2Char"/>
          <w:rFonts w:ascii="仿宋" w:eastAsia="仿宋" w:hint="eastAsia"/>
        </w:rPr>
        <w:t>十三、</w:t>
      </w:r>
      <w:bookmarkEnd w:id="67"/>
      <w:r>
        <w:rPr>
          <w:rStyle w:val="2Char"/>
          <w:rFonts w:ascii="仿宋" w:eastAsia="仿宋" w:hint="eastAsia"/>
        </w:rPr>
        <w:t>财政拨款“三公”经费支出决算表</w:t>
      </w:r>
    </w:p>
    <w:sectPr w:rsidR="00F11EC3">
      <w:headerReference w:type="default" r:id="rId15"/>
      <w:footerReference w:type="default" r:id="rId16"/>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1EC" w:rsidRDefault="00C671EC">
      <w:r>
        <w:separator/>
      </w:r>
    </w:p>
  </w:endnote>
  <w:endnote w:type="continuationSeparator" w:id="0">
    <w:p w:rsidR="00C671EC" w:rsidRDefault="00C67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altName w:val="方正舒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05086"/>
    </w:sdtPr>
    <w:sdtEndPr/>
    <w:sdtContent>
      <w:p w:rsidR="00F11EC3" w:rsidRDefault="00C671EC">
        <w:pPr>
          <w:pStyle w:val="a5"/>
          <w:jc w:val="center"/>
        </w:pPr>
        <w:r>
          <w:fldChar w:fldCharType="begin"/>
        </w:r>
        <w:r>
          <w:instrText xml:space="preserve"> PAGE   \* MERGEFORMAT </w:instrText>
        </w:r>
        <w:r>
          <w:fldChar w:fldCharType="separate"/>
        </w:r>
        <w:r w:rsidR="004B1A57" w:rsidRPr="004B1A57">
          <w:rPr>
            <w:noProof/>
            <w:lang w:val="zh-CN"/>
          </w:rPr>
          <w:t>2</w:t>
        </w:r>
        <w:r>
          <w:rPr>
            <w:lang w:val="zh-CN"/>
          </w:rPr>
          <w:fldChar w:fldCharType="end"/>
        </w:r>
      </w:p>
    </w:sdtContent>
  </w:sdt>
  <w:p w:rsidR="00F11EC3" w:rsidRDefault="00F11EC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1EC" w:rsidRDefault="00C671EC">
      <w:r>
        <w:separator/>
      </w:r>
    </w:p>
  </w:footnote>
  <w:footnote w:type="continuationSeparator" w:id="0">
    <w:p w:rsidR="00C671EC" w:rsidRDefault="00C671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EC3" w:rsidRDefault="00F11EC3">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652CEC"/>
    <w:multiLevelType w:val="singleLevel"/>
    <w:tmpl w:val="CF652CEC"/>
    <w:lvl w:ilvl="0">
      <w:start w:val="9"/>
      <w:numFmt w:val="chineseCounting"/>
      <w:suff w:val="nothing"/>
      <w:lvlText w:val="%1、"/>
      <w:lvlJc w:val="left"/>
      <w:pPr>
        <w:tabs>
          <w:tab w:val="left" w:pos="0"/>
        </w:tabs>
        <w:ind w:left="0" w:firstLine="0"/>
      </w:pPr>
      <w:rPr>
        <w:rFonts w:hint="eastAsia"/>
      </w:rPr>
    </w:lvl>
  </w:abstractNum>
  <w:abstractNum w:abstractNumId="1">
    <w:nsid w:val="E2FA047D"/>
    <w:multiLevelType w:val="singleLevel"/>
    <w:tmpl w:val="E2FA047D"/>
    <w:lvl w:ilvl="0">
      <w:start w:val="3"/>
      <w:numFmt w:val="chineseCounting"/>
      <w:suff w:val="space"/>
      <w:lvlText w:val="第%1部分"/>
      <w:lvlJc w:val="left"/>
      <w:pPr>
        <w:tabs>
          <w:tab w:val="left" w:pos="0"/>
        </w:tabs>
        <w:ind w:left="0" w:firstLine="0"/>
      </w:pPr>
      <w:rPr>
        <w:rFonts w:ascii="黑体" w:eastAsia="黑体" w:hAnsi="黑体" w:cs="黑体" w:hint="eastAsia"/>
        <w:sz w:val="44"/>
        <w:szCs w:val="44"/>
      </w:rPr>
    </w:lvl>
  </w:abstractNum>
  <w:abstractNum w:abstractNumId="2">
    <w:nsid w:val="1272550B"/>
    <w:multiLevelType w:val="multilevel"/>
    <w:tmpl w:val="1272550B"/>
    <w:lvl w:ilvl="0">
      <w:start w:val="1"/>
      <w:numFmt w:val="japaneseCounting"/>
      <w:lvlText w:val="%1、"/>
      <w:lvlJc w:val="left"/>
      <w:pPr>
        <w:tabs>
          <w:tab w:val="left" w:pos="0"/>
        </w:tabs>
        <w:ind w:left="1360" w:hanging="720"/>
      </w:pPr>
      <w:rPr>
        <w:rFonts w:hint="default"/>
        <w:b w:val="0"/>
      </w:rPr>
    </w:lvl>
    <w:lvl w:ilvl="1">
      <w:start w:val="1"/>
      <w:numFmt w:val="lowerLetter"/>
      <w:lvlText w:val="%2)"/>
      <w:lvlJc w:val="left"/>
      <w:pPr>
        <w:tabs>
          <w:tab w:val="left" w:pos="0"/>
        </w:tabs>
        <w:ind w:left="1480" w:hanging="420"/>
      </w:pPr>
    </w:lvl>
    <w:lvl w:ilvl="2">
      <w:start w:val="1"/>
      <w:numFmt w:val="lowerRoman"/>
      <w:lvlText w:val="%3."/>
      <w:lvlJc w:val="right"/>
      <w:pPr>
        <w:tabs>
          <w:tab w:val="left" w:pos="0"/>
        </w:tabs>
        <w:ind w:left="1900" w:hanging="420"/>
      </w:pPr>
    </w:lvl>
    <w:lvl w:ilvl="3">
      <w:start w:val="1"/>
      <w:numFmt w:val="decimal"/>
      <w:lvlText w:val="%4."/>
      <w:lvlJc w:val="left"/>
      <w:pPr>
        <w:tabs>
          <w:tab w:val="left" w:pos="0"/>
        </w:tabs>
        <w:ind w:left="2320" w:hanging="420"/>
      </w:pPr>
    </w:lvl>
    <w:lvl w:ilvl="4">
      <w:start w:val="1"/>
      <w:numFmt w:val="lowerLetter"/>
      <w:lvlText w:val="%5)"/>
      <w:lvlJc w:val="left"/>
      <w:pPr>
        <w:tabs>
          <w:tab w:val="left" w:pos="0"/>
        </w:tabs>
        <w:ind w:left="2740" w:hanging="420"/>
      </w:pPr>
    </w:lvl>
    <w:lvl w:ilvl="5">
      <w:start w:val="1"/>
      <w:numFmt w:val="lowerRoman"/>
      <w:lvlText w:val="%6."/>
      <w:lvlJc w:val="right"/>
      <w:pPr>
        <w:tabs>
          <w:tab w:val="left" w:pos="0"/>
        </w:tabs>
        <w:ind w:left="3160" w:hanging="420"/>
      </w:pPr>
    </w:lvl>
    <w:lvl w:ilvl="6">
      <w:start w:val="1"/>
      <w:numFmt w:val="decimal"/>
      <w:lvlText w:val="%7."/>
      <w:lvlJc w:val="left"/>
      <w:pPr>
        <w:tabs>
          <w:tab w:val="left" w:pos="0"/>
        </w:tabs>
        <w:ind w:left="3580" w:hanging="420"/>
      </w:pPr>
    </w:lvl>
    <w:lvl w:ilvl="7">
      <w:start w:val="1"/>
      <w:numFmt w:val="lowerLetter"/>
      <w:lvlText w:val="%8)"/>
      <w:lvlJc w:val="left"/>
      <w:pPr>
        <w:tabs>
          <w:tab w:val="left" w:pos="0"/>
        </w:tabs>
        <w:ind w:left="4000" w:hanging="420"/>
      </w:pPr>
    </w:lvl>
    <w:lvl w:ilvl="8">
      <w:start w:val="1"/>
      <w:numFmt w:val="lowerRoman"/>
      <w:lvlText w:val="%9."/>
      <w:lvlJc w:val="right"/>
      <w:pPr>
        <w:tabs>
          <w:tab w:val="left" w:pos="0"/>
        </w:tabs>
        <w:ind w:left="4420" w:hanging="420"/>
      </w:pPr>
    </w:lvl>
  </w:abstractNum>
  <w:abstractNum w:abstractNumId="3">
    <w:nsid w:val="3818A09A"/>
    <w:multiLevelType w:val="singleLevel"/>
    <w:tmpl w:val="3818A09A"/>
    <w:lvl w:ilvl="0">
      <w:start w:val="1"/>
      <w:numFmt w:val="chineseCounting"/>
      <w:suff w:val="nothing"/>
      <w:lvlText w:val="%1、"/>
      <w:lvlJc w:val="left"/>
      <w:pPr>
        <w:tabs>
          <w:tab w:val="left" w:pos="0"/>
        </w:tabs>
        <w:ind w:left="0" w:firstLine="0"/>
      </w:pPr>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Setting w:name="compatibilityMode" w:uri="http://schemas.microsoft.com/office/word" w:val="12"/>
  </w:compat>
  <w:docVars>
    <w:docVar w:name="commondata" w:val="eyJoZGlkIjoiMmFmY2Q2NmY2YTMzZmFkMzQwNmE3NjBmMzk0YWUzY2MifQ=="/>
  </w:docVars>
  <w:rsids>
    <w:rsidRoot w:val="003D0C45"/>
    <w:rsid w:val="BF457A3C"/>
    <w:rsid w:val="FAF320DA"/>
    <w:rsid w:val="FFDB3BB0"/>
    <w:rsid w:val="003D0C45"/>
    <w:rsid w:val="004B1A57"/>
    <w:rsid w:val="00646321"/>
    <w:rsid w:val="00945BAC"/>
    <w:rsid w:val="00C671EC"/>
    <w:rsid w:val="00C96793"/>
    <w:rsid w:val="00F11EC3"/>
    <w:rsid w:val="00FD6D35"/>
    <w:rsid w:val="4D45598D"/>
    <w:rsid w:val="7FB629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Hyperlink" w:semiHidden="0" w:uiPriority="0" w:unhideWhenUsed="0" w:qFormat="1"/>
    <w:lsdException w:name="Strong" w:semiHidden="0" w:uiPriority="0" w:unhideWhenUsed="0" w:qFormat="1"/>
    <w:lsdException w:name="Emphasis" w:semiHidden="0" w:uiPriority="20" w:unhideWhenUsed="0" w:qFormat="1"/>
    <w:lsdException w:name="Normal Table" w:qFormat="1"/>
    <w:lsdException w:name="Balloon Text" w:semiHidden="0" w:uiPriority="0" w:unhideWhenUsed="0"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qFormat/>
    <w:pPr>
      <w:keepNext/>
      <w:keepLines/>
      <w:spacing w:before="260" w:after="260" w:line="415" w:lineRule="auto"/>
      <w:outlineLvl w:val="1"/>
    </w:pPr>
    <w:rPr>
      <w:rFonts w:ascii="Cambria" w:hAnsi="Cambria"/>
      <w:b/>
      <w:bCs/>
      <w:sz w:val="32"/>
      <w:szCs w:val="32"/>
    </w:rPr>
  </w:style>
  <w:style w:type="paragraph" w:styleId="3">
    <w:name w:val="heading 3"/>
    <w:basedOn w:val="a"/>
    <w:next w:val="a"/>
    <w:qFormat/>
    <w:pPr>
      <w:keepNext/>
      <w:keepLines/>
      <w:spacing w:before="260" w:after="260" w:line="415"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Lines="30"/>
    </w:pPr>
    <w:rPr>
      <w:rFonts w:ascii="仿宋_GB2312" w:eastAsia="仿宋_GB2312"/>
      <w:kern w:val="0"/>
      <w:sz w:val="30"/>
    </w:rPr>
  </w:style>
  <w:style w:type="paragraph" w:styleId="30">
    <w:name w:val="toc 3"/>
    <w:basedOn w:val="a"/>
    <w:next w:val="a"/>
    <w:qFormat/>
    <w:pPr>
      <w:tabs>
        <w:tab w:val="right" w:leader="dot" w:pos="8296"/>
      </w:tabs>
      <w:ind w:leftChars="400" w:left="400"/>
    </w:pPr>
  </w:style>
  <w:style w:type="paragraph" w:styleId="a4">
    <w:name w:val="Balloon Text"/>
    <w:basedOn w:val="a"/>
    <w:qFormat/>
    <w:rPr>
      <w:sz w:val="18"/>
      <w:szCs w:val="18"/>
    </w:rPr>
  </w:style>
  <w:style w:type="paragraph" w:styleId="a5">
    <w:name w:val="footer"/>
    <w:basedOn w:val="a"/>
    <w:link w:val="Char"/>
    <w:uiPriority w:val="99"/>
    <w:qFormat/>
    <w:pPr>
      <w:tabs>
        <w:tab w:val="center" w:pos="4153"/>
        <w:tab w:val="right" w:pos="8306"/>
      </w:tabs>
      <w:snapToGrid w:val="0"/>
      <w:jc w:val="left"/>
    </w:pPr>
    <w:rPr>
      <w:rFonts w:ascii="Calibri" w:hAnsi="Calibri"/>
      <w:kern w:val="0"/>
      <w:sz w:val="18"/>
      <w:szCs w:val="18"/>
    </w:rPr>
  </w:style>
  <w:style w:type="paragraph" w:styleId="a6">
    <w:name w:val="header"/>
    <w:basedOn w:val="a"/>
    <w:link w:val="Char0"/>
    <w:uiPriority w:val="99"/>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qFormat/>
    <w:pPr>
      <w:tabs>
        <w:tab w:val="right" w:leader="dot" w:pos="8296"/>
      </w:tabs>
      <w:spacing w:before="93"/>
      <w:jc w:val="center"/>
    </w:pPr>
    <w:rPr>
      <w:rFonts w:ascii="仿宋" w:eastAsia="仿宋"/>
      <w:sz w:val="28"/>
      <w:szCs w:val="28"/>
    </w:rPr>
  </w:style>
  <w:style w:type="paragraph" w:styleId="20">
    <w:name w:val="toc 2"/>
    <w:basedOn w:val="a"/>
    <w:next w:val="a"/>
    <w:qFormat/>
    <w:pPr>
      <w:tabs>
        <w:tab w:val="right" w:leader="dot" w:pos="8296"/>
      </w:tabs>
      <w:ind w:leftChars="200" w:left="200"/>
    </w:pPr>
  </w:style>
  <w:style w:type="character" w:styleId="a7">
    <w:name w:val="Strong"/>
    <w:basedOn w:val="a1"/>
    <w:qFormat/>
    <w:rPr>
      <w:b/>
    </w:rPr>
  </w:style>
  <w:style w:type="character" w:styleId="a8">
    <w:name w:val="page number"/>
    <w:basedOn w:val="a1"/>
    <w:qFormat/>
  </w:style>
  <w:style w:type="character" w:styleId="a9">
    <w:name w:val="Hyperlink"/>
    <w:basedOn w:val="a1"/>
    <w:qFormat/>
    <w:rPr>
      <w:color w:val="0000FF"/>
      <w:u w:val="single"/>
    </w:rPr>
  </w:style>
  <w:style w:type="character" w:customStyle="1" w:styleId="1Char">
    <w:name w:val="标题 1 Char"/>
    <w:basedOn w:val="a1"/>
    <w:link w:val="1"/>
    <w:qFormat/>
    <w:rPr>
      <w:rFonts w:ascii="Times New Roman" w:eastAsia="宋体" w:hAnsi="Times New Roman" w:cs="Times New Roman"/>
      <w:b/>
      <w:bCs/>
      <w:kern w:val="44"/>
      <w:sz w:val="44"/>
      <w:szCs w:val="44"/>
      <w:lang w:val="en-US" w:eastAsia="zh-CN" w:bidi="ar-SA"/>
    </w:rPr>
  </w:style>
  <w:style w:type="character" w:customStyle="1" w:styleId="2Char">
    <w:name w:val="标题 2 Char"/>
    <w:basedOn w:val="a1"/>
    <w:link w:val="2"/>
    <w:qFormat/>
    <w:rPr>
      <w:rFonts w:ascii="Cambria" w:eastAsia="宋体" w:hAnsi="Cambria" w:cs="Times New Roman"/>
      <w:b/>
      <w:bCs/>
      <w:kern w:val="2"/>
      <w:sz w:val="32"/>
      <w:szCs w:val="32"/>
      <w:lang w:val="en-US" w:eastAsia="zh-CN" w:bidi="ar-SA"/>
    </w:rPr>
  </w:style>
  <w:style w:type="character" w:customStyle="1" w:styleId="HeaderChar">
    <w:name w:val="Header Char"/>
    <w:basedOn w:val="a1"/>
    <w:qFormat/>
    <w:rPr>
      <w:rFonts w:ascii="Times New Roman" w:hAnsi="Times New Roman"/>
      <w:sz w:val="18"/>
      <w:szCs w:val="18"/>
    </w:rPr>
  </w:style>
  <w:style w:type="character" w:customStyle="1" w:styleId="FooterChar">
    <w:name w:val="Footer Char"/>
    <w:basedOn w:val="a1"/>
    <w:qFormat/>
    <w:rPr>
      <w:rFonts w:ascii="Times New Roman" w:hAnsi="Times New Roman"/>
      <w:sz w:val="18"/>
      <w:szCs w:val="18"/>
    </w:rPr>
  </w:style>
  <w:style w:type="character" w:customStyle="1" w:styleId="BodyTextChar">
    <w:name w:val="Body Text Char"/>
    <w:basedOn w:val="a1"/>
    <w:qFormat/>
    <w:rPr>
      <w:rFonts w:ascii="Times New Roman" w:hAnsi="Times New Roman"/>
      <w:szCs w:val="24"/>
    </w:rPr>
  </w:style>
  <w:style w:type="paragraph" w:customStyle="1" w:styleId="Default">
    <w:name w:val="Default"/>
    <w:qFormat/>
    <w:pPr>
      <w:widowControl w:val="0"/>
      <w:autoSpaceDE w:val="0"/>
      <w:autoSpaceDN w:val="0"/>
      <w:adjustRightInd w:val="0"/>
    </w:pPr>
    <w:rPr>
      <w:rFonts w:ascii="仿宋" w:eastAsia="仿宋" w:cs="仿宋"/>
      <w:color w:val="000000"/>
      <w:sz w:val="24"/>
      <w:szCs w:val="24"/>
    </w:rPr>
  </w:style>
  <w:style w:type="paragraph" w:customStyle="1" w:styleId="11">
    <w:name w:val="列出段落1"/>
    <w:basedOn w:val="a"/>
    <w:qFormat/>
    <w:pPr>
      <w:ind w:firstLineChars="200" w:firstLine="200"/>
    </w:pPr>
  </w:style>
  <w:style w:type="paragraph" w:customStyle="1" w:styleId="TOC1">
    <w:name w:val="TOC 标题1"/>
    <w:basedOn w:val="1"/>
    <w:next w:val="a"/>
    <w:qFormat/>
    <w:pPr>
      <w:widowControl/>
      <w:spacing w:before="480" w:after="0" w:line="276" w:lineRule="auto"/>
      <w:jc w:val="left"/>
      <w:outlineLvl w:val="9"/>
    </w:pPr>
    <w:rPr>
      <w:rFonts w:ascii="Cambria" w:hAnsi="Cambria"/>
      <w:color w:val="376092"/>
      <w:kern w:val="0"/>
      <w:sz w:val="28"/>
      <w:szCs w:val="28"/>
    </w:rPr>
  </w:style>
  <w:style w:type="paragraph" w:customStyle="1" w:styleId="TOC2">
    <w:name w:val="TOC 标题2"/>
    <w:basedOn w:val="1"/>
    <w:next w:val="a"/>
    <w:qFormat/>
    <w:pPr>
      <w:widowControl/>
      <w:spacing w:before="480" w:after="0" w:line="276" w:lineRule="auto"/>
      <w:jc w:val="left"/>
      <w:outlineLvl w:val="9"/>
    </w:pPr>
    <w:rPr>
      <w:rFonts w:ascii="Cambria" w:hAnsi="Cambria"/>
      <w:color w:val="376092"/>
      <w:kern w:val="0"/>
      <w:sz w:val="28"/>
      <w:szCs w:val="28"/>
    </w:rPr>
  </w:style>
  <w:style w:type="paragraph" w:styleId="aa">
    <w:name w:val="No Spacing"/>
    <w:link w:val="Char1"/>
    <w:uiPriority w:val="1"/>
    <w:qFormat/>
    <w:rPr>
      <w:rFonts w:asciiTheme="minorHAnsi" w:eastAsiaTheme="minorEastAsia" w:hAnsiTheme="minorHAnsi" w:cstheme="minorBidi"/>
      <w:sz w:val="22"/>
      <w:szCs w:val="22"/>
    </w:rPr>
  </w:style>
  <w:style w:type="character" w:customStyle="1" w:styleId="Char1">
    <w:name w:val="无间隔 Char"/>
    <w:basedOn w:val="a1"/>
    <w:link w:val="aa"/>
    <w:uiPriority w:val="1"/>
    <w:qFormat/>
    <w:rPr>
      <w:rFonts w:asciiTheme="minorHAnsi" w:eastAsiaTheme="minorEastAsia" w:hAnsiTheme="minorHAnsi" w:cstheme="minorBidi"/>
      <w:sz w:val="22"/>
      <w:szCs w:val="22"/>
    </w:rPr>
  </w:style>
  <w:style w:type="character" w:customStyle="1" w:styleId="Char0">
    <w:name w:val="页眉 Char"/>
    <w:basedOn w:val="a1"/>
    <w:link w:val="a6"/>
    <w:uiPriority w:val="99"/>
    <w:qFormat/>
    <w:rPr>
      <w:rFonts w:ascii="Calibri" w:hAnsi="Calibri"/>
      <w:sz w:val="18"/>
      <w:szCs w:val="18"/>
    </w:rPr>
  </w:style>
  <w:style w:type="character" w:customStyle="1" w:styleId="Char">
    <w:name w:val="页脚 Char"/>
    <w:basedOn w:val="a1"/>
    <w:link w:val="a5"/>
    <w:uiPriority w:val="99"/>
    <w:qFormat/>
    <w:rPr>
      <w:rFonts w:ascii="Calibri" w:hAnsi="Calibr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764</Words>
  <Characters>4361</Characters>
  <Application>Microsoft Office Word</Application>
  <DocSecurity>0</DocSecurity>
  <Lines>36</Lines>
  <Paragraphs>10</Paragraphs>
  <ScaleCrop>false</ScaleCrop>
  <Company>四川省财政厅</Company>
  <LinksUpToDate>false</LinksUpToDate>
  <CharactersWithSpaces>5115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龙晓莹</cp:lastModifiedBy>
  <cp:revision>43</cp:revision>
  <cp:lastPrinted>2023-08-01T02:35:00Z</cp:lastPrinted>
  <dcterms:created xsi:type="dcterms:W3CDTF">2020-08-06T01:49:00Z</dcterms:created>
  <dcterms:modified xsi:type="dcterms:W3CDTF">2026-10-19T02:30:00Z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10C176FAE7C645B49A6152A3DCEF560C_12</vt:lpwstr>
  </property>
</Properties>
</file>