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741F" w:rsidRDefault="0063741F" w:rsidP="00452DA4">
      <w:pPr>
        <w:pStyle w:val="a5"/>
        <w:tabs>
          <w:tab w:val="right" w:leader="dot" w:pos="8400"/>
        </w:tabs>
        <w:spacing w:before="93"/>
        <w:rPr>
          <w:rFonts w:ascii="Times New Roman" w:eastAsia="方正小标宋简体" w:hint="eastAsia"/>
          <w:kern w:val="2"/>
          <w:sz w:val="72"/>
          <w:szCs w:val="72"/>
        </w:rPr>
      </w:pPr>
      <w:bookmarkStart w:id="0" w:name="_Toc15377193"/>
      <w:bookmarkStart w:id="1" w:name="_Toc15378441"/>
      <w:bookmarkStart w:id="2" w:name="_Toc15377425"/>
      <w:bookmarkStart w:id="3" w:name="_Toc15396475"/>
      <w:bookmarkStart w:id="4" w:name="_Toc15396597"/>
      <w:bookmarkStart w:id="5" w:name="_Toc15306267"/>
    </w:p>
    <w:p w:rsidR="00163351" w:rsidRDefault="00163351" w:rsidP="00452DA4">
      <w:pPr>
        <w:pStyle w:val="a5"/>
        <w:tabs>
          <w:tab w:val="right" w:leader="dot" w:pos="8400"/>
        </w:tabs>
        <w:spacing w:before="93"/>
        <w:rPr>
          <w:rFonts w:ascii="Times New Roman" w:eastAsia="方正小标宋简体"/>
          <w:kern w:val="2"/>
          <w:sz w:val="72"/>
          <w:szCs w:val="72"/>
        </w:rPr>
      </w:pPr>
    </w:p>
    <w:p w:rsidR="00D505FC" w:rsidRDefault="00D505FC" w:rsidP="00452DA4">
      <w:pPr>
        <w:pStyle w:val="a5"/>
        <w:tabs>
          <w:tab w:val="right" w:leader="dot" w:pos="8400"/>
        </w:tabs>
        <w:spacing w:before="93"/>
        <w:jc w:val="center"/>
        <w:rPr>
          <w:rFonts w:ascii="Times New Roman" w:eastAsia="方正小标宋简体"/>
          <w:kern w:val="2"/>
          <w:sz w:val="44"/>
          <w:szCs w:val="44"/>
        </w:rPr>
      </w:pPr>
      <w:r>
        <w:rPr>
          <w:rFonts w:ascii="Times New Roman" w:eastAsia="方正小标宋简体" w:hint="eastAsia"/>
          <w:kern w:val="2"/>
          <w:sz w:val="44"/>
          <w:szCs w:val="44"/>
        </w:rPr>
        <w:t>202</w:t>
      </w:r>
      <w:r>
        <w:rPr>
          <w:rFonts w:ascii="Times New Roman" w:eastAsia="方正小标宋简体"/>
          <w:kern w:val="2"/>
          <w:sz w:val="44"/>
          <w:szCs w:val="44"/>
        </w:rPr>
        <w:t>5</w:t>
      </w:r>
      <w:r>
        <w:rPr>
          <w:rFonts w:ascii="Times New Roman" w:eastAsia="方正小标宋简体" w:hint="eastAsia"/>
          <w:kern w:val="2"/>
          <w:sz w:val="44"/>
          <w:szCs w:val="44"/>
        </w:rPr>
        <w:t>年度</w:t>
      </w:r>
    </w:p>
    <w:p w:rsidR="00D505FC" w:rsidRDefault="00D505FC" w:rsidP="00452DA4">
      <w:pPr>
        <w:pStyle w:val="a5"/>
        <w:tabs>
          <w:tab w:val="right" w:leader="dot" w:pos="8400"/>
        </w:tabs>
        <w:spacing w:before="93"/>
        <w:jc w:val="center"/>
        <w:rPr>
          <w:rFonts w:ascii="Times New Roman" w:eastAsia="方正小标宋简体"/>
          <w:kern w:val="2"/>
          <w:sz w:val="44"/>
          <w:szCs w:val="44"/>
        </w:rPr>
      </w:pPr>
      <w:r>
        <w:rPr>
          <w:rFonts w:ascii="Times New Roman" w:eastAsia="方正小标宋简体" w:hint="eastAsia"/>
          <w:kern w:val="2"/>
          <w:sz w:val="44"/>
          <w:szCs w:val="44"/>
        </w:rPr>
        <w:t>攀枝花市第七高级中学校</w:t>
      </w:r>
      <w:r w:rsidRPr="00E53952">
        <w:rPr>
          <w:rFonts w:ascii="Times New Roman" w:eastAsia="方正小标宋简体" w:hint="eastAsia"/>
          <w:kern w:val="2"/>
          <w:sz w:val="44"/>
          <w:szCs w:val="44"/>
        </w:rPr>
        <w:t>（攀枝花市民族中学）</w:t>
      </w:r>
      <w:r>
        <w:rPr>
          <w:rFonts w:ascii="Times New Roman" w:eastAsia="方正小标宋简体" w:hint="eastAsia"/>
          <w:kern w:val="2"/>
          <w:sz w:val="44"/>
          <w:szCs w:val="44"/>
        </w:rPr>
        <w:t>单位决算</w:t>
      </w:r>
    </w:p>
    <w:p w:rsidR="00163351" w:rsidRPr="00D505FC" w:rsidRDefault="00163351" w:rsidP="00452DA4">
      <w:pPr>
        <w:tabs>
          <w:tab w:val="right" w:leader="dot" w:pos="8400"/>
        </w:tabs>
        <w:spacing w:line="600" w:lineRule="exact"/>
        <w:jc w:val="center"/>
        <w:outlineLvl w:val="0"/>
        <w:rPr>
          <w:rFonts w:eastAsia="方正小标宋简体"/>
          <w:sz w:val="72"/>
          <w:szCs w:val="72"/>
        </w:rPr>
      </w:pPr>
    </w:p>
    <w:p w:rsidR="00163351" w:rsidRDefault="00163351" w:rsidP="00452DA4">
      <w:pPr>
        <w:pStyle w:val="5"/>
        <w:tabs>
          <w:tab w:val="right" w:leader="dot" w:pos="8400"/>
        </w:tabs>
        <w:rPr>
          <w:rFonts w:ascii="Times New Roman" w:hAnsi="Times New Roman"/>
        </w:rPr>
        <w:sectPr w:rsidR="00163351">
          <w:headerReference w:type="default" r:id="rId9"/>
          <w:footerReference w:type="default" r:id="rId10"/>
          <w:pgSz w:w="11906" w:h="16838"/>
          <w:pgMar w:top="1440" w:right="1800" w:bottom="1440" w:left="1800" w:header="851" w:footer="992" w:gutter="0"/>
          <w:pgNumType w:start="1"/>
          <w:cols w:space="425"/>
          <w:titlePg/>
          <w:docGrid w:type="lines" w:linePitch="312"/>
        </w:sectPr>
      </w:pPr>
    </w:p>
    <w:p w:rsidR="00B24D73" w:rsidRDefault="00B24D73" w:rsidP="00452DA4">
      <w:pPr>
        <w:pStyle w:val="a0"/>
        <w:tabs>
          <w:tab w:val="right" w:leader="dot" w:pos="8400"/>
        </w:tabs>
      </w:pPr>
    </w:p>
    <w:p w:rsidR="004B1E77" w:rsidRDefault="004B1E77" w:rsidP="004B1E77">
      <w:pPr>
        <w:widowControl/>
        <w:jc w:val="center"/>
        <w:rPr>
          <w:rFonts w:eastAsia="黑体"/>
          <w:sz w:val="48"/>
          <w:szCs w:val="48"/>
        </w:rPr>
      </w:pPr>
      <w:bookmarkStart w:id="6" w:name="_Toc15377196"/>
      <w:bookmarkStart w:id="7" w:name="_Toc15396599"/>
      <w:bookmarkEnd w:id="0"/>
      <w:bookmarkEnd w:id="1"/>
      <w:bookmarkEnd w:id="2"/>
      <w:bookmarkEnd w:id="3"/>
      <w:bookmarkEnd w:id="4"/>
      <w:bookmarkEnd w:id="5"/>
      <w:r>
        <w:rPr>
          <w:rFonts w:eastAsia="黑体" w:hint="eastAsia"/>
          <w:sz w:val="48"/>
          <w:szCs w:val="48"/>
        </w:rPr>
        <w:t>目录</w:t>
      </w:r>
    </w:p>
    <w:p w:rsidR="004B1E77" w:rsidRDefault="004B1E77" w:rsidP="004B1E77">
      <w:pPr>
        <w:widowControl/>
        <w:jc w:val="center"/>
        <w:rPr>
          <w:rFonts w:eastAsia="黑体" w:cstheme="minorBidi"/>
          <w:sz w:val="28"/>
          <w:szCs w:val="28"/>
        </w:rPr>
      </w:pPr>
    </w:p>
    <w:p w:rsidR="004B1E77" w:rsidRDefault="004B1E77" w:rsidP="004B1E77">
      <w:pPr>
        <w:pStyle w:val="TOC1"/>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2025</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1</w:t>
      </w:r>
      <w:r>
        <w:rPr>
          <w:rFonts w:ascii="Times New Roman" w:eastAsia="仿宋_GB2312" w:hAnsi="Times New Roman" w:cs="仿宋_GB2312"/>
          <w:sz w:val="32"/>
          <w:szCs w:val="32"/>
        </w:rPr>
        <w:t>1</w:t>
      </w:r>
      <w:r>
        <w:rPr>
          <w:rFonts w:ascii="Times New Roman" w:eastAsia="仿宋_GB2312" w:hAnsi="Times New Roman" w:cs="仿宋_GB2312" w:hint="eastAsia"/>
          <w:sz w:val="32"/>
          <w:szCs w:val="32"/>
        </w:rPr>
        <w:t>日</w:t>
      </w:r>
    </w:p>
    <w:p w:rsidR="004B1E77" w:rsidRDefault="004B1E77" w:rsidP="004B1E77"/>
    <w:p w:rsidR="004B1E77" w:rsidRDefault="004B1E77" w:rsidP="004B1E77">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第一部分部门概况</w:t>
      </w:r>
      <w:r>
        <w:rPr>
          <w:sz w:val="24"/>
        </w:rPr>
        <w:tab/>
      </w:r>
      <w:r>
        <w:rPr>
          <w:rFonts w:hint="eastAsia"/>
          <w:sz w:val="24"/>
        </w:rPr>
        <w:t>3</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一、部门职责</w:t>
      </w:r>
      <w:r>
        <w:rPr>
          <w:sz w:val="24"/>
        </w:rPr>
        <w:tab/>
      </w:r>
      <w:r>
        <w:rPr>
          <w:rFonts w:hint="eastAsia"/>
          <w:sz w:val="24"/>
        </w:rPr>
        <w:t>3</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二、机构设置</w:t>
      </w:r>
      <w:r>
        <w:rPr>
          <w:sz w:val="24"/>
        </w:rPr>
        <w:tab/>
      </w:r>
      <w:r>
        <w:rPr>
          <w:rFonts w:hint="eastAsia"/>
          <w:sz w:val="24"/>
        </w:rPr>
        <w:t>3</w:t>
      </w:r>
    </w:p>
    <w:p w:rsidR="004B1E77" w:rsidRDefault="004B1E77" w:rsidP="004B1E77">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第二部分</w:t>
      </w:r>
      <w:r>
        <w:rPr>
          <w:rFonts w:ascii="Times New Roman" w:eastAsia="黑体" w:hAnsi="Times New Roman" w:cs="黑体" w:hint="eastAsia"/>
          <w:sz w:val="32"/>
          <w:szCs w:val="32"/>
        </w:rPr>
        <w:t xml:space="preserve"> 202</w:t>
      </w:r>
      <w:r>
        <w:rPr>
          <w:rFonts w:ascii="Times New Roman" w:eastAsia="黑体" w:hAnsi="Times New Roman" w:cs="黑体"/>
          <w:sz w:val="32"/>
          <w:szCs w:val="32"/>
        </w:rPr>
        <w:t>5</w:t>
      </w:r>
      <w:r>
        <w:rPr>
          <w:rFonts w:ascii="Times New Roman" w:eastAsia="黑体" w:hAnsi="Times New Roman" w:cs="黑体" w:hint="eastAsia"/>
          <w:sz w:val="32"/>
          <w:szCs w:val="32"/>
        </w:rPr>
        <w:t>年度部门决算情况说明</w:t>
      </w:r>
      <w:r>
        <w:rPr>
          <w:sz w:val="24"/>
        </w:rPr>
        <w:tab/>
      </w:r>
      <w:r>
        <w:rPr>
          <w:rFonts w:hint="eastAsia"/>
          <w:sz w:val="24"/>
        </w:rPr>
        <w:t>4</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一、收入支出决算总体情况说明</w:t>
      </w:r>
      <w:r>
        <w:rPr>
          <w:sz w:val="24"/>
        </w:rPr>
        <w:tab/>
      </w:r>
      <w:r>
        <w:rPr>
          <w:rFonts w:hint="eastAsia"/>
          <w:sz w:val="24"/>
        </w:rPr>
        <w:t>4</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二、收入决算情况说明</w:t>
      </w:r>
      <w:r>
        <w:rPr>
          <w:sz w:val="24"/>
        </w:rPr>
        <w:tab/>
      </w:r>
      <w:r>
        <w:rPr>
          <w:rFonts w:hint="eastAsia"/>
          <w:sz w:val="24"/>
        </w:rPr>
        <w:t>4</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三、支出决算情况说明</w:t>
      </w:r>
      <w:r>
        <w:rPr>
          <w:sz w:val="24"/>
        </w:rPr>
        <w:tab/>
      </w:r>
      <w:r>
        <w:rPr>
          <w:rFonts w:hint="eastAsia"/>
          <w:sz w:val="24"/>
        </w:rPr>
        <w:t>5</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四、财政拨款收入支出决算总体情况说明</w:t>
      </w:r>
      <w:r>
        <w:rPr>
          <w:sz w:val="24"/>
        </w:rPr>
        <w:tab/>
      </w:r>
      <w:r>
        <w:rPr>
          <w:rFonts w:hint="eastAsia"/>
          <w:sz w:val="24"/>
        </w:rPr>
        <w:t>6</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五、一般公共预算财政拨款支出决算情况说明</w:t>
      </w:r>
      <w:r>
        <w:rPr>
          <w:sz w:val="24"/>
        </w:rPr>
        <w:tab/>
        <w:t>6</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六、一般公共预算财政拨款基本支出决算情况说明</w:t>
      </w:r>
      <w:r>
        <w:rPr>
          <w:sz w:val="24"/>
        </w:rPr>
        <w:tab/>
        <w:t>9</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七、财政拨款“三公”经费支出决算情况说明</w:t>
      </w:r>
      <w:r>
        <w:rPr>
          <w:sz w:val="24"/>
        </w:rPr>
        <w:tab/>
      </w:r>
      <w:r>
        <w:rPr>
          <w:rFonts w:hint="eastAsia"/>
          <w:sz w:val="24"/>
        </w:rPr>
        <w:t>10</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八、政府性基金预算支出决算情况说明</w:t>
      </w:r>
      <w:r>
        <w:rPr>
          <w:sz w:val="24"/>
        </w:rPr>
        <w:tab/>
      </w:r>
      <w:r>
        <w:rPr>
          <w:rFonts w:hint="eastAsia"/>
          <w:sz w:val="24"/>
        </w:rPr>
        <w:t>11</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九、国有资本经营预算支出决算情况说明</w:t>
      </w:r>
      <w:r>
        <w:rPr>
          <w:sz w:val="24"/>
        </w:rPr>
        <w:tab/>
      </w:r>
      <w:r>
        <w:rPr>
          <w:rFonts w:hint="eastAsia"/>
          <w:sz w:val="24"/>
        </w:rPr>
        <w:t>1</w:t>
      </w:r>
      <w:r>
        <w:rPr>
          <w:sz w:val="24"/>
        </w:rPr>
        <w:t>1</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十、其他重要事项的情况说明</w:t>
      </w:r>
      <w:r>
        <w:rPr>
          <w:sz w:val="24"/>
        </w:rPr>
        <w:tab/>
      </w:r>
      <w:r>
        <w:rPr>
          <w:rFonts w:hint="eastAsia"/>
          <w:sz w:val="24"/>
        </w:rPr>
        <w:t>1</w:t>
      </w:r>
      <w:r>
        <w:rPr>
          <w:sz w:val="24"/>
        </w:rPr>
        <w:t>1</w:t>
      </w:r>
    </w:p>
    <w:p w:rsidR="004B1E77" w:rsidRDefault="004B1E77" w:rsidP="004B1E77">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第三部分名词解释</w:t>
      </w:r>
      <w:r>
        <w:rPr>
          <w:sz w:val="24"/>
        </w:rPr>
        <w:tab/>
        <w:t>13</w:t>
      </w:r>
    </w:p>
    <w:p w:rsidR="004B1E77" w:rsidRDefault="004B1E77" w:rsidP="004B1E77">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第四部分附件</w:t>
      </w:r>
      <w:r>
        <w:rPr>
          <w:sz w:val="24"/>
        </w:rPr>
        <w:tab/>
      </w:r>
      <w:r>
        <w:rPr>
          <w:rFonts w:hint="eastAsia"/>
          <w:sz w:val="24"/>
        </w:rPr>
        <w:t>1</w:t>
      </w:r>
      <w:r>
        <w:rPr>
          <w:sz w:val="24"/>
        </w:rPr>
        <w:t>7</w:t>
      </w:r>
    </w:p>
    <w:p w:rsidR="004B1E77" w:rsidRDefault="004B1E77" w:rsidP="004B1E77">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第五部分附表</w:t>
      </w:r>
      <w:r>
        <w:rPr>
          <w:sz w:val="24"/>
        </w:rPr>
        <w:tab/>
      </w:r>
      <w:r>
        <w:rPr>
          <w:rFonts w:hint="eastAsia"/>
          <w:sz w:val="24"/>
        </w:rPr>
        <w:t>1</w:t>
      </w:r>
      <w:r>
        <w:rPr>
          <w:sz w:val="24"/>
        </w:rPr>
        <w:t>8</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一、收入支出决算总表</w:t>
      </w:r>
      <w:r>
        <w:rPr>
          <w:sz w:val="24"/>
        </w:rPr>
        <w:tab/>
      </w:r>
      <w:r>
        <w:rPr>
          <w:rFonts w:hint="eastAsia"/>
          <w:sz w:val="24"/>
        </w:rPr>
        <w:t>1</w:t>
      </w:r>
      <w:r>
        <w:rPr>
          <w:sz w:val="24"/>
        </w:rPr>
        <w:t>8</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二、收入决算表</w:t>
      </w:r>
      <w:r>
        <w:rPr>
          <w:sz w:val="24"/>
        </w:rPr>
        <w:tab/>
      </w:r>
      <w:r>
        <w:rPr>
          <w:rFonts w:hint="eastAsia"/>
          <w:sz w:val="24"/>
        </w:rPr>
        <w:t>1</w:t>
      </w:r>
      <w:r>
        <w:rPr>
          <w:sz w:val="24"/>
        </w:rPr>
        <w:t>8</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三、支出决算表</w:t>
      </w:r>
      <w:r>
        <w:rPr>
          <w:sz w:val="24"/>
        </w:rPr>
        <w:tab/>
      </w:r>
      <w:r>
        <w:rPr>
          <w:rFonts w:hint="eastAsia"/>
          <w:sz w:val="24"/>
        </w:rPr>
        <w:t>1</w:t>
      </w:r>
      <w:r>
        <w:rPr>
          <w:sz w:val="24"/>
        </w:rPr>
        <w:t>8</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lastRenderedPageBreak/>
        <w:t>四、财政拨款收入支出决算总表</w:t>
      </w:r>
      <w:r>
        <w:rPr>
          <w:sz w:val="24"/>
        </w:rPr>
        <w:tab/>
      </w:r>
      <w:r>
        <w:rPr>
          <w:rFonts w:hint="eastAsia"/>
          <w:sz w:val="24"/>
        </w:rPr>
        <w:t>1</w:t>
      </w:r>
      <w:r>
        <w:rPr>
          <w:sz w:val="24"/>
        </w:rPr>
        <w:t>8</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五、财政拨款支出决算明细表</w:t>
      </w:r>
      <w:r>
        <w:rPr>
          <w:sz w:val="24"/>
        </w:rPr>
        <w:tab/>
      </w:r>
      <w:r>
        <w:rPr>
          <w:rFonts w:hint="eastAsia"/>
          <w:sz w:val="24"/>
        </w:rPr>
        <w:t>1</w:t>
      </w:r>
      <w:r>
        <w:rPr>
          <w:sz w:val="24"/>
        </w:rPr>
        <w:t>8</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六、一般公共预算财政拨款支出决算表</w:t>
      </w:r>
      <w:r>
        <w:rPr>
          <w:sz w:val="24"/>
        </w:rPr>
        <w:tab/>
      </w:r>
      <w:r>
        <w:rPr>
          <w:rFonts w:hint="eastAsia"/>
          <w:sz w:val="24"/>
        </w:rPr>
        <w:t>1</w:t>
      </w:r>
      <w:r>
        <w:rPr>
          <w:sz w:val="24"/>
        </w:rPr>
        <w:t>8</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七、一般公共预算财政拨款支出决算明细表</w:t>
      </w:r>
      <w:r>
        <w:rPr>
          <w:sz w:val="24"/>
        </w:rPr>
        <w:tab/>
      </w:r>
      <w:r>
        <w:rPr>
          <w:rFonts w:hint="eastAsia"/>
          <w:sz w:val="24"/>
        </w:rPr>
        <w:t>1</w:t>
      </w:r>
      <w:r>
        <w:rPr>
          <w:sz w:val="24"/>
        </w:rPr>
        <w:t>8</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八、一般公共预算财政拨款基本支出决算明细表</w:t>
      </w:r>
      <w:r>
        <w:rPr>
          <w:sz w:val="24"/>
        </w:rPr>
        <w:tab/>
      </w:r>
      <w:r>
        <w:rPr>
          <w:rFonts w:hint="eastAsia"/>
          <w:sz w:val="24"/>
        </w:rPr>
        <w:t>1</w:t>
      </w:r>
      <w:r>
        <w:rPr>
          <w:sz w:val="24"/>
        </w:rPr>
        <w:t>8</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九、一般公共预算财政拨款项目支出决算表</w:t>
      </w:r>
      <w:r>
        <w:rPr>
          <w:sz w:val="24"/>
        </w:rPr>
        <w:tab/>
      </w:r>
      <w:r>
        <w:rPr>
          <w:rFonts w:hint="eastAsia"/>
          <w:sz w:val="24"/>
        </w:rPr>
        <w:t>1</w:t>
      </w:r>
      <w:r>
        <w:rPr>
          <w:sz w:val="24"/>
        </w:rPr>
        <w:t>8</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十、政府性基金预算财政拨款收入支出决算表</w:t>
      </w:r>
      <w:r>
        <w:rPr>
          <w:sz w:val="24"/>
        </w:rPr>
        <w:tab/>
      </w:r>
      <w:r>
        <w:rPr>
          <w:rFonts w:hint="eastAsia"/>
          <w:sz w:val="24"/>
        </w:rPr>
        <w:t>1</w:t>
      </w:r>
      <w:r>
        <w:rPr>
          <w:sz w:val="24"/>
        </w:rPr>
        <w:t>8</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十一、国有资本经营预算财政拨款收入支出决算表</w:t>
      </w:r>
      <w:r>
        <w:rPr>
          <w:sz w:val="24"/>
        </w:rPr>
        <w:tab/>
      </w:r>
      <w:r>
        <w:rPr>
          <w:rFonts w:hint="eastAsia"/>
          <w:sz w:val="24"/>
        </w:rPr>
        <w:t>1</w:t>
      </w:r>
      <w:r>
        <w:rPr>
          <w:sz w:val="24"/>
        </w:rPr>
        <w:t>8</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十二、国有资本经营预算财政拨款支出决算表</w:t>
      </w:r>
      <w:r>
        <w:rPr>
          <w:sz w:val="24"/>
        </w:rPr>
        <w:tab/>
      </w:r>
      <w:r>
        <w:rPr>
          <w:rFonts w:hint="eastAsia"/>
          <w:sz w:val="24"/>
        </w:rPr>
        <w:t>1</w:t>
      </w:r>
      <w:r>
        <w:rPr>
          <w:sz w:val="24"/>
        </w:rPr>
        <w:t>8</w:t>
      </w:r>
    </w:p>
    <w:p w:rsidR="004B1E77" w:rsidRDefault="004B1E77" w:rsidP="004B1E77">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十三、财政拨款“三公”经费支出决算表</w:t>
      </w:r>
      <w:r>
        <w:rPr>
          <w:sz w:val="24"/>
        </w:rPr>
        <w:tab/>
      </w:r>
      <w:r>
        <w:rPr>
          <w:rFonts w:hint="eastAsia"/>
          <w:sz w:val="24"/>
        </w:rPr>
        <w:t>1</w:t>
      </w:r>
      <w:r>
        <w:rPr>
          <w:sz w:val="24"/>
        </w:rPr>
        <w:t>8</w:t>
      </w:r>
    </w:p>
    <w:p w:rsidR="00163351" w:rsidRDefault="00987D95" w:rsidP="00452DA4">
      <w:pPr>
        <w:widowControl/>
        <w:tabs>
          <w:tab w:val="right" w:leader="dot" w:pos="8400"/>
        </w:tabs>
        <w:spacing w:line="560" w:lineRule="exact"/>
        <w:jc w:val="left"/>
        <w:rPr>
          <w:rFonts w:eastAsia="仿宋_GB2312" w:cs="仿宋_GB2312"/>
          <w:bCs/>
          <w:kern w:val="44"/>
          <w:sz w:val="32"/>
          <w:szCs w:val="32"/>
        </w:rPr>
      </w:pPr>
      <w:r>
        <w:rPr>
          <w:rFonts w:eastAsia="仿宋_GB2312" w:cs="仿宋_GB2312" w:hint="eastAsia"/>
          <w:b/>
          <w:sz w:val="32"/>
          <w:szCs w:val="32"/>
        </w:rPr>
        <w:br w:type="page"/>
      </w:r>
    </w:p>
    <w:p w:rsidR="00163351" w:rsidRPr="00561CEE" w:rsidRDefault="00987D95" w:rsidP="00452DA4">
      <w:pPr>
        <w:pStyle w:val="1"/>
        <w:tabs>
          <w:tab w:val="right" w:leader="dot" w:pos="8400"/>
        </w:tabs>
        <w:jc w:val="center"/>
        <w:rPr>
          <w:rStyle w:val="10"/>
          <w:b/>
          <w:bCs/>
        </w:rPr>
      </w:pPr>
      <w:bookmarkStart w:id="8" w:name="_Toc239152410"/>
      <w:r w:rsidRPr="00561CEE">
        <w:rPr>
          <w:rFonts w:hint="eastAsia"/>
        </w:rPr>
        <w:lastRenderedPageBreak/>
        <w:t>第一部分</w:t>
      </w:r>
      <w:r w:rsidRPr="00561CEE">
        <w:rPr>
          <w:rFonts w:hint="eastAsia"/>
        </w:rPr>
        <w:t xml:space="preserve">  </w:t>
      </w:r>
      <w:r w:rsidRPr="00561CEE">
        <w:rPr>
          <w:rStyle w:val="10"/>
          <w:rFonts w:hint="eastAsia"/>
          <w:b/>
          <w:bCs/>
        </w:rPr>
        <w:t>部门概况</w:t>
      </w:r>
      <w:bookmarkEnd w:id="6"/>
      <w:bookmarkEnd w:id="7"/>
      <w:bookmarkEnd w:id="8"/>
    </w:p>
    <w:p w:rsidR="00163351" w:rsidRDefault="00163351" w:rsidP="00452DA4">
      <w:pPr>
        <w:widowControl/>
        <w:tabs>
          <w:tab w:val="right" w:leader="dot" w:pos="8400"/>
        </w:tabs>
        <w:jc w:val="left"/>
        <w:rPr>
          <w:rFonts w:eastAsia="黑体"/>
          <w:sz w:val="32"/>
          <w:szCs w:val="32"/>
        </w:rPr>
      </w:pPr>
    </w:p>
    <w:p w:rsidR="00163351" w:rsidRDefault="00B24D73" w:rsidP="00452DA4">
      <w:pPr>
        <w:pStyle w:val="2"/>
        <w:tabs>
          <w:tab w:val="right" w:leader="dot" w:pos="8400"/>
        </w:tabs>
        <w:rPr>
          <w:rFonts w:ascii="Times New Roman" w:eastAsia="黑体" w:hAnsi="Times New Roman"/>
          <w:b w:val="0"/>
        </w:rPr>
      </w:pPr>
      <w:bookmarkStart w:id="9" w:name="_Toc239152411"/>
      <w:r>
        <w:rPr>
          <w:rFonts w:ascii="Times New Roman" w:eastAsia="黑体" w:hAnsi="Times New Roman" w:hint="eastAsia"/>
          <w:b w:val="0"/>
        </w:rPr>
        <w:t>一、</w:t>
      </w:r>
      <w:r w:rsidR="00987D95">
        <w:rPr>
          <w:rFonts w:ascii="Times New Roman" w:eastAsia="黑体" w:hAnsi="Times New Roman" w:hint="eastAsia"/>
          <w:b w:val="0"/>
        </w:rPr>
        <w:t>部门职责</w:t>
      </w:r>
      <w:bookmarkEnd w:id="9"/>
    </w:p>
    <w:p w:rsidR="00D505FC" w:rsidRPr="000F6966" w:rsidRDefault="00D505FC" w:rsidP="00452DA4">
      <w:pPr>
        <w:tabs>
          <w:tab w:val="right" w:leader="dot" w:pos="8400"/>
        </w:tabs>
        <w:ind w:firstLineChars="250" w:firstLine="525"/>
        <w:rPr>
          <w:rFonts w:ascii="仿宋_GB2312" w:eastAsia="仿宋_GB2312" w:hAnsi="仿宋_GB2312" w:cs="仿宋_GB2312"/>
          <w:sz w:val="32"/>
          <w:szCs w:val="32"/>
        </w:rPr>
      </w:pPr>
      <w:r>
        <w:rPr>
          <w:rFonts w:hint="eastAsia"/>
        </w:rPr>
        <w:t xml:space="preserve"> </w:t>
      </w:r>
      <w:r w:rsidRPr="000F6966">
        <w:rPr>
          <w:rFonts w:ascii="仿宋_GB2312" w:eastAsia="仿宋_GB2312" w:hAnsi="仿宋_GB2312" w:cs="仿宋_GB2312" w:hint="eastAsia"/>
          <w:sz w:val="32"/>
          <w:szCs w:val="32"/>
        </w:rPr>
        <w:t>攀枝花市第七高级中学校是攀枝花教育和体育局直属下设的一个独立核算的二级预算单位，主要从事初中教育、高中教育、民族教育,促进基础教育发展，组织教育教学、科学研究活动。</w:t>
      </w:r>
    </w:p>
    <w:p w:rsidR="00163351" w:rsidRDefault="00987D95" w:rsidP="00452DA4">
      <w:pPr>
        <w:pStyle w:val="2"/>
        <w:tabs>
          <w:tab w:val="right" w:leader="dot" w:pos="8400"/>
        </w:tabs>
        <w:rPr>
          <w:rStyle w:val="20"/>
          <w:rFonts w:ascii="Times New Roman" w:hAnsi="Times New Roman"/>
        </w:rPr>
      </w:pPr>
      <w:bookmarkStart w:id="10" w:name="_Toc15377200"/>
      <w:bookmarkStart w:id="11" w:name="_Toc15396601"/>
      <w:bookmarkStart w:id="12" w:name="_Toc239152412"/>
      <w:r>
        <w:rPr>
          <w:rFonts w:ascii="Times New Roman" w:eastAsia="黑体" w:hAnsi="Times New Roman" w:hint="eastAsia"/>
          <w:b w:val="0"/>
        </w:rPr>
        <w:t>二、机</w:t>
      </w:r>
      <w:r>
        <w:rPr>
          <w:rStyle w:val="20"/>
          <w:rFonts w:ascii="Times New Roman" w:eastAsia="黑体" w:hAnsi="Times New Roman" w:hint="eastAsia"/>
        </w:rPr>
        <w:t>构设置</w:t>
      </w:r>
      <w:bookmarkEnd w:id="10"/>
      <w:bookmarkEnd w:id="11"/>
      <w:bookmarkEnd w:id="12"/>
    </w:p>
    <w:p w:rsidR="00D505FC" w:rsidRDefault="00D505FC" w:rsidP="00452DA4">
      <w:pPr>
        <w:tabs>
          <w:tab w:val="right" w:leader="dot" w:pos="8400"/>
        </w:tabs>
        <w:ind w:firstLineChars="200" w:firstLine="640"/>
        <w:rPr>
          <w:rFonts w:eastAsia="仿宋_GB2312" w:cs="仿宋_GB2312"/>
          <w:sz w:val="32"/>
          <w:szCs w:val="32"/>
        </w:rPr>
      </w:pPr>
      <w:r>
        <w:rPr>
          <w:rFonts w:ascii="仿宋_GB2312" w:eastAsia="仿宋_GB2312" w:hAnsi="仿宋_GB2312" w:cs="仿宋_GB2312" w:hint="eastAsia"/>
          <w:sz w:val="32"/>
          <w:szCs w:val="32"/>
        </w:rPr>
        <w:t>四川省攀枝花市第七高级中学校（攀枝花市民族中学）</w:t>
      </w:r>
      <w:r>
        <w:rPr>
          <w:rFonts w:eastAsia="仿宋_GB2312" w:cs="仿宋_GB2312" w:hint="eastAsia"/>
          <w:sz w:val="32"/>
          <w:szCs w:val="32"/>
        </w:rPr>
        <w:t>下属二级预算单位</w:t>
      </w:r>
      <w:r>
        <w:rPr>
          <w:rFonts w:eastAsia="仿宋_GB2312" w:cs="仿宋_GB2312" w:hint="eastAsia"/>
          <w:sz w:val="32"/>
          <w:szCs w:val="32"/>
        </w:rPr>
        <w:t>0</w:t>
      </w:r>
      <w:r>
        <w:rPr>
          <w:rFonts w:eastAsia="仿宋_GB2312" w:cs="仿宋_GB2312" w:hint="eastAsia"/>
          <w:sz w:val="32"/>
          <w:szCs w:val="32"/>
        </w:rPr>
        <w:t>个，其中行政单位</w:t>
      </w:r>
      <w:r>
        <w:rPr>
          <w:rFonts w:eastAsia="仿宋_GB2312" w:cs="仿宋_GB2312" w:hint="eastAsia"/>
          <w:sz w:val="32"/>
          <w:szCs w:val="32"/>
        </w:rPr>
        <w:t>0</w:t>
      </w:r>
      <w:r>
        <w:rPr>
          <w:rFonts w:eastAsia="仿宋_GB2312" w:cs="仿宋_GB2312" w:hint="eastAsia"/>
          <w:sz w:val="32"/>
          <w:szCs w:val="32"/>
        </w:rPr>
        <w:t>个，参照公务员法管理的事业单位</w:t>
      </w:r>
      <w:r>
        <w:rPr>
          <w:rFonts w:eastAsia="仿宋_GB2312" w:cs="仿宋_GB2312" w:hint="eastAsia"/>
          <w:bCs/>
          <w:sz w:val="32"/>
          <w:szCs w:val="32"/>
        </w:rPr>
        <w:t>0</w:t>
      </w:r>
      <w:r>
        <w:rPr>
          <w:rFonts w:eastAsia="仿宋_GB2312" w:cs="仿宋_GB2312" w:hint="eastAsia"/>
          <w:sz w:val="32"/>
          <w:szCs w:val="32"/>
        </w:rPr>
        <w:t>个，其他事业单位</w:t>
      </w:r>
      <w:r>
        <w:rPr>
          <w:rFonts w:eastAsia="仿宋_GB2312" w:cs="仿宋_GB2312" w:hint="eastAsia"/>
          <w:sz w:val="32"/>
          <w:szCs w:val="32"/>
        </w:rPr>
        <w:t>0</w:t>
      </w:r>
      <w:r>
        <w:rPr>
          <w:rFonts w:eastAsia="仿宋_GB2312" w:cs="仿宋_GB2312" w:hint="eastAsia"/>
          <w:sz w:val="32"/>
          <w:szCs w:val="32"/>
        </w:rPr>
        <w:t>个。</w:t>
      </w:r>
    </w:p>
    <w:p w:rsidR="00163351" w:rsidRPr="00125D0F" w:rsidRDefault="00D505FC" w:rsidP="00452DA4">
      <w:pPr>
        <w:widowControl/>
        <w:tabs>
          <w:tab w:val="right" w:leader="dot" w:pos="8400"/>
        </w:tabs>
        <w:ind w:firstLineChars="200" w:firstLine="640"/>
        <w:jc w:val="left"/>
        <w:rPr>
          <w:rFonts w:cs="仿宋_GB2312"/>
          <w:sz w:val="32"/>
          <w:szCs w:val="32"/>
        </w:rPr>
      </w:pPr>
      <w:r w:rsidRPr="00C46ACD">
        <w:rPr>
          <w:rFonts w:ascii="仿宋_GB2312" w:eastAsia="仿宋_GB2312" w:hAnsi="仿宋_GB2312" w:cs="仿宋_GB2312" w:hint="eastAsia"/>
          <w:sz w:val="32"/>
          <w:szCs w:val="32"/>
        </w:rPr>
        <w:t>纳入</w:t>
      </w:r>
      <w:r w:rsidRPr="00C46ACD">
        <w:rPr>
          <w:rFonts w:ascii="仿宋_GB2312" w:eastAsia="仿宋_GB2312" w:hAnsi="仿宋_GB2312" w:cs="仿宋_GB2312"/>
          <w:sz w:val="32"/>
          <w:szCs w:val="32"/>
        </w:rPr>
        <w:t>四川省攀枝花市第七高级中学校（攀枝花市民族中学）</w:t>
      </w:r>
      <w:r w:rsidRPr="00C46ACD">
        <w:rPr>
          <w:rFonts w:ascii="仿宋_GB2312" w:eastAsia="仿宋_GB2312" w:hAnsi="仿宋_GB2312" w:cs="仿宋_GB2312" w:hint="eastAsia"/>
          <w:sz w:val="32"/>
          <w:szCs w:val="32"/>
        </w:rPr>
        <w:t>202</w:t>
      </w:r>
      <w:r w:rsidRPr="00C46ACD">
        <w:rPr>
          <w:rFonts w:ascii="仿宋_GB2312" w:eastAsia="仿宋_GB2312" w:hAnsi="仿宋_GB2312" w:cs="仿宋_GB2312"/>
          <w:sz w:val="32"/>
          <w:szCs w:val="32"/>
        </w:rPr>
        <w:t>5</w:t>
      </w:r>
      <w:r w:rsidRPr="00C46ACD">
        <w:rPr>
          <w:rFonts w:ascii="仿宋_GB2312" w:eastAsia="仿宋_GB2312" w:hAnsi="仿宋_GB2312" w:cs="仿宋_GB2312" w:hint="eastAsia"/>
          <w:sz w:val="32"/>
          <w:szCs w:val="32"/>
        </w:rPr>
        <w:t>年度部门决算编制范围的二级预算单位包括：无。</w:t>
      </w:r>
      <w:r w:rsidR="00987D95">
        <w:rPr>
          <w:rFonts w:eastAsia="仿宋"/>
          <w:sz w:val="32"/>
          <w:szCs w:val="32"/>
        </w:rPr>
        <w:br w:type="page"/>
      </w:r>
    </w:p>
    <w:p w:rsidR="00163351" w:rsidRDefault="00987D95" w:rsidP="00452DA4">
      <w:pPr>
        <w:pStyle w:val="1"/>
        <w:tabs>
          <w:tab w:val="right" w:leader="dot" w:pos="8400"/>
        </w:tabs>
        <w:jc w:val="center"/>
        <w:rPr>
          <w:rFonts w:eastAsia="方正小标宋简体" w:cs="方正小标宋简体"/>
          <w:b w:val="0"/>
        </w:rPr>
      </w:pPr>
      <w:bookmarkStart w:id="13" w:name="_Toc15377204"/>
      <w:bookmarkStart w:id="14" w:name="_Toc15396602"/>
      <w:bookmarkStart w:id="15" w:name="_Toc239152413"/>
      <w:r>
        <w:rPr>
          <w:rFonts w:eastAsia="方正小标宋简体" w:cs="方正小标宋简体" w:hint="eastAsia"/>
          <w:b w:val="0"/>
        </w:rPr>
        <w:lastRenderedPageBreak/>
        <w:t>第二部分</w:t>
      </w:r>
      <w:r>
        <w:rPr>
          <w:rFonts w:eastAsia="方正小标宋简体" w:cs="方正小标宋简体" w:hint="eastAsia"/>
          <w:b w:val="0"/>
        </w:rPr>
        <w:t xml:space="preserve">  2025</w:t>
      </w:r>
      <w:r>
        <w:rPr>
          <w:rFonts w:eastAsia="方正小标宋简体" w:cs="方正小标宋简体" w:hint="eastAsia"/>
          <w:b w:val="0"/>
        </w:rPr>
        <w:t>年度部门决算情况说明</w:t>
      </w:r>
      <w:bookmarkEnd w:id="13"/>
      <w:bookmarkEnd w:id="14"/>
      <w:bookmarkEnd w:id="15"/>
    </w:p>
    <w:p w:rsidR="00163351" w:rsidRDefault="00987D95" w:rsidP="00452DA4">
      <w:pPr>
        <w:pStyle w:val="af"/>
        <w:tabs>
          <w:tab w:val="right" w:leader="dot" w:pos="8400"/>
        </w:tabs>
        <w:spacing w:line="600" w:lineRule="exact"/>
        <w:ind w:firstLine="640"/>
        <w:outlineLvl w:val="1"/>
        <w:rPr>
          <w:rStyle w:val="20"/>
          <w:rFonts w:ascii="Times New Roman" w:eastAsia="黑体" w:hAnsi="Times New Roman"/>
          <w:b w:val="0"/>
        </w:rPr>
      </w:pPr>
      <w:bookmarkStart w:id="16" w:name="_Toc15377205"/>
      <w:bookmarkStart w:id="17" w:name="_Toc15396603"/>
      <w:bookmarkStart w:id="18" w:name="_Toc239152414"/>
      <w:r>
        <w:rPr>
          <w:rFonts w:eastAsia="黑体" w:hint="eastAsia"/>
          <w:sz w:val="32"/>
          <w:szCs w:val="32"/>
        </w:rPr>
        <w:t>一、收</w:t>
      </w:r>
      <w:r>
        <w:rPr>
          <w:rStyle w:val="20"/>
          <w:rFonts w:ascii="Times New Roman" w:eastAsia="黑体" w:hAnsi="Times New Roman" w:hint="eastAsia"/>
          <w:b w:val="0"/>
        </w:rPr>
        <w:t>入支出决算总体情况说明</w:t>
      </w:r>
      <w:bookmarkEnd w:id="16"/>
      <w:bookmarkEnd w:id="17"/>
      <w:bookmarkEnd w:id="18"/>
    </w:p>
    <w:p w:rsidR="00163351" w:rsidRPr="00BF634C" w:rsidRDefault="00987D95" w:rsidP="00452DA4">
      <w:pPr>
        <w:tabs>
          <w:tab w:val="right" w:leader="dot" w:pos="8400"/>
        </w:tabs>
        <w:ind w:firstLineChars="250" w:firstLine="800"/>
        <w:rPr>
          <w:rFonts w:ascii="仿宋_GB2312" w:eastAsia="仿宋_GB2312" w:hAnsi="仿宋_GB2312" w:cs="仿宋_GB2312"/>
          <w:sz w:val="32"/>
          <w:szCs w:val="32"/>
        </w:rPr>
      </w:pPr>
      <w:bookmarkStart w:id="19" w:name="_Toc239152415"/>
      <w:bookmarkStart w:id="20" w:name="OLE_LINK1"/>
      <w:r w:rsidRPr="00BF634C">
        <w:rPr>
          <w:rFonts w:ascii="仿宋_GB2312" w:eastAsia="仿宋_GB2312" w:hAnsi="仿宋_GB2312" w:cs="仿宋_GB2312" w:hint="eastAsia"/>
          <w:sz w:val="32"/>
          <w:szCs w:val="32"/>
        </w:rPr>
        <w:t>2025年度收入</w:t>
      </w:r>
      <w:r w:rsidR="00212BF1" w:rsidRPr="00BF634C">
        <w:rPr>
          <w:rFonts w:ascii="仿宋_GB2312" w:eastAsia="仿宋_GB2312" w:hAnsi="仿宋_GB2312" w:cs="仿宋_GB2312"/>
          <w:sz w:val="32"/>
          <w:szCs w:val="32"/>
        </w:rPr>
        <w:t>15438.27</w:t>
      </w:r>
      <w:r w:rsidR="00212BF1" w:rsidRPr="00BF634C">
        <w:rPr>
          <w:rFonts w:ascii="仿宋_GB2312" w:eastAsia="仿宋_GB2312" w:hAnsi="仿宋_GB2312" w:cs="仿宋_GB2312" w:hint="eastAsia"/>
          <w:sz w:val="32"/>
          <w:szCs w:val="32"/>
        </w:rPr>
        <w:t>万元</w:t>
      </w:r>
      <w:r w:rsidRPr="00BF634C">
        <w:rPr>
          <w:rFonts w:ascii="仿宋_GB2312" w:eastAsia="仿宋_GB2312" w:hAnsi="仿宋_GB2312" w:cs="仿宋_GB2312" w:hint="eastAsia"/>
          <w:sz w:val="32"/>
          <w:szCs w:val="32"/>
        </w:rPr>
        <w:t>、支出</w:t>
      </w:r>
      <w:r w:rsidR="00212BF1" w:rsidRPr="00BF634C">
        <w:rPr>
          <w:rFonts w:ascii="仿宋_GB2312" w:eastAsia="仿宋_GB2312" w:hAnsi="仿宋_GB2312" w:cs="仿宋_GB2312"/>
          <w:sz w:val="32"/>
          <w:szCs w:val="32"/>
        </w:rPr>
        <w:t>15438.27</w:t>
      </w:r>
      <w:r w:rsidRPr="00BF634C">
        <w:rPr>
          <w:rFonts w:ascii="仿宋_GB2312" w:eastAsia="仿宋_GB2312" w:hAnsi="仿宋_GB2312" w:cs="仿宋_GB2312" w:hint="eastAsia"/>
          <w:sz w:val="32"/>
          <w:szCs w:val="32"/>
        </w:rPr>
        <w:t>万元。与上年度相比，收入、支出总计各增加</w:t>
      </w:r>
      <w:r w:rsidR="00D505FC" w:rsidRPr="00BF634C">
        <w:rPr>
          <w:rFonts w:ascii="仿宋_GB2312" w:eastAsia="仿宋_GB2312" w:hAnsi="仿宋_GB2312" w:cs="仿宋_GB2312"/>
          <w:sz w:val="32"/>
          <w:szCs w:val="32"/>
        </w:rPr>
        <w:t>932.38</w:t>
      </w:r>
      <w:r w:rsidRPr="00BF634C">
        <w:rPr>
          <w:rFonts w:ascii="仿宋_GB2312" w:eastAsia="仿宋_GB2312" w:hAnsi="仿宋_GB2312" w:cs="仿宋_GB2312" w:hint="eastAsia"/>
          <w:sz w:val="32"/>
          <w:szCs w:val="32"/>
        </w:rPr>
        <w:t>万元，增长</w:t>
      </w:r>
      <w:r w:rsidR="00777178">
        <w:rPr>
          <w:rFonts w:ascii="仿宋_GB2312" w:eastAsia="仿宋_GB2312" w:hAnsi="仿宋_GB2312" w:cs="仿宋_GB2312"/>
          <w:sz w:val="32"/>
          <w:szCs w:val="32"/>
        </w:rPr>
        <w:t>6.4</w:t>
      </w:r>
      <w:r w:rsidRPr="00BF634C">
        <w:rPr>
          <w:rFonts w:ascii="仿宋_GB2312" w:eastAsia="仿宋_GB2312" w:hAnsi="仿宋_GB2312" w:cs="仿宋_GB2312" w:hint="eastAsia"/>
          <w:sz w:val="32"/>
          <w:szCs w:val="32"/>
        </w:rPr>
        <w:t>%。主要是</w:t>
      </w:r>
      <w:r w:rsidR="00212BF1" w:rsidRPr="00BF634C">
        <w:rPr>
          <w:rFonts w:ascii="仿宋_GB2312" w:eastAsia="仿宋_GB2312" w:hAnsi="仿宋_GB2312" w:cs="仿宋_GB2312" w:hint="eastAsia"/>
          <w:sz w:val="32"/>
          <w:szCs w:val="32"/>
        </w:rPr>
        <w:t>财政拨款收入</w:t>
      </w:r>
      <w:bookmarkEnd w:id="19"/>
      <w:r w:rsidR="00F65487">
        <w:rPr>
          <w:rFonts w:ascii="仿宋_GB2312" w:eastAsia="仿宋_GB2312" w:hAnsi="仿宋_GB2312" w:cs="仿宋_GB2312" w:hint="eastAsia"/>
          <w:sz w:val="32"/>
          <w:szCs w:val="32"/>
        </w:rPr>
        <w:t>及事业收入增加</w:t>
      </w:r>
      <w:r w:rsidR="004905D7">
        <w:rPr>
          <w:rFonts w:ascii="仿宋_GB2312" w:eastAsia="仿宋_GB2312" w:hAnsi="仿宋_GB2312" w:cs="仿宋_GB2312" w:hint="eastAsia"/>
          <w:sz w:val="32"/>
          <w:szCs w:val="32"/>
        </w:rPr>
        <w:t>所致</w:t>
      </w:r>
      <w:r w:rsidR="00F65487">
        <w:rPr>
          <w:rFonts w:ascii="仿宋_GB2312" w:eastAsia="仿宋_GB2312" w:hAnsi="仿宋_GB2312" w:cs="仿宋_GB2312" w:hint="eastAsia"/>
          <w:sz w:val="32"/>
          <w:szCs w:val="32"/>
        </w:rPr>
        <w:t>。</w:t>
      </w:r>
    </w:p>
    <w:p w:rsidR="00AB1173" w:rsidRDefault="00AB1173" w:rsidP="00452DA4">
      <w:pPr>
        <w:tabs>
          <w:tab w:val="right" w:leader="dot" w:pos="8400"/>
        </w:tabs>
        <w:ind w:firstLineChars="250" w:firstLine="800"/>
        <w:rPr>
          <w:rFonts w:ascii="仿宋_GB2312" w:eastAsia="仿宋_GB2312" w:hAnsi="仿宋_GB2312" w:cs="仿宋_GB2312"/>
          <w:sz w:val="32"/>
          <w:szCs w:val="32"/>
        </w:rPr>
      </w:pPr>
      <w:r w:rsidRPr="00BF634C">
        <w:rPr>
          <w:rFonts w:ascii="仿宋_GB2312" w:eastAsia="仿宋_GB2312" w:hAnsi="仿宋_GB2312" w:cs="仿宋_GB2312" w:hint="eastAsia"/>
          <w:sz w:val="32"/>
          <w:szCs w:val="32"/>
        </w:rPr>
        <w:t>（图1：收入、支出决算总计变动情况图）</w:t>
      </w:r>
    </w:p>
    <w:p w:rsidR="00E0605B" w:rsidRDefault="00E0605B" w:rsidP="00452DA4">
      <w:pPr>
        <w:pStyle w:val="a0"/>
        <w:tabs>
          <w:tab w:val="right" w:leader="dot" w:pos="8400"/>
        </w:tabs>
      </w:pPr>
    </w:p>
    <w:p w:rsidR="00163351" w:rsidRPr="00E0605B" w:rsidRDefault="00E0605B" w:rsidP="00452DA4">
      <w:pPr>
        <w:pStyle w:val="21"/>
        <w:tabs>
          <w:tab w:val="right" w:leader="dot" w:pos="8400"/>
        </w:tabs>
        <w:ind w:left="420"/>
      </w:pPr>
      <w:r>
        <w:rPr>
          <w:noProof/>
        </w:rPr>
        <w:drawing>
          <wp:inline distT="0" distB="0" distL="0" distR="0" wp14:anchorId="4E0EF88F" wp14:editId="2F626688">
            <wp:extent cx="4572000" cy="2743200"/>
            <wp:effectExtent l="0" t="0" r="0" b="0"/>
            <wp:docPr id="1" name="图表 1">
              <a:extLst xmlns:a="http://schemas.openxmlformats.org/drawingml/2006/main">
                <a:ext uri="{FF2B5EF4-FFF2-40B4-BE49-F238E27FC236}">
                  <a16:creationId xmlns:a16="http://schemas.microsoft.com/office/drawing/2014/main" id="{F4796B0D-92E0-4549-B805-2135D26D8F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bookmarkEnd w:id="20"/>
    </w:p>
    <w:p w:rsidR="00163351" w:rsidRDefault="00987D95" w:rsidP="00452DA4">
      <w:pPr>
        <w:pStyle w:val="af"/>
        <w:tabs>
          <w:tab w:val="right" w:leader="dot" w:pos="8400"/>
        </w:tabs>
        <w:spacing w:line="600" w:lineRule="exact"/>
        <w:ind w:firstLine="640"/>
        <w:outlineLvl w:val="1"/>
        <w:rPr>
          <w:rFonts w:eastAsia="黑体"/>
          <w:sz w:val="32"/>
          <w:szCs w:val="32"/>
        </w:rPr>
      </w:pPr>
      <w:bookmarkStart w:id="21" w:name="_Toc15396604"/>
      <w:bookmarkStart w:id="22" w:name="_Toc15377206"/>
      <w:bookmarkStart w:id="23" w:name="_Toc239152416"/>
      <w:r>
        <w:rPr>
          <w:rFonts w:eastAsia="黑体" w:hint="eastAsia"/>
          <w:sz w:val="32"/>
          <w:szCs w:val="32"/>
        </w:rPr>
        <w:t>二、收入决算情况说明</w:t>
      </w:r>
      <w:bookmarkEnd w:id="21"/>
      <w:bookmarkEnd w:id="22"/>
      <w:bookmarkEnd w:id="23"/>
    </w:p>
    <w:p w:rsidR="00163351" w:rsidRPr="00546D78" w:rsidRDefault="00987D95" w:rsidP="00452DA4">
      <w:pPr>
        <w:widowControl/>
        <w:tabs>
          <w:tab w:val="right" w:leader="dot" w:pos="8400"/>
        </w:tabs>
        <w:ind w:firstLineChars="250" w:firstLine="800"/>
        <w:rPr>
          <w:rFonts w:ascii="宋体" w:hAnsi="宋体" w:cs="宋体"/>
          <w:kern w:val="0"/>
          <w:sz w:val="24"/>
        </w:rPr>
      </w:pPr>
      <w:bookmarkStart w:id="24" w:name="_Toc239152417"/>
      <w:r>
        <w:rPr>
          <w:rFonts w:eastAsia="仿宋_GB2312" w:cs="仿宋_GB2312" w:hint="eastAsia"/>
          <w:sz w:val="32"/>
          <w:szCs w:val="32"/>
        </w:rPr>
        <w:t>2025</w:t>
      </w:r>
      <w:r>
        <w:rPr>
          <w:rFonts w:eastAsia="仿宋_GB2312" w:cs="仿宋_GB2312" w:hint="eastAsia"/>
          <w:sz w:val="32"/>
          <w:szCs w:val="32"/>
        </w:rPr>
        <w:t>年度本年收入合计</w:t>
      </w:r>
      <w:r w:rsidR="00DE01B7" w:rsidRPr="00212BF1">
        <w:rPr>
          <w:rFonts w:eastAsia="仿宋_GB2312" w:cs="仿宋_GB2312"/>
          <w:sz w:val="32"/>
          <w:szCs w:val="32"/>
        </w:rPr>
        <w:t>15</w:t>
      </w:r>
      <w:r w:rsidR="00D375E4">
        <w:rPr>
          <w:rFonts w:eastAsia="仿宋_GB2312" w:cs="仿宋_GB2312"/>
          <w:sz w:val="32"/>
          <w:szCs w:val="32"/>
        </w:rPr>
        <w:t>182</w:t>
      </w:r>
      <w:r w:rsidR="00DE01B7" w:rsidRPr="00212BF1">
        <w:rPr>
          <w:rFonts w:eastAsia="仿宋_GB2312" w:cs="仿宋_GB2312"/>
          <w:sz w:val="32"/>
          <w:szCs w:val="32"/>
        </w:rPr>
        <w:t>.</w:t>
      </w:r>
      <w:r w:rsidR="00D375E4">
        <w:rPr>
          <w:rFonts w:eastAsia="仿宋_GB2312" w:cs="仿宋_GB2312"/>
          <w:sz w:val="32"/>
          <w:szCs w:val="32"/>
        </w:rPr>
        <w:t>1</w:t>
      </w:r>
      <w:r w:rsidR="00DE01B7" w:rsidRPr="00212BF1">
        <w:rPr>
          <w:rFonts w:eastAsia="仿宋_GB2312" w:cs="仿宋_GB2312"/>
          <w:sz w:val="32"/>
          <w:szCs w:val="32"/>
        </w:rPr>
        <w:t>7</w:t>
      </w:r>
      <w:r>
        <w:rPr>
          <w:rFonts w:eastAsia="仿宋_GB2312" w:cs="仿宋_GB2312" w:hint="eastAsia"/>
          <w:sz w:val="32"/>
          <w:szCs w:val="32"/>
        </w:rPr>
        <w:t>万元，其中：一般公共预算财政拨款收入</w:t>
      </w:r>
      <w:r w:rsidR="00546D78" w:rsidRPr="00546D78">
        <w:rPr>
          <w:rFonts w:eastAsia="仿宋_GB2312" w:cs="仿宋_GB2312" w:hint="eastAsia"/>
          <w:sz w:val="32"/>
          <w:szCs w:val="32"/>
        </w:rPr>
        <w:t>13,</w:t>
      </w:r>
      <w:r w:rsidR="00546D78">
        <w:rPr>
          <w:rFonts w:eastAsia="仿宋_GB2312" w:cs="仿宋_GB2312"/>
          <w:sz w:val="32"/>
          <w:szCs w:val="32"/>
        </w:rPr>
        <w:t>763.97</w:t>
      </w:r>
      <w:r>
        <w:rPr>
          <w:rFonts w:eastAsia="仿宋_GB2312" w:cs="仿宋_GB2312" w:hint="eastAsia"/>
          <w:sz w:val="32"/>
          <w:szCs w:val="32"/>
        </w:rPr>
        <w:t>万元，占</w:t>
      </w:r>
      <w:r w:rsidR="007D38EA">
        <w:rPr>
          <w:rFonts w:eastAsia="仿宋_GB2312" w:cs="仿宋_GB2312"/>
          <w:sz w:val="32"/>
          <w:szCs w:val="32"/>
        </w:rPr>
        <w:t>90.</w:t>
      </w:r>
      <w:r w:rsidR="00777178">
        <w:rPr>
          <w:rFonts w:eastAsia="仿宋_GB2312" w:cs="仿宋_GB2312"/>
          <w:sz w:val="32"/>
          <w:szCs w:val="32"/>
        </w:rPr>
        <w:t>7</w:t>
      </w:r>
      <w:r w:rsidR="007D38EA">
        <w:rPr>
          <w:rFonts w:eastAsia="仿宋_GB2312" w:cs="仿宋_GB2312"/>
          <w:sz w:val="32"/>
          <w:szCs w:val="32"/>
        </w:rPr>
        <w:t>%</w:t>
      </w:r>
      <w:r>
        <w:rPr>
          <w:rFonts w:eastAsia="仿宋_GB2312" w:cs="仿宋_GB2312" w:hint="eastAsia"/>
          <w:sz w:val="32"/>
          <w:szCs w:val="32"/>
        </w:rPr>
        <w:t>；政府性基金预算财政拨款收入</w:t>
      </w:r>
      <w:r w:rsidR="00944D11">
        <w:rPr>
          <w:rFonts w:eastAsia="仿宋_GB2312" w:cs="仿宋_GB2312"/>
          <w:sz w:val="32"/>
          <w:szCs w:val="32"/>
        </w:rPr>
        <w:t>11.82</w:t>
      </w:r>
      <w:r>
        <w:rPr>
          <w:rFonts w:eastAsia="仿宋_GB2312" w:cs="仿宋_GB2312" w:hint="eastAsia"/>
          <w:sz w:val="32"/>
          <w:szCs w:val="32"/>
        </w:rPr>
        <w:t>万元，占</w:t>
      </w:r>
      <w:r w:rsidR="007D38EA">
        <w:rPr>
          <w:rFonts w:eastAsia="仿宋_GB2312" w:cs="仿宋_GB2312"/>
          <w:sz w:val="32"/>
          <w:szCs w:val="32"/>
        </w:rPr>
        <w:t>0.</w:t>
      </w:r>
      <w:r w:rsidR="00777178">
        <w:rPr>
          <w:rFonts w:eastAsia="仿宋_GB2312" w:cs="仿宋_GB2312"/>
          <w:sz w:val="32"/>
          <w:szCs w:val="32"/>
        </w:rPr>
        <w:t>1</w:t>
      </w:r>
      <w:r w:rsidR="007D38EA">
        <w:rPr>
          <w:rFonts w:eastAsia="仿宋_GB2312" w:cs="仿宋_GB2312"/>
          <w:sz w:val="32"/>
          <w:szCs w:val="32"/>
        </w:rPr>
        <w:t>%</w:t>
      </w:r>
      <w:r>
        <w:rPr>
          <w:rFonts w:eastAsia="仿宋_GB2312" w:cs="仿宋_GB2312" w:hint="eastAsia"/>
          <w:sz w:val="32"/>
          <w:szCs w:val="32"/>
        </w:rPr>
        <w:t>；国有资本经营预算财政拨款收入</w:t>
      </w:r>
      <w:r w:rsidR="00944D11">
        <w:rPr>
          <w:rFonts w:eastAsia="仿宋_GB2312" w:cs="仿宋_GB2312"/>
          <w:sz w:val="32"/>
          <w:szCs w:val="32"/>
        </w:rPr>
        <w:t>0</w:t>
      </w:r>
      <w:r>
        <w:rPr>
          <w:rFonts w:eastAsia="仿宋_GB2312" w:cs="仿宋_GB2312" w:hint="eastAsia"/>
          <w:sz w:val="32"/>
          <w:szCs w:val="32"/>
        </w:rPr>
        <w:t>万元，占</w:t>
      </w:r>
      <w:r w:rsidR="00944D1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；上级补助收入</w:t>
      </w:r>
      <w:r w:rsidR="00944D11">
        <w:rPr>
          <w:rFonts w:eastAsia="仿宋_GB2312" w:cs="仿宋_GB2312"/>
          <w:sz w:val="32"/>
          <w:szCs w:val="32"/>
        </w:rPr>
        <w:t>0</w:t>
      </w:r>
      <w:r>
        <w:rPr>
          <w:rFonts w:eastAsia="仿宋_GB2312" w:cs="仿宋_GB2312" w:hint="eastAsia"/>
          <w:sz w:val="32"/>
          <w:szCs w:val="32"/>
        </w:rPr>
        <w:t>万元，占</w:t>
      </w:r>
      <w:r w:rsidR="00944D1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；事业收入</w:t>
      </w:r>
      <w:r w:rsidR="00944D11">
        <w:rPr>
          <w:rFonts w:eastAsia="仿宋_GB2312" w:cs="仿宋_GB2312"/>
          <w:sz w:val="32"/>
          <w:szCs w:val="32"/>
        </w:rPr>
        <w:t>758.5</w:t>
      </w:r>
      <w:r>
        <w:rPr>
          <w:rFonts w:eastAsia="仿宋_GB2312" w:cs="仿宋_GB2312" w:hint="eastAsia"/>
          <w:sz w:val="32"/>
          <w:szCs w:val="32"/>
        </w:rPr>
        <w:t>万元，占</w:t>
      </w:r>
      <w:r w:rsidR="007D38EA">
        <w:rPr>
          <w:rFonts w:eastAsia="仿宋_GB2312" w:cs="仿宋_GB2312" w:hint="eastAsia"/>
          <w:sz w:val="32"/>
          <w:szCs w:val="32"/>
        </w:rPr>
        <w:t>5%</w:t>
      </w:r>
      <w:r>
        <w:rPr>
          <w:rFonts w:eastAsia="仿宋_GB2312" w:cs="仿宋_GB2312" w:hint="eastAsia"/>
          <w:sz w:val="32"/>
          <w:szCs w:val="32"/>
        </w:rPr>
        <w:t>；经营收入</w:t>
      </w:r>
      <w:r w:rsidR="00944D11">
        <w:rPr>
          <w:rFonts w:eastAsia="仿宋_GB2312" w:cs="仿宋_GB2312"/>
          <w:sz w:val="32"/>
          <w:szCs w:val="32"/>
        </w:rPr>
        <w:t>0</w:t>
      </w:r>
      <w:r>
        <w:rPr>
          <w:rFonts w:eastAsia="仿宋_GB2312" w:cs="仿宋_GB2312" w:hint="eastAsia"/>
          <w:sz w:val="32"/>
          <w:szCs w:val="32"/>
        </w:rPr>
        <w:t>万元，占</w:t>
      </w:r>
      <w:r w:rsidR="00944D1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；附属单位上缴收入</w:t>
      </w:r>
      <w:r w:rsidR="00944D11">
        <w:rPr>
          <w:rFonts w:eastAsia="仿宋_GB2312" w:cs="仿宋_GB2312"/>
          <w:sz w:val="32"/>
          <w:szCs w:val="32"/>
        </w:rPr>
        <w:t>0</w:t>
      </w:r>
      <w:r>
        <w:rPr>
          <w:rFonts w:eastAsia="仿宋_GB2312" w:cs="仿宋_GB2312" w:hint="eastAsia"/>
          <w:sz w:val="32"/>
          <w:szCs w:val="32"/>
        </w:rPr>
        <w:t>万元，占</w:t>
      </w:r>
      <w:r w:rsidR="00944D1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；其他收入</w:t>
      </w:r>
      <w:bookmarkStart w:id="25" w:name="OLE_LINK14"/>
      <w:bookmarkStart w:id="26" w:name="OLE_LINK15"/>
      <w:r w:rsidR="00944D11">
        <w:rPr>
          <w:rFonts w:eastAsia="仿宋_GB2312" w:cs="仿宋_GB2312"/>
          <w:sz w:val="32"/>
          <w:szCs w:val="32"/>
        </w:rPr>
        <w:t>647.88</w:t>
      </w:r>
      <w:bookmarkEnd w:id="25"/>
      <w:bookmarkEnd w:id="26"/>
      <w:r>
        <w:rPr>
          <w:rFonts w:eastAsia="仿宋_GB2312" w:cs="仿宋_GB2312" w:hint="eastAsia"/>
          <w:sz w:val="32"/>
          <w:szCs w:val="32"/>
        </w:rPr>
        <w:t>万元，占</w:t>
      </w:r>
      <w:r w:rsidR="007D38EA">
        <w:rPr>
          <w:rFonts w:eastAsia="仿宋_GB2312" w:cs="仿宋_GB2312"/>
          <w:sz w:val="32"/>
          <w:szCs w:val="32"/>
        </w:rPr>
        <w:t>4.</w:t>
      </w:r>
      <w:r w:rsidR="007B1C8C">
        <w:rPr>
          <w:rFonts w:eastAsia="仿宋_GB2312" w:cs="仿宋_GB2312"/>
          <w:sz w:val="32"/>
          <w:szCs w:val="32"/>
        </w:rPr>
        <w:t>2</w:t>
      </w:r>
      <w:r w:rsidR="007D38EA">
        <w:rPr>
          <w:rFonts w:eastAsia="仿宋_GB2312" w:cs="仿宋_GB2312"/>
          <w:sz w:val="32"/>
          <w:szCs w:val="32"/>
        </w:rPr>
        <w:t>%</w:t>
      </w:r>
      <w:r>
        <w:rPr>
          <w:rFonts w:eastAsia="仿宋_GB2312" w:cs="仿宋_GB2312" w:hint="eastAsia"/>
          <w:sz w:val="32"/>
          <w:szCs w:val="32"/>
        </w:rPr>
        <w:t>。</w:t>
      </w:r>
      <w:bookmarkEnd w:id="24"/>
    </w:p>
    <w:p w:rsidR="00163351" w:rsidRDefault="00987D95" w:rsidP="00452DA4">
      <w:pPr>
        <w:pStyle w:val="af"/>
        <w:tabs>
          <w:tab w:val="right" w:leader="dot" w:pos="8400"/>
        </w:tabs>
        <w:spacing w:line="600" w:lineRule="exact"/>
        <w:ind w:firstLine="640"/>
        <w:outlineLvl w:val="1"/>
        <w:rPr>
          <w:rFonts w:eastAsia="仿宋_GB2312" w:cs="仿宋_GB2312"/>
          <w:sz w:val="32"/>
          <w:szCs w:val="32"/>
        </w:rPr>
      </w:pPr>
      <w:bookmarkStart w:id="27" w:name="_Toc239152418"/>
      <w:r>
        <w:rPr>
          <w:rFonts w:eastAsia="仿宋_GB2312" w:cs="仿宋_GB2312" w:hint="eastAsia"/>
          <w:sz w:val="32"/>
          <w:szCs w:val="32"/>
        </w:rPr>
        <w:lastRenderedPageBreak/>
        <w:t>（图</w:t>
      </w:r>
      <w:r>
        <w:rPr>
          <w:rFonts w:eastAsia="仿宋_GB2312" w:cs="仿宋_GB2312" w:hint="eastAsia"/>
          <w:sz w:val="32"/>
          <w:szCs w:val="32"/>
        </w:rPr>
        <w:t>2</w:t>
      </w:r>
      <w:r>
        <w:rPr>
          <w:rFonts w:eastAsia="仿宋_GB2312" w:cs="仿宋_GB2312" w:hint="eastAsia"/>
          <w:sz w:val="32"/>
          <w:szCs w:val="32"/>
        </w:rPr>
        <w:t>：收入决算结构图）（饼状图）</w:t>
      </w:r>
      <w:bookmarkEnd w:id="27"/>
    </w:p>
    <w:p w:rsidR="00163351" w:rsidRDefault="00E44368" w:rsidP="00452DA4">
      <w:pPr>
        <w:tabs>
          <w:tab w:val="right" w:leader="dot" w:pos="8400"/>
        </w:tabs>
        <w:ind w:firstLineChars="250" w:firstLine="525"/>
        <w:rPr>
          <w:noProof/>
        </w:rPr>
      </w:pPr>
      <w:r>
        <w:rPr>
          <w:noProof/>
        </w:rPr>
        <w:drawing>
          <wp:inline distT="0" distB="0" distL="0" distR="0" wp14:anchorId="78666B2E" wp14:editId="0C2AB382">
            <wp:extent cx="4724400" cy="2676525"/>
            <wp:effectExtent l="0" t="0" r="0" b="9525"/>
            <wp:docPr id="9" name="图表 9">
              <a:extLst xmlns:a="http://schemas.openxmlformats.org/drawingml/2006/main">
                <a:ext uri="{FF2B5EF4-FFF2-40B4-BE49-F238E27FC236}">
                  <a16:creationId xmlns:a16="http://schemas.microsoft.com/office/drawing/2014/main" id="{7A355E9A-F386-40B0-825E-F7E060BCF5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44368" w:rsidRDefault="00E44368" w:rsidP="00452DA4">
      <w:pPr>
        <w:pStyle w:val="a0"/>
        <w:tabs>
          <w:tab w:val="right" w:leader="dot" w:pos="8400"/>
        </w:tabs>
      </w:pPr>
    </w:p>
    <w:p w:rsidR="00163351" w:rsidRDefault="00987D95" w:rsidP="00452DA4">
      <w:pPr>
        <w:pStyle w:val="af"/>
        <w:tabs>
          <w:tab w:val="right" w:leader="dot" w:pos="8400"/>
        </w:tabs>
        <w:spacing w:line="600" w:lineRule="exact"/>
        <w:ind w:firstLine="640"/>
        <w:outlineLvl w:val="1"/>
        <w:rPr>
          <w:rStyle w:val="20"/>
          <w:rFonts w:ascii="Times New Roman" w:eastAsia="黑体" w:hAnsi="Times New Roman"/>
          <w:b w:val="0"/>
        </w:rPr>
      </w:pPr>
      <w:bookmarkStart w:id="28" w:name="_Toc15396605"/>
      <w:bookmarkStart w:id="29" w:name="_Toc15377207"/>
      <w:bookmarkStart w:id="30" w:name="_Toc239152419"/>
      <w:r>
        <w:rPr>
          <w:rFonts w:eastAsia="黑体" w:hint="eastAsia"/>
          <w:sz w:val="32"/>
          <w:szCs w:val="32"/>
        </w:rPr>
        <w:t>三、支</w:t>
      </w:r>
      <w:r>
        <w:rPr>
          <w:rStyle w:val="20"/>
          <w:rFonts w:ascii="Times New Roman" w:eastAsia="黑体" w:hAnsi="Times New Roman" w:hint="eastAsia"/>
          <w:b w:val="0"/>
        </w:rPr>
        <w:t>出决算情况说明</w:t>
      </w:r>
      <w:bookmarkEnd w:id="28"/>
      <w:bookmarkEnd w:id="29"/>
      <w:bookmarkEnd w:id="30"/>
    </w:p>
    <w:p w:rsidR="00811365" w:rsidRDefault="00987D95" w:rsidP="00452DA4">
      <w:pPr>
        <w:pStyle w:val="af"/>
        <w:tabs>
          <w:tab w:val="right" w:leader="dot" w:pos="8400"/>
        </w:tabs>
        <w:spacing w:line="600" w:lineRule="exact"/>
        <w:ind w:firstLine="640"/>
        <w:outlineLvl w:val="1"/>
        <w:rPr>
          <w:rFonts w:eastAsia="仿宋_GB2312" w:cs="仿宋_GB2312"/>
          <w:sz w:val="32"/>
          <w:szCs w:val="32"/>
        </w:rPr>
      </w:pPr>
      <w:bookmarkStart w:id="31" w:name="_Toc239152420"/>
      <w:r>
        <w:rPr>
          <w:rFonts w:eastAsia="仿宋_GB2312" w:cs="仿宋_GB2312" w:hint="eastAsia"/>
          <w:sz w:val="32"/>
          <w:szCs w:val="32"/>
        </w:rPr>
        <w:t>2025</w:t>
      </w:r>
      <w:r>
        <w:rPr>
          <w:rFonts w:eastAsia="仿宋_GB2312" w:cs="仿宋_GB2312" w:hint="eastAsia"/>
          <w:sz w:val="32"/>
          <w:szCs w:val="32"/>
        </w:rPr>
        <w:t>年度本年支出合计</w:t>
      </w:r>
      <w:r w:rsidR="0097101D" w:rsidRPr="0097101D">
        <w:rPr>
          <w:rFonts w:eastAsia="仿宋_GB2312" w:cs="仿宋_GB2312"/>
          <w:sz w:val="32"/>
          <w:szCs w:val="32"/>
        </w:rPr>
        <w:t>15166.59</w:t>
      </w:r>
      <w:r>
        <w:rPr>
          <w:rFonts w:eastAsia="仿宋_GB2312" w:cs="仿宋_GB2312" w:hint="eastAsia"/>
          <w:sz w:val="32"/>
          <w:szCs w:val="32"/>
        </w:rPr>
        <w:t>万元，其中：基本支出</w:t>
      </w:r>
      <w:r w:rsidR="0097101D" w:rsidRPr="0097101D">
        <w:rPr>
          <w:rFonts w:eastAsia="仿宋_GB2312" w:cs="仿宋_GB2312"/>
          <w:sz w:val="32"/>
          <w:szCs w:val="32"/>
        </w:rPr>
        <w:t>13662.89</w:t>
      </w:r>
      <w:r>
        <w:rPr>
          <w:rFonts w:eastAsia="仿宋_GB2312" w:cs="仿宋_GB2312" w:hint="eastAsia"/>
          <w:sz w:val="32"/>
          <w:szCs w:val="32"/>
        </w:rPr>
        <w:t>万元，占</w:t>
      </w:r>
      <w:r w:rsidR="0097101D">
        <w:rPr>
          <w:rFonts w:eastAsia="仿宋_GB2312" w:cs="仿宋_GB2312" w:hint="eastAsia"/>
          <w:sz w:val="32"/>
          <w:szCs w:val="32"/>
        </w:rPr>
        <w:t>90.</w:t>
      </w:r>
      <w:r w:rsidR="007B1C8C">
        <w:rPr>
          <w:rFonts w:eastAsia="仿宋_GB2312" w:cs="仿宋_GB2312"/>
          <w:sz w:val="32"/>
          <w:szCs w:val="32"/>
        </w:rPr>
        <w:t>1</w:t>
      </w:r>
      <w:r>
        <w:rPr>
          <w:rFonts w:eastAsia="仿宋_GB2312" w:cs="仿宋_GB2312" w:hint="eastAsia"/>
          <w:sz w:val="32"/>
          <w:szCs w:val="32"/>
        </w:rPr>
        <w:t>%</w:t>
      </w:r>
      <w:r>
        <w:rPr>
          <w:rFonts w:eastAsia="仿宋_GB2312" w:cs="仿宋_GB2312" w:hint="eastAsia"/>
          <w:sz w:val="32"/>
          <w:szCs w:val="32"/>
        </w:rPr>
        <w:t>；项目支出</w:t>
      </w:r>
      <w:bookmarkStart w:id="32" w:name="OLE_LINK2"/>
      <w:bookmarkStart w:id="33" w:name="OLE_LINK3"/>
      <w:r w:rsidR="0097101D" w:rsidRPr="0097101D">
        <w:rPr>
          <w:rFonts w:eastAsia="仿宋_GB2312" w:cs="仿宋_GB2312"/>
          <w:sz w:val="32"/>
          <w:szCs w:val="32"/>
        </w:rPr>
        <w:t>1503.7</w:t>
      </w:r>
      <w:bookmarkEnd w:id="32"/>
      <w:bookmarkEnd w:id="33"/>
      <w:r>
        <w:rPr>
          <w:rFonts w:eastAsia="仿宋_GB2312" w:cs="仿宋_GB2312" w:hint="eastAsia"/>
          <w:sz w:val="32"/>
          <w:szCs w:val="32"/>
        </w:rPr>
        <w:t>万元，占</w:t>
      </w:r>
      <w:r w:rsidR="0097101D">
        <w:rPr>
          <w:rFonts w:eastAsia="仿宋_GB2312" w:cs="仿宋_GB2312"/>
          <w:sz w:val="32"/>
          <w:szCs w:val="32"/>
        </w:rPr>
        <w:t>9.9</w:t>
      </w:r>
      <w:r>
        <w:rPr>
          <w:rFonts w:eastAsia="仿宋_GB2312" w:cs="仿宋_GB2312" w:hint="eastAsia"/>
          <w:sz w:val="32"/>
          <w:szCs w:val="32"/>
        </w:rPr>
        <w:t>%</w:t>
      </w:r>
      <w:r>
        <w:rPr>
          <w:rFonts w:eastAsia="仿宋_GB2312" w:cs="仿宋_GB2312" w:hint="eastAsia"/>
          <w:sz w:val="32"/>
          <w:szCs w:val="32"/>
        </w:rPr>
        <w:t>；上缴上级支出</w:t>
      </w:r>
      <w:r w:rsidR="0097101D">
        <w:rPr>
          <w:rFonts w:eastAsia="仿宋_GB2312" w:cs="仿宋_GB2312" w:hint="eastAsia"/>
          <w:sz w:val="32"/>
          <w:szCs w:val="32"/>
        </w:rPr>
        <w:t>0</w:t>
      </w:r>
      <w:r>
        <w:rPr>
          <w:rFonts w:eastAsia="仿宋_GB2312" w:cs="仿宋_GB2312" w:hint="eastAsia"/>
          <w:sz w:val="32"/>
          <w:szCs w:val="32"/>
        </w:rPr>
        <w:t>万元，占</w:t>
      </w:r>
      <w:r w:rsidR="0097101D">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；经营支出</w:t>
      </w:r>
      <w:r w:rsidR="0097101D">
        <w:rPr>
          <w:rFonts w:eastAsia="仿宋_GB2312" w:cs="仿宋_GB2312"/>
          <w:sz w:val="32"/>
          <w:szCs w:val="32"/>
        </w:rPr>
        <w:t>0</w:t>
      </w:r>
      <w:r>
        <w:rPr>
          <w:rFonts w:eastAsia="仿宋_GB2312" w:cs="仿宋_GB2312" w:hint="eastAsia"/>
          <w:sz w:val="32"/>
          <w:szCs w:val="32"/>
        </w:rPr>
        <w:t>万元，占</w:t>
      </w:r>
      <w:r w:rsidR="0097101D">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；对附属单位补助支出</w:t>
      </w:r>
      <w:r w:rsidR="0097101D">
        <w:rPr>
          <w:rFonts w:eastAsia="仿宋_GB2312" w:cs="仿宋_GB2312"/>
          <w:sz w:val="32"/>
          <w:szCs w:val="32"/>
        </w:rPr>
        <w:t>0</w:t>
      </w:r>
      <w:r>
        <w:rPr>
          <w:rFonts w:eastAsia="仿宋_GB2312" w:cs="仿宋_GB2312" w:hint="eastAsia"/>
          <w:sz w:val="32"/>
          <w:szCs w:val="32"/>
        </w:rPr>
        <w:t>万元，占</w:t>
      </w:r>
      <w:r w:rsidR="0097101D">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w:t>
      </w:r>
      <w:bookmarkStart w:id="34" w:name="_Toc239152421"/>
      <w:bookmarkEnd w:id="31"/>
    </w:p>
    <w:p w:rsidR="009D221E" w:rsidRPr="00A26E77" w:rsidRDefault="00987D95" w:rsidP="00452DA4">
      <w:pPr>
        <w:pStyle w:val="af"/>
        <w:tabs>
          <w:tab w:val="right" w:leader="dot" w:pos="8400"/>
        </w:tabs>
        <w:spacing w:line="600" w:lineRule="exact"/>
        <w:ind w:firstLine="640"/>
        <w:outlineLvl w:val="1"/>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：支出决算结构图）（饼状图）</w:t>
      </w:r>
      <w:bookmarkEnd w:id="34"/>
    </w:p>
    <w:p w:rsidR="00163351" w:rsidRDefault="00A26E77" w:rsidP="00452DA4">
      <w:pPr>
        <w:tabs>
          <w:tab w:val="right" w:leader="dot" w:pos="8400"/>
        </w:tabs>
        <w:ind w:firstLineChars="250" w:firstLine="525"/>
        <w:rPr>
          <w:rFonts w:eastAsia="仿宋_GB2312" w:cs="仿宋_GB2312"/>
          <w:sz w:val="32"/>
          <w:szCs w:val="32"/>
        </w:rPr>
      </w:pPr>
      <w:r>
        <w:rPr>
          <w:noProof/>
        </w:rPr>
        <w:drawing>
          <wp:inline distT="0" distB="0" distL="0" distR="0" wp14:anchorId="1EA8C843" wp14:editId="4C17776C">
            <wp:extent cx="4657725" cy="2057400"/>
            <wp:effectExtent l="0" t="0" r="9525" b="0"/>
            <wp:docPr id="11" name="图表 11">
              <a:extLst xmlns:a="http://schemas.openxmlformats.org/drawingml/2006/main">
                <a:ext uri="{FF2B5EF4-FFF2-40B4-BE49-F238E27FC236}">
                  <a16:creationId xmlns:a16="http://schemas.microsoft.com/office/drawing/2014/main" id="{7FF061EC-CCE5-4F5D-8B1E-31607B8F45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87EF5" w:rsidRDefault="00887EF5" w:rsidP="00452DA4">
      <w:pPr>
        <w:pStyle w:val="a0"/>
        <w:tabs>
          <w:tab w:val="right" w:leader="dot" w:pos="8400"/>
        </w:tabs>
      </w:pPr>
    </w:p>
    <w:p w:rsidR="00887EF5" w:rsidRDefault="00887EF5" w:rsidP="00452DA4">
      <w:pPr>
        <w:pStyle w:val="21"/>
        <w:tabs>
          <w:tab w:val="right" w:leader="dot" w:pos="8400"/>
        </w:tabs>
        <w:ind w:left="420"/>
      </w:pPr>
    </w:p>
    <w:p w:rsidR="00887EF5" w:rsidRDefault="00887EF5" w:rsidP="00452DA4">
      <w:pPr>
        <w:tabs>
          <w:tab w:val="right" w:leader="dot" w:pos="8400"/>
        </w:tabs>
      </w:pPr>
    </w:p>
    <w:p w:rsidR="00887EF5" w:rsidRPr="00887EF5" w:rsidRDefault="00887EF5" w:rsidP="00452DA4">
      <w:pPr>
        <w:pStyle w:val="a0"/>
        <w:tabs>
          <w:tab w:val="right" w:leader="dot" w:pos="8400"/>
        </w:tabs>
      </w:pPr>
    </w:p>
    <w:p w:rsidR="00163351" w:rsidRDefault="00987D95" w:rsidP="00452DA4">
      <w:pPr>
        <w:tabs>
          <w:tab w:val="right" w:leader="dot" w:pos="8400"/>
        </w:tabs>
        <w:spacing w:line="600" w:lineRule="exact"/>
        <w:ind w:firstLineChars="200" w:firstLine="640"/>
        <w:outlineLvl w:val="1"/>
        <w:rPr>
          <w:rStyle w:val="20"/>
          <w:rFonts w:ascii="Times New Roman" w:eastAsia="黑体" w:hAnsi="Times New Roman"/>
          <w:b w:val="0"/>
        </w:rPr>
      </w:pPr>
      <w:bookmarkStart w:id="35" w:name="_Toc15377208"/>
      <w:bookmarkStart w:id="36" w:name="_Toc15396606"/>
      <w:bookmarkStart w:id="37" w:name="_Toc239152422"/>
      <w:r>
        <w:rPr>
          <w:rFonts w:eastAsia="黑体" w:hint="eastAsia"/>
          <w:sz w:val="32"/>
          <w:szCs w:val="32"/>
        </w:rPr>
        <w:lastRenderedPageBreak/>
        <w:t>四、财</w:t>
      </w:r>
      <w:r>
        <w:rPr>
          <w:rStyle w:val="20"/>
          <w:rFonts w:ascii="Times New Roman" w:eastAsia="黑体" w:hAnsi="Times New Roman" w:hint="eastAsia"/>
          <w:b w:val="0"/>
        </w:rPr>
        <w:t>政拨款收入支出决算总体情况说明</w:t>
      </w:r>
      <w:bookmarkEnd w:id="35"/>
      <w:bookmarkEnd w:id="36"/>
      <w:bookmarkEnd w:id="37"/>
    </w:p>
    <w:p w:rsidR="00163351" w:rsidRPr="00BC5E29" w:rsidRDefault="00987D95" w:rsidP="00452DA4">
      <w:pPr>
        <w:widowControl/>
        <w:tabs>
          <w:tab w:val="right" w:leader="dot" w:pos="8400"/>
        </w:tabs>
        <w:ind w:firstLineChars="250" w:firstLine="800"/>
        <w:rPr>
          <w:rFonts w:ascii="宋体" w:hAnsi="宋体" w:cs="宋体"/>
          <w:kern w:val="0"/>
          <w:sz w:val="24"/>
        </w:rPr>
      </w:pPr>
      <w:r>
        <w:rPr>
          <w:rFonts w:eastAsia="仿宋_GB2312" w:cs="仿宋_GB2312" w:hint="eastAsia"/>
          <w:sz w:val="32"/>
          <w:szCs w:val="32"/>
        </w:rPr>
        <w:t>2025</w:t>
      </w:r>
      <w:r>
        <w:rPr>
          <w:rFonts w:eastAsia="仿宋_GB2312" w:cs="仿宋_GB2312" w:hint="eastAsia"/>
          <w:sz w:val="32"/>
          <w:szCs w:val="32"/>
        </w:rPr>
        <w:t>年度财政拨款收入、支出总计均为</w:t>
      </w:r>
      <w:r w:rsidR="00BC5E29" w:rsidRPr="00BC5E29">
        <w:rPr>
          <w:rFonts w:eastAsia="仿宋_GB2312" w:cs="仿宋_GB2312" w:hint="eastAsia"/>
          <w:sz w:val="32"/>
          <w:szCs w:val="32"/>
        </w:rPr>
        <w:t>13,775.79</w:t>
      </w:r>
      <w:r>
        <w:rPr>
          <w:rFonts w:eastAsia="仿宋_GB2312" w:cs="仿宋_GB2312" w:hint="eastAsia"/>
          <w:sz w:val="32"/>
          <w:szCs w:val="32"/>
        </w:rPr>
        <w:t>万元。与上年度相比，财政拨款收入、支出总计各增加</w:t>
      </w:r>
      <w:r w:rsidR="00A91740">
        <w:rPr>
          <w:rFonts w:eastAsia="仿宋_GB2312" w:cs="仿宋_GB2312"/>
          <w:sz w:val="32"/>
          <w:szCs w:val="32"/>
        </w:rPr>
        <w:t>906.22</w:t>
      </w:r>
      <w:r>
        <w:rPr>
          <w:rFonts w:eastAsia="仿宋_GB2312" w:cs="仿宋_GB2312" w:hint="eastAsia"/>
          <w:sz w:val="32"/>
          <w:szCs w:val="32"/>
        </w:rPr>
        <w:t>万元，增长</w:t>
      </w:r>
      <w:r w:rsidR="00A91740">
        <w:rPr>
          <w:rFonts w:eastAsia="仿宋_GB2312" w:cs="仿宋_GB2312"/>
          <w:sz w:val="32"/>
          <w:szCs w:val="32"/>
        </w:rPr>
        <w:t>7</w:t>
      </w:r>
      <w:r>
        <w:rPr>
          <w:rFonts w:eastAsia="仿宋_GB2312" w:cs="仿宋_GB2312" w:hint="eastAsia"/>
          <w:sz w:val="32"/>
          <w:szCs w:val="32"/>
        </w:rPr>
        <w:t>%</w:t>
      </w:r>
      <w:r>
        <w:rPr>
          <w:rFonts w:eastAsia="仿宋_GB2312" w:cs="仿宋_GB2312" w:hint="eastAsia"/>
          <w:sz w:val="32"/>
          <w:szCs w:val="32"/>
        </w:rPr>
        <w:t>。主要是</w:t>
      </w:r>
      <w:r w:rsidR="00A52257">
        <w:rPr>
          <w:rFonts w:eastAsia="仿宋_GB2312" w:cs="仿宋_GB2312" w:hint="eastAsia"/>
          <w:sz w:val="32"/>
          <w:szCs w:val="32"/>
        </w:rPr>
        <w:t>基本支出的增加。</w:t>
      </w:r>
    </w:p>
    <w:p w:rsidR="00163351" w:rsidRDefault="00987D95" w:rsidP="00452DA4">
      <w:pPr>
        <w:tabs>
          <w:tab w:val="right" w:leader="dot" w:pos="8400"/>
        </w:tabs>
        <w:spacing w:line="600" w:lineRule="exact"/>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w:t>
      </w:r>
      <w:bookmarkStart w:id="38" w:name="OLE_LINK16"/>
      <w:bookmarkStart w:id="39" w:name="OLE_LINK17"/>
      <w:r>
        <w:rPr>
          <w:rFonts w:eastAsia="仿宋_GB2312" w:cs="仿宋_GB2312" w:hint="eastAsia"/>
          <w:sz w:val="32"/>
          <w:szCs w:val="32"/>
        </w:rPr>
        <w:t>财政拨款收、支决算总计变动情况</w:t>
      </w:r>
      <w:bookmarkEnd w:id="38"/>
      <w:bookmarkEnd w:id="39"/>
      <w:r>
        <w:rPr>
          <w:rFonts w:eastAsia="仿宋_GB2312" w:cs="仿宋_GB2312" w:hint="eastAsia"/>
          <w:sz w:val="32"/>
          <w:szCs w:val="32"/>
        </w:rPr>
        <w:t>）（柱状图）</w:t>
      </w:r>
    </w:p>
    <w:p w:rsidR="00116DD9" w:rsidRDefault="00116DD9" w:rsidP="00452DA4">
      <w:pPr>
        <w:pStyle w:val="a0"/>
        <w:tabs>
          <w:tab w:val="right" w:leader="dot" w:pos="8400"/>
        </w:tabs>
        <w:rPr>
          <w:noProof/>
        </w:rPr>
      </w:pPr>
    </w:p>
    <w:p w:rsidR="00352476" w:rsidRDefault="00352476" w:rsidP="00452DA4">
      <w:pPr>
        <w:pStyle w:val="21"/>
        <w:tabs>
          <w:tab w:val="right" w:leader="dot" w:pos="8400"/>
        </w:tabs>
        <w:ind w:left="420"/>
      </w:pPr>
      <w:r>
        <w:rPr>
          <w:noProof/>
        </w:rPr>
        <w:drawing>
          <wp:inline distT="0" distB="0" distL="0" distR="0" wp14:anchorId="7F63301C" wp14:editId="1B39AEF7">
            <wp:extent cx="4572000" cy="2743200"/>
            <wp:effectExtent l="0" t="0" r="0" b="0"/>
            <wp:docPr id="12" name="图表 12">
              <a:extLst xmlns:a="http://schemas.openxmlformats.org/drawingml/2006/main">
                <a:ext uri="{FF2B5EF4-FFF2-40B4-BE49-F238E27FC236}">
                  <a16:creationId xmlns:a16="http://schemas.microsoft.com/office/drawing/2014/main" id="{154B6D7C-41AA-488D-AC67-CE94393775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52476" w:rsidRDefault="00352476" w:rsidP="00452DA4">
      <w:pPr>
        <w:tabs>
          <w:tab w:val="right" w:leader="dot" w:pos="8400"/>
        </w:tabs>
      </w:pPr>
    </w:p>
    <w:p w:rsidR="00163351" w:rsidRDefault="00987D95" w:rsidP="00452DA4">
      <w:pPr>
        <w:tabs>
          <w:tab w:val="right" w:leader="dot" w:pos="8400"/>
        </w:tabs>
        <w:spacing w:line="600" w:lineRule="exact"/>
        <w:ind w:firstLineChars="200" w:firstLine="640"/>
        <w:outlineLvl w:val="1"/>
        <w:rPr>
          <w:rStyle w:val="20"/>
          <w:rFonts w:ascii="Times New Roman" w:eastAsia="黑体" w:hAnsi="Times New Roman"/>
          <w:b w:val="0"/>
        </w:rPr>
      </w:pPr>
      <w:bookmarkStart w:id="40" w:name="_Toc15377209"/>
      <w:bookmarkStart w:id="41" w:name="_Toc15396607"/>
      <w:bookmarkStart w:id="42" w:name="_Toc239152423"/>
      <w:r>
        <w:rPr>
          <w:rFonts w:eastAsia="黑体" w:hint="eastAsia"/>
          <w:sz w:val="32"/>
          <w:szCs w:val="32"/>
        </w:rPr>
        <w:t>五、</w:t>
      </w:r>
      <w:r>
        <w:rPr>
          <w:rFonts w:eastAsia="黑体" w:hint="eastAsia"/>
          <w:b/>
          <w:sz w:val="32"/>
          <w:szCs w:val="32"/>
        </w:rPr>
        <w:t>一</w:t>
      </w:r>
      <w:r>
        <w:rPr>
          <w:rStyle w:val="20"/>
          <w:rFonts w:ascii="Times New Roman" w:eastAsia="黑体" w:hAnsi="Times New Roman" w:hint="eastAsia"/>
          <w:b w:val="0"/>
        </w:rPr>
        <w:t>般公共预算财政拨款支出决算情况说明</w:t>
      </w:r>
      <w:bookmarkEnd w:id="40"/>
      <w:bookmarkEnd w:id="41"/>
      <w:bookmarkEnd w:id="42"/>
    </w:p>
    <w:p w:rsidR="00163351" w:rsidRDefault="00987D95" w:rsidP="00452DA4">
      <w:pPr>
        <w:tabs>
          <w:tab w:val="right" w:leader="dot" w:pos="8400"/>
        </w:tabs>
        <w:spacing w:line="600" w:lineRule="exact"/>
        <w:ind w:firstLineChars="200" w:firstLine="640"/>
        <w:outlineLvl w:val="2"/>
        <w:rPr>
          <w:rFonts w:eastAsia="楷体_GB2312" w:cs="楷体_GB2312"/>
          <w:b/>
          <w:sz w:val="32"/>
          <w:szCs w:val="32"/>
        </w:rPr>
      </w:pPr>
      <w:bookmarkStart w:id="43" w:name="_Toc15377210"/>
      <w:bookmarkStart w:id="44" w:name="_Toc239152424"/>
      <w:r>
        <w:rPr>
          <w:rFonts w:eastAsia="楷体_GB2312" w:cs="楷体_GB2312" w:hint="eastAsia"/>
          <w:b/>
          <w:sz w:val="32"/>
          <w:szCs w:val="32"/>
        </w:rPr>
        <w:t>（一）一般公共预算财政拨款支出决算总体情况</w:t>
      </w:r>
      <w:bookmarkEnd w:id="43"/>
      <w:bookmarkEnd w:id="44"/>
    </w:p>
    <w:p w:rsidR="00163351"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年度一般公共预算财政拨款支出</w:t>
      </w:r>
      <w:r w:rsidR="008E505D" w:rsidRPr="005F7260">
        <w:rPr>
          <w:rFonts w:eastAsia="仿宋_GB2312" w:cs="仿宋_GB2312"/>
          <w:sz w:val="32"/>
          <w:szCs w:val="32"/>
        </w:rPr>
        <w:t>13763.97</w:t>
      </w:r>
      <w:r>
        <w:rPr>
          <w:rFonts w:eastAsia="仿宋_GB2312" w:cs="仿宋_GB2312" w:hint="eastAsia"/>
          <w:sz w:val="32"/>
          <w:szCs w:val="32"/>
        </w:rPr>
        <w:t>万元，占本年支出合计的</w:t>
      </w:r>
      <w:r w:rsidR="00A515C2">
        <w:rPr>
          <w:rFonts w:eastAsia="仿宋_GB2312" w:cs="仿宋_GB2312"/>
          <w:sz w:val="32"/>
          <w:szCs w:val="32"/>
        </w:rPr>
        <w:t>90.8</w:t>
      </w:r>
      <w:r>
        <w:rPr>
          <w:rFonts w:eastAsia="仿宋_GB2312" w:cs="仿宋_GB2312" w:hint="eastAsia"/>
          <w:sz w:val="32"/>
          <w:szCs w:val="32"/>
        </w:rPr>
        <w:t>%</w:t>
      </w:r>
      <w:r>
        <w:rPr>
          <w:rFonts w:eastAsia="仿宋_GB2312" w:cs="仿宋_GB2312" w:hint="eastAsia"/>
          <w:sz w:val="32"/>
          <w:szCs w:val="32"/>
        </w:rPr>
        <w:t>。与上年度相比，一般公共预算财政拨款支出增加</w:t>
      </w:r>
      <w:r w:rsidR="008E505D">
        <w:rPr>
          <w:rFonts w:eastAsia="仿宋_GB2312" w:cs="仿宋_GB2312"/>
          <w:sz w:val="32"/>
          <w:szCs w:val="32"/>
        </w:rPr>
        <w:t>895.45</w:t>
      </w:r>
      <w:r>
        <w:rPr>
          <w:rFonts w:eastAsia="仿宋_GB2312" w:cs="仿宋_GB2312" w:hint="eastAsia"/>
          <w:sz w:val="32"/>
          <w:szCs w:val="32"/>
        </w:rPr>
        <w:t>万元，增长</w:t>
      </w:r>
      <w:r w:rsidR="00A515C2">
        <w:rPr>
          <w:rFonts w:eastAsia="仿宋_GB2312" w:cs="仿宋_GB2312"/>
          <w:sz w:val="32"/>
          <w:szCs w:val="32"/>
        </w:rPr>
        <w:t>7</w:t>
      </w:r>
      <w:r w:rsidR="008E505D">
        <w:rPr>
          <w:rFonts w:eastAsia="仿宋_GB2312" w:cs="仿宋_GB2312"/>
          <w:sz w:val="32"/>
          <w:szCs w:val="32"/>
        </w:rPr>
        <w:t>%</w:t>
      </w:r>
      <w:r>
        <w:rPr>
          <w:rFonts w:eastAsia="仿宋_GB2312" w:cs="仿宋_GB2312" w:hint="eastAsia"/>
          <w:sz w:val="32"/>
          <w:szCs w:val="32"/>
        </w:rPr>
        <w:t>。主要变动原因是</w:t>
      </w:r>
      <w:r w:rsidR="001125F1">
        <w:rPr>
          <w:rFonts w:eastAsia="仿宋_GB2312" w:cs="仿宋_GB2312" w:hint="eastAsia"/>
          <w:sz w:val="32"/>
          <w:szCs w:val="32"/>
        </w:rPr>
        <w:t>人员经费的增加和教育支出的增加。</w:t>
      </w:r>
    </w:p>
    <w:p w:rsidR="00163351"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：一般公共预算财政拨款支出决算变动情况）（柱状图）</w:t>
      </w:r>
    </w:p>
    <w:p w:rsidR="00523710" w:rsidRPr="00523710" w:rsidRDefault="00B7770F" w:rsidP="00452DA4">
      <w:pPr>
        <w:pStyle w:val="a0"/>
        <w:tabs>
          <w:tab w:val="right" w:leader="dot" w:pos="8400"/>
        </w:tabs>
      </w:pPr>
      <w:r>
        <w:rPr>
          <w:noProof/>
        </w:rPr>
        <w:lastRenderedPageBreak/>
        <w:drawing>
          <wp:inline distT="0" distB="0" distL="0" distR="0" wp14:anchorId="01D424F4" wp14:editId="429A648E">
            <wp:extent cx="4743450" cy="2724150"/>
            <wp:effectExtent l="0" t="0" r="0" b="0"/>
            <wp:docPr id="13" name="图表 13">
              <a:extLst xmlns:a="http://schemas.openxmlformats.org/drawingml/2006/main">
                <a:ext uri="{FF2B5EF4-FFF2-40B4-BE49-F238E27FC236}">
                  <a16:creationId xmlns:a16="http://schemas.microsoft.com/office/drawing/2014/main" id="{8803C84E-46EC-431F-881D-493D468F65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63351" w:rsidRDefault="00163351" w:rsidP="00452DA4">
      <w:pPr>
        <w:tabs>
          <w:tab w:val="right" w:leader="dot" w:pos="8400"/>
        </w:tabs>
        <w:spacing w:line="600" w:lineRule="exact"/>
        <w:ind w:firstLine="640"/>
        <w:rPr>
          <w:rFonts w:eastAsia="仿宋_GB2312" w:cs="仿宋_GB2312"/>
          <w:sz w:val="32"/>
          <w:szCs w:val="32"/>
        </w:rPr>
      </w:pPr>
    </w:p>
    <w:p w:rsidR="00163351" w:rsidRDefault="00987D95" w:rsidP="00452DA4">
      <w:pPr>
        <w:tabs>
          <w:tab w:val="right" w:leader="dot" w:pos="8400"/>
        </w:tabs>
        <w:spacing w:line="600" w:lineRule="exact"/>
        <w:ind w:firstLineChars="200" w:firstLine="640"/>
        <w:outlineLvl w:val="2"/>
        <w:rPr>
          <w:rFonts w:eastAsia="楷体_GB2312" w:cs="楷体_GB2312"/>
          <w:b/>
          <w:sz w:val="32"/>
          <w:szCs w:val="32"/>
        </w:rPr>
      </w:pPr>
      <w:bookmarkStart w:id="45" w:name="_Toc15377211"/>
      <w:bookmarkStart w:id="46" w:name="_Toc239152425"/>
      <w:r>
        <w:rPr>
          <w:rFonts w:eastAsia="楷体_GB2312" w:cs="楷体_GB2312" w:hint="eastAsia"/>
          <w:b/>
          <w:sz w:val="32"/>
          <w:szCs w:val="32"/>
        </w:rPr>
        <w:t>（二）一般公共预算财政拨款支出决算结构情况</w:t>
      </w:r>
      <w:bookmarkEnd w:id="45"/>
      <w:bookmarkEnd w:id="46"/>
    </w:p>
    <w:p w:rsidR="00163351" w:rsidRDefault="00987D95" w:rsidP="00452DA4">
      <w:pPr>
        <w:widowControl/>
        <w:tabs>
          <w:tab w:val="right" w:leader="dot" w:pos="8400"/>
        </w:tabs>
        <w:ind w:firstLineChars="250" w:firstLine="800"/>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年度一般公共预算财政拨款支出</w:t>
      </w:r>
      <w:bookmarkStart w:id="47" w:name="OLE_LINK8"/>
      <w:bookmarkStart w:id="48" w:name="OLE_LINK9"/>
      <w:r w:rsidR="00C9235C" w:rsidRPr="00C9235C">
        <w:rPr>
          <w:rFonts w:eastAsia="仿宋_GB2312" w:cs="仿宋_GB2312"/>
          <w:sz w:val="32"/>
          <w:szCs w:val="32"/>
        </w:rPr>
        <w:t>13763.97</w:t>
      </w:r>
      <w:r>
        <w:rPr>
          <w:rFonts w:eastAsia="仿宋_GB2312" w:cs="仿宋_GB2312" w:hint="eastAsia"/>
          <w:sz w:val="32"/>
          <w:szCs w:val="32"/>
        </w:rPr>
        <w:t>万元</w:t>
      </w:r>
      <w:bookmarkEnd w:id="47"/>
      <w:bookmarkEnd w:id="48"/>
      <w:r>
        <w:rPr>
          <w:rFonts w:eastAsia="仿宋_GB2312" w:cs="仿宋_GB2312" w:hint="eastAsia"/>
          <w:sz w:val="32"/>
          <w:szCs w:val="32"/>
        </w:rPr>
        <w:t>，主要用于以下方面：一般公共服务支出</w:t>
      </w:r>
      <w:r w:rsidR="00C9235C">
        <w:rPr>
          <w:rFonts w:eastAsia="仿宋_GB2312" w:cs="仿宋_GB2312"/>
          <w:sz w:val="32"/>
          <w:szCs w:val="32"/>
        </w:rPr>
        <w:t>0</w:t>
      </w:r>
      <w:r>
        <w:rPr>
          <w:rFonts w:eastAsia="仿宋_GB2312" w:cs="仿宋_GB2312" w:hint="eastAsia"/>
          <w:sz w:val="32"/>
          <w:szCs w:val="32"/>
        </w:rPr>
        <w:t>万元，占</w:t>
      </w:r>
      <w:r w:rsidR="00C9235C">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；教育支出</w:t>
      </w:r>
      <w:r w:rsidR="00C9235C" w:rsidRPr="00C9235C">
        <w:rPr>
          <w:rFonts w:eastAsia="仿宋_GB2312" w:cs="仿宋_GB2312" w:hint="eastAsia"/>
          <w:sz w:val="32"/>
          <w:szCs w:val="32"/>
        </w:rPr>
        <w:t>9,824.31</w:t>
      </w:r>
      <w:r>
        <w:rPr>
          <w:rFonts w:eastAsia="仿宋_GB2312" w:cs="仿宋_GB2312" w:hint="eastAsia"/>
          <w:sz w:val="32"/>
          <w:szCs w:val="32"/>
        </w:rPr>
        <w:t>万元，占</w:t>
      </w:r>
      <w:r w:rsidR="00C9235C">
        <w:rPr>
          <w:rFonts w:eastAsia="仿宋_GB2312" w:cs="仿宋_GB2312"/>
          <w:sz w:val="32"/>
          <w:szCs w:val="32"/>
        </w:rPr>
        <w:t>71.</w:t>
      </w:r>
      <w:r w:rsidR="008C2FAE">
        <w:rPr>
          <w:rFonts w:eastAsia="仿宋_GB2312" w:cs="仿宋_GB2312"/>
          <w:sz w:val="32"/>
          <w:szCs w:val="32"/>
        </w:rPr>
        <w:t>4</w:t>
      </w:r>
      <w:r w:rsidR="00C9235C">
        <w:rPr>
          <w:rFonts w:eastAsia="仿宋_GB2312" w:cs="仿宋_GB2312"/>
          <w:sz w:val="32"/>
          <w:szCs w:val="32"/>
        </w:rPr>
        <w:t>%</w:t>
      </w:r>
      <w:r>
        <w:rPr>
          <w:rFonts w:eastAsia="仿宋_GB2312" w:cs="仿宋_GB2312" w:hint="eastAsia"/>
          <w:sz w:val="32"/>
          <w:szCs w:val="32"/>
        </w:rPr>
        <w:t>；科学技术支出</w:t>
      </w:r>
      <w:r w:rsidR="006157D1">
        <w:rPr>
          <w:rFonts w:eastAsia="仿宋_GB2312" w:cs="仿宋_GB2312"/>
          <w:sz w:val="32"/>
          <w:szCs w:val="32"/>
        </w:rPr>
        <w:t>0</w:t>
      </w:r>
      <w:r>
        <w:rPr>
          <w:rFonts w:eastAsia="仿宋_GB2312" w:cs="仿宋_GB2312" w:hint="eastAsia"/>
          <w:sz w:val="32"/>
          <w:szCs w:val="32"/>
        </w:rPr>
        <w:t>万元，占</w:t>
      </w:r>
      <w:r w:rsidR="006157D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；文化旅游体育与传媒支出</w:t>
      </w:r>
      <w:r w:rsidR="006157D1">
        <w:rPr>
          <w:rFonts w:eastAsia="仿宋_GB2312" w:cs="仿宋_GB2312"/>
          <w:sz w:val="32"/>
          <w:szCs w:val="32"/>
        </w:rPr>
        <w:t>0</w:t>
      </w:r>
      <w:r>
        <w:rPr>
          <w:rFonts w:eastAsia="仿宋_GB2312" w:cs="仿宋_GB2312" w:hint="eastAsia"/>
          <w:sz w:val="32"/>
          <w:szCs w:val="32"/>
        </w:rPr>
        <w:t>万元，占</w:t>
      </w:r>
      <w:r w:rsidR="006157D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；社会保障和就业支出</w:t>
      </w:r>
      <w:r w:rsidR="006157D1" w:rsidRPr="006157D1">
        <w:rPr>
          <w:rFonts w:eastAsia="仿宋_GB2312" w:cs="仿宋_GB2312"/>
          <w:sz w:val="32"/>
          <w:szCs w:val="32"/>
        </w:rPr>
        <w:t>2306.98</w:t>
      </w:r>
      <w:r>
        <w:rPr>
          <w:rFonts w:eastAsia="仿宋_GB2312" w:cs="仿宋_GB2312" w:hint="eastAsia"/>
          <w:sz w:val="32"/>
          <w:szCs w:val="32"/>
        </w:rPr>
        <w:t>万元，占</w:t>
      </w:r>
      <w:r w:rsidR="006157D1">
        <w:rPr>
          <w:rFonts w:eastAsia="仿宋_GB2312" w:cs="仿宋_GB2312"/>
          <w:sz w:val="32"/>
          <w:szCs w:val="32"/>
        </w:rPr>
        <w:t>16.</w:t>
      </w:r>
      <w:r w:rsidR="008C2FAE">
        <w:rPr>
          <w:rFonts w:eastAsia="仿宋_GB2312" w:cs="仿宋_GB2312"/>
          <w:sz w:val="32"/>
          <w:szCs w:val="32"/>
        </w:rPr>
        <w:t>8</w:t>
      </w:r>
      <w:r w:rsidR="006157D1">
        <w:rPr>
          <w:rFonts w:eastAsia="仿宋_GB2312" w:cs="仿宋_GB2312"/>
          <w:sz w:val="32"/>
          <w:szCs w:val="32"/>
        </w:rPr>
        <w:t>%</w:t>
      </w:r>
      <w:r>
        <w:rPr>
          <w:rFonts w:eastAsia="仿宋_GB2312" w:cs="仿宋_GB2312" w:hint="eastAsia"/>
          <w:sz w:val="32"/>
          <w:szCs w:val="32"/>
        </w:rPr>
        <w:t>；卫生健康支出</w:t>
      </w:r>
      <w:r w:rsidR="006157D1">
        <w:rPr>
          <w:rFonts w:eastAsia="仿宋_GB2312" w:cs="仿宋_GB2312"/>
          <w:sz w:val="32"/>
          <w:szCs w:val="32"/>
        </w:rPr>
        <w:t>684.4</w:t>
      </w:r>
      <w:r>
        <w:rPr>
          <w:rFonts w:eastAsia="仿宋_GB2312" w:cs="仿宋_GB2312" w:hint="eastAsia"/>
          <w:sz w:val="32"/>
          <w:szCs w:val="32"/>
        </w:rPr>
        <w:t>万元，占</w:t>
      </w:r>
      <w:r w:rsidR="006157D1">
        <w:rPr>
          <w:rFonts w:eastAsia="仿宋_GB2312" w:cs="仿宋_GB2312"/>
          <w:sz w:val="32"/>
          <w:szCs w:val="32"/>
        </w:rPr>
        <w:t>4.</w:t>
      </w:r>
      <w:r w:rsidR="008C2FAE">
        <w:rPr>
          <w:rFonts w:eastAsia="仿宋_GB2312" w:cs="仿宋_GB2312"/>
          <w:sz w:val="32"/>
          <w:szCs w:val="32"/>
        </w:rPr>
        <w:t xml:space="preserve">9 </w:t>
      </w:r>
      <w:r w:rsidR="006157D1">
        <w:rPr>
          <w:rFonts w:eastAsia="仿宋_GB2312" w:cs="仿宋_GB2312"/>
          <w:sz w:val="32"/>
          <w:szCs w:val="32"/>
        </w:rPr>
        <w:t>%</w:t>
      </w:r>
      <w:r>
        <w:rPr>
          <w:rFonts w:eastAsia="仿宋_GB2312" w:cs="仿宋_GB2312" w:hint="eastAsia"/>
          <w:sz w:val="32"/>
          <w:szCs w:val="32"/>
        </w:rPr>
        <w:t>；住房保障支出</w:t>
      </w:r>
      <w:r w:rsidR="006157D1">
        <w:rPr>
          <w:rFonts w:eastAsia="仿宋_GB2312" w:cs="仿宋_GB2312"/>
          <w:sz w:val="32"/>
          <w:szCs w:val="32"/>
        </w:rPr>
        <w:t>948.2</w:t>
      </w:r>
      <w:r w:rsidR="00D3220C">
        <w:rPr>
          <w:rFonts w:eastAsia="仿宋_GB2312" w:cs="仿宋_GB2312"/>
          <w:sz w:val="32"/>
          <w:szCs w:val="32"/>
        </w:rPr>
        <w:t>8</w:t>
      </w:r>
      <w:r>
        <w:rPr>
          <w:rFonts w:eastAsia="仿宋_GB2312" w:cs="仿宋_GB2312" w:hint="eastAsia"/>
          <w:sz w:val="32"/>
          <w:szCs w:val="32"/>
        </w:rPr>
        <w:t>万元，占</w:t>
      </w:r>
      <w:r w:rsidR="006157D1">
        <w:rPr>
          <w:rFonts w:eastAsia="仿宋_GB2312" w:cs="仿宋_GB2312"/>
          <w:sz w:val="32"/>
          <w:szCs w:val="32"/>
        </w:rPr>
        <w:t>6.</w:t>
      </w:r>
      <w:r w:rsidR="008C2FAE">
        <w:rPr>
          <w:rFonts w:eastAsia="仿宋_GB2312" w:cs="仿宋_GB2312"/>
          <w:sz w:val="32"/>
          <w:szCs w:val="32"/>
        </w:rPr>
        <w:t>9</w:t>
      </w:r>
      <w:r w:rsidR="006157D1">
        <w:rPr>
          <w:rFonts w:eastAsia="仿宋_GB2312" w:cs="仿宋_GB2312" w:hint="eastAsia"/>
          <w:sz w:val="32"/>
          <w:szCs w:val="32"/>
        </w:rPr>
        <w:t>%</w:t>
      </w:r>
      <w:r w:rsidR="006157D1">
        <w:rPr>
          <w:rFonts w:eastAsia="仿宋_GB2312" w:cs="仿宋_GB2312" w:hint="eastAsia"/>
          <w:b/>
          <w:bCs/>
          <w:sz w:val="32"/>
          <w:szCs w:val="32"/>
        </w:rPr>
        <w:t>。</w:t>
      </w:r>
    </w:p>
    <w:p w:rsidR="00163351" w:rsidRDefault="00987D95" w:rsidP="00452DA4">
      <w:pPr>
        <w:tabs>
          <w:tab w:val="right" w:leader="dot" w:pos="8400"/>
        </w:tabs>
        <w:spacing w:line="600" w:lineRule="exact"/>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w:t>
      </w:r>
      <w:bookmarkStart w:id="49" w:name="OLE_LINK6"/>
      <w:bookmarkStart w:id="50" w:name="OLE_LINK7"/>
      <w:bookmarkStart w:id="51" w:name="OLE_LINK20"/>
      <w:r>
        <w:rPr>
          <w:rFonts w:eastAsia="仿宋_GB2312" w:cs="仿宋_GB2312" w:hint="eastAsia"/>
          <w:sz w:val="32"/>
          <w:szCs w:val="32"/>
        </w:rPr>
        <w:t>一般公共预算财政拨款支出决算结构</w:t>
      </w:r>
      <w:bookmarkEnd w:id="49"/>
      <w:bookmarkEnd w:id="50"/>
      <w:bookmarkEnd w:id="51"/>
      <w:r>
        <w:rPr>
          <w:rFonts w:eastAsia="仿宋_GB2312" w:cs="仿宋_GB2312" w:hint="eastAsia"/>
          <w:sz w:val="32"/>
          <w:szCs w:val="32"/>
        </w:rPr>
        <w:t>）（饼状图）</w:t>
      </w:r>
    </w:p>
    <w:p w:rsidR="00E16F83" w:rsidRDefault="00651160" w:rsidP="00452DA4">
      <w:pPr>
        <w:pStyle w:val="a0"/>
        <w:tabs>
          <w:tab w:val="right" w:leader="dot" w:pos="8400"/>
        </w:tabs>
      </w:pPr>
      <w:r>
        <w:rPr>
          <w:noProof/>
        </w:rPr>
        <w:drawing>
          <wp:inline distT="0" distB="0" distL="0" distR="0" wp14:anchorId="22283225" wp14:editId="7B18750D">
            <wp:extent cx="5372100" cy="2333625"/>
            <wp:effectExtent l="0" t="0" r="0" b="9525"/>
            <wp:docPr id="14" name="图表 14">
              <a:extLst xmlns:a="http://schemas.openxmlformats.org/drawingml/2006/main">
                <a:ext uri="{FF2B5EF4-FFF2-40B4-BE49-F238E27FC236}">
                  <a16:creationId xmlns:a16="http://schemas.microsoft.com/office/drawing/2014/main" id="{12155C6A-5996-466B-9A42-014D639F62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23C2F" w:rsidRPr="00F23C2F" w:rsidRDefault="00F23C2F" w:rsidP="00452DA4">
      <w:pPr>
        <w:pStyle w:val="21"/>
        <w:tabs>
          <w:tab w:val="right" w:leader="dot" w:pos="8400"/>
        </w:tabs>
        <w:ind w:left="420"/>
      </w:pPr>
    </w:p>
    <w:p w:rsidR="00163351" w:rsidRDefault="00987D95" w:rsidP="00452DA4">
      <w:pPr>
        <w:tabs>
          <w:tab w:val="right" w:leader="dot" w:pos="8400"/>
        </w:tabs>
        <w:spacing w:line="600" w:lineRule="exact"/>
        <w:ind w:firstLineChars="200" w:firstLine="640"/>
        <w:outlineLvl w:val="2"/>
        <w:rPr>
          <w:rFonts w:eastAsia="楷体_GB2312" w:cs="楷体_GB2312"/>
          <w:b/>
          <w:sz w:val="32"/>
          <w:szCs w:val="32"/>
        </w:rPr>
      </w:pPr>
      <w:bookmarkStart w:id="52" w:name="_Toc15377212"/>
      <w:bookmarkStart w:id="53" w:name="_Toc239152426"/>
      <w:r>
        <w:rPr>
          <w:rFonts w:eastAsia="楷体_GB2312" w:cs="楷体_GB2312" w:hint="eastAsia"/>
          <w:b/>
          <w:sz w:val="32"/>
          <w:szCs w:val="32"/>
        </w:rPr>
        <w:lastRenderedPageBreak/>
        <w:t>（三）一般公共预算财政拨款支出决算具体情况</w:t>
      </w:r>
      <w:bookmarkEnd w:id="52"/>
      <w:bookmarkEnd w:id="53"/>
    </w:p>
    <w:p w:rsidR="00163351" w:rsidRDefault="00987D95" w:rsidP="00452DA4">
      <w:pPr>
        <w:tabs>
          <w:tab w:val="right" w:leader="dot" w:pos="8400"/>
        </w:tabs>
        <w:spacing w:line="600" w:lineRule="exact"/>
        <w:ind w:firstLine="640"/>
        <w:rPr>
          <w:rFonts w:eastAsia="仿宋_GB2312" w:cs="仿宋_GB2312"/>
          <w:sz w:val="32"/>
          <w:szCs w:val="32"/>
        </w:rPr>
      </w:pPr>
      <w:bookmarkStart w:id="54" w:name="_Toc15377444"/>
      <w:bookmarkStart w:id="55" w:name="_Toc15377213"/>
      <w:bookmarkStart w:id="56" w:name="_Toc15378460"/>
      <w:r>
        <w:rPr>
          <w:rFonts w:eastAsia="仿宋_GB2312" w:cs="仿宋_GB2312" w:hint="eastAsia"/>
          <w:sz w:val="32"/>
          <w:szCs w:val="32"/>
        </w:rPr>
        <w:t>2025</w:t>
      </w:r>
      <w:r>
        <w:rPr>
          <w:rFonts w:eastAsia="仿宋_GB2312" w:cs="仿宋_GB2312" w:hint="eastAsia"/>
          <w:sz w:val="32"/>
          <w:szCs w:val="32"/>
        </w:rPr>
        <w:t>年度一般公共预算支出决算数为</w:t>
      </w:r>
      <w:bookmarkStart w:id="57" w:name="OLE_LINK10"/>
      <w:r w:rsidR="00AC1E16" w:rsidRPr="00C9235C">
        <w:rPr>
          <w:rFonts w:eastAsia="仿宋_GB2312" w:cs="仿宋_GB2312"/>
          <w:sz w:val="32"/>
          <w:szCs w:val="32"/>
        </w:rPr>
        <w:t>13763.97</w:t>
      </w:r>
      <w:bookmarkEnd w:id="57"/>
      <w:r w:rsidR="00AC1E16">
        <w:rPr>
          <w:rFonts w:eastAsia="仿宋_GB2312" w:cs="仿宋_GB2312" w:hint="eastAsia"/>
          <w:sz w:val="32"/>
          <w:szCs w:val="32"/>
        </w:rPr>
        <w:t>万元</w:t>
      </w:r>
      <w:r>
        <w:rPr>
          <w:rFonts w:eastAsia="仿宋_GB2312" w:cs="仿宋_GB2312" w:hint="eastAsia"/>
          <w:sz w:val="32"/>
          <w:szCs w:val="32"/>
        </w:rPr>
        <w:t>，完成预算</w:t>
      </w:r>
      <w:r w:rsidR="00AC1E16">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。其中：</w:t>
      </w:r>
      <w:bookmarkEnd w:id="54"/>
      <w:bookmarkEnd w:id="55"/>
      <w:bookmarkEnd w:id="56"/>
    </w:p>
    <w:p w:rsidR="0063724C"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1.</w:t>
      </w:r>
      <w:r w:rsidR="00AC1E16" w:rsidRPr="00AC1E16">
        <w:rPr>
          <w:rFonts w:eastAsia="仿宋_GB2312" w:cs="仿宋_GB2312" w:hint="eastAsia"/>
          <w:sz w:val="32"/>
          <w:szCs w:val="32"/>
        </w:rPr>
        <w:t xml:space="preserve"> </w:t>
      </w:r>
      <w:r w:rsidR="00AC1E16">
        <w:rPr>
          <w:rFonts w:eastAsia="仿宋_GB2312" w:cs="仿宋_GB2312" w:hint="eastAsia"/>
          <w:sz w:val="32"/>
          <w:szCs w:val="32"/>
        </w:rPr>
        <w:t>教育（类）</w:t>
      </w:r>
      <w:r w:rsidR="00AC1E16" w:rsidRPr="00AC1E16">
        <w:rPr>
          <w:rFonts w:eastAsia="仿宋_GB2312" w:cs="仿宋_GB2312" w:hint="eastAsia"/>
          <w:sz w:val="32"/>
          <w:szCs w:val="32"/>
        </w:rPr>
        <w:t>普通教育</w:t>
      </w:r>
      <w:r w:rsidR="00AC1E16">
        <w:rPr>
          <w:rFonts w:eastAsia="仿宋_GB2312" w:cs="仿宋_GB2312" w:hint="eastAsia"/>
          <w:sz w:val="32"/>
          <w:szCs w:val="32"/>
        </w:rPr>
        <w:t>（款）</w:t>
      </w:r>
      <w:r w:rsidR="00AC1E16" w:rsidRPr="00AC1E16">
        <w:rPr>
          <w:rFonts w:eastAsia="仿宋_GB2312" w:cs="仿宋_GB2312" w:hint="eastAsia"/>
          <w:sz w:val="32"/>
          <w:szCs w:val="32"/>
        </w:rPr>
        <w:t>初中教育</w:t>
      </w:r>
      <w:r w:rsidR="00AC1E16">
        <w:rPr>
          <w:rFonts w:eastAsia="仿宋_GB2312" w:cs="仿宋_GB2312" w:hint="eastAsia"/>
          <w:sz w:val="32"/>
          <w:szCs w:val="32"/>
        </w:rPr>
        <w:t>（项）</w:t>
      </w:r>
      <w:r w:rsidR="00AC1E16">
        <w:rPr>
          <w:rFonts w:eastAsia="仿宋_GB2312" w:cs="仿宋_GB2312" w:hint="eastAsia"/>
          <w:sz w:val="32"/>
          <w:szCs w:val="32"/>
        </w:rPr>
        <w:t xml:space="preserve">: </w:t>
      </w:r>
      <w:r w:rsidR="00AC1E16">
        <w:rPr>
          <w:rFonts w:eastAsia="仿宋_GB2312" w:cs="仿宋_GB2312" w:hint="eastAsia"/>
          <w:sz w:val="32"/>
          <w:szCs w:val="32"/>
        </w:rPr>
        <w:t>支出决算为</w:t>
      </w:r>
      <w:r w:rsidR="00AC1E16">
        <w:rPr>
          <w:rFonts w:eastAsia="仿宋_GB2312" w:cs="仿宋_GB2312"/>
          <w:sz w:val="32"/>
          <w:szCs w:val="32"/>
        </w:rPr>
        <w:t>89.41</w:t>
      </w:r>
      <w:r w:rsidR="00AC1E16">
        <w:rPr>
          <w:rFonts w:eastAsia="仿宋_GB2312" w:cs="仿宋_GB2312" w:hint="eastAsia"/>
          <w:sz w:val="32"/>
          <w:szCs w:val="32"/>
        </w:rPr>
        <w:t>万元，完成预算</w:t>
      </w:r>
      <w:r w:rsidR="00AC1E16">
        <w:rPr>
          <w:rFonts w:eastAsia="仿宋_GB2312" w:cs="仿宋_GB2312"/>
          <w:sz w:val="32"/>
          <w:szCs w:val="32"/>
        </w:rPr>
        <w:t>100</w:t>
      </w:r>
      <w:r w:rsidR="00AC1E16">
        <w:rPr>
          <w:rFonts w:eastAsia="仿宋_GB2312" w:cs="仿宋_GB2312" w:hint="eastAsia"/>
          <w:sz w:val="32"/>
          <w:szCs w:val="32"/>
        </w:rPr>
        <w:t>%</w:t>
      </w:r>
      <w:r w:rsidR="00AC1E16">
        <w:rPr>
          <w:rFonts w:eastAsia="仿宋_GB2312" w:cs="仿宋_GB2312" w:hint="eastAsia"/>
          <w:sz w:val="32"/>
          <w:szCs w:val="32"/>
        </w:rPr>
        <w:t>，</w:t>
      </w:r>
      <w:r w:rsidR="0063724C">
        <w:rPr>
          <w:rFonts w:eastAsia="仿宋_GB2312" w:cs="仿宋_GB2312" w:hint="eastAsia"/>
          <w:sz w:val="32"/>
          <w:szCs w:val="32"/>
        </w:rPr>
        <w:t>决算数与预算数持平</w:t>
      </w:r>
    </w:p>
    <w:p w:rsidR="00AC1E16"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教育（类）</w:t>
      </w:r>
      <w:r w:rsidR="00AC1E16" w:rsidRPr="00AC1E16">
        <w:rPr>
          <w:rFonts w:eastAsia="仿宋_GB2312" w:cs="仿宋_GB2312" w:hint="eastAsia"/>
          <w:sz w:val="32"/>
          <w:szCs w:val="32"/>
        </w:rPr>
        <w:t>普通教育</w:t>
      </w:r>
      <w:r>
        <w:rPr>
          <w:rFonts w:eastAsia="仿宋_GB2312" w:cs="仿宋_GB2312" w:hint="eastAsia"/>
          <w:sz w:val="32"/>
          <w:szCs w:val="32"/>
        </w:rPr>
        <w:t>（款）</w:t>
      </w:r>
      <w:r w:rsidR="00AC1E16" w:rsidRPr="00AC1E16">
        <w:rPr>
          <w:rFonts w:eastAsia="仿宋_GB2312" w:cs="仿宋_GB2312" w:hint="eastAsia"/>
          <w:sz w:val="32"/>
          <w:szCs w:val="32"/>
        </w:rPr>
        <w:t>高中教育</w:t>
      </w:r>
      <w:r>
        <w:rPr>
          <w:rFonts w:eastAsia="仿宋_GB2312" w:cs="仿宋_GB2312" w:hint="eastAsia"/>
          <w:sz w:val="32"/>
          <w:szCs w:val="32"/>
        </w:rPr>
        <w:t>（项）</w:t>
      </w:r>
      <w:r>
        <w:rPr>
          <w:rFonts w:eastAsia="仿宋_GB2312" w:cs="仿宋_GB2312" w:hint="eastAsia"/>
          <w:sz w:val="32"/>
          <w:szCs w:val="32"/>
        </w:rPr>
        <w:t xml:space="preserve">: </w:t>
      </w:r>
      <w:r>
        <w:rPr>
          <w:rFonts w:eastAsia="仿宋_GB2312" w:cs="仿宋_GB2312" w:hint="eastAsia"/>
          <w:sz w:val="32"/>
          <w:szCs w:val="32"/>
        </w:rPr>
        <w:t>支出决算为</w:t>
      </w:r>
      <w:r w:rsidR="00AC1E16" w:rsidRPr="00AC1E16">
        <w:rPr>
          <w:rFonts w:eastAsia="仿宋_GB2312" w:cs="仿宋_GB2312"/>
          <w:sz w:val="32"/>
          <w:szCs w:val="32"/>
        </w:rPr>
        <w:t>9497.34</w:t>
      </w:r>
      <w:r>
        <w:rPr>
          <w:rFonts w:eastAsia="仿宋_GB2312" w:cs="仿宋_GB2312" w:hint="eastAsia"/>
          <w:sz w:val="32"/>
          <w:szCs w:val="32"/>
        </w:rPr>
        <w:t>万元，完成预算</w:t>
      </w:r>
      <w:r w:rsidR="00AC1E16">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，决算数等于预算数</w:t>
      </w:r>
    </w:p>
    <w:p w:rsidR="009803C7" w:rsidRPr="002F57F0" w:rsidRDefault="00987D95" w:rsidP="00452DA4">
      <w:pPr>
        <w:widowControl/>
        <w:tabs>
          <w:tab w:val="right" w:leader="dot" w:pos="8400"/>
        </w:tabs>
        <w:ind w:firstLineChars="200" w:firstLine="640"/>
        <w:rPr>
          <w:rFonts w:ascii="宋体" w:hAnsi="宋体" w:cs="宋体"/>
          <w:b/>
          <w:bCs/>
          <w:color w:val="000000"/>
          <w:kern w:val="0"/>
          <w:sz w:val="18"/>
          <w:szCs w:val="18"/>
        </w:rPr>
      </w:pPr>
      <w:r>
        <w:rPr>
          <w:rFonts w:eastAsia="仿宋_GB2312" w:cs="仿宋_GB2312" w:hint="eastAsia"/>
          <w:sz w:val="32"/>
          <w:szCs w:val="32"/>
        </w:rPr>
        <w:t>3.</w:t>
      </w:r>
      <w:r w:rsidR="009803C7" w:rsidRPr="009803C7">
        <w:rPr>
          <w:rFonts w:eastAsia="仿宋_GB2312" w:cs="仿宋_GB2312" w:hint="eastAsia"/>
          <w:sz w:val="32"/>
          <w:szCs w:val="32"/>
        </w:rPr>
        <w:t xml:space="preserve"> </w:t>
      </w:r>
      <w:r w:rsidR="009803C7">
        <w:rPr>
          <w:rFonts w:eastAsia="仿宋_GB2312" w:cs="仿宋_GB2312" w:hint="eastAsia"/>
          <w:sz w:val="32"/>
          <w:szCs w:val="32"/>
        </w:rPr>
        <w:t>教育（类）</w:t>
      </w:r>
      <w:r w:rsidR="009803C7" w:rsidRPr="00CB4824">
        <w:rPr>
          <w:rFonts w:eastAsia="仿宋_GB2312" w:cs="仿宋_GB2312" w:hint="eastAsia"/>
          <w:sz w:val="32"/>
          <w:szCs w:val="32"/>
        </w:rPr>
        <w:t>教育费附加安排的支出</w:t>
      </w:r>
      <w:r w:rsidR="009803C7">
        <w:rPr>
          <w:rFonts w:eastAsia="仿宋_GB2312" w:cs="仿宋_GB2312" w:hint="eastAsia"/>
          <w:sz w:val="32"/>
          <w:szCs w:val="32"/>
        </w:rPr>
        <w:t>（款）</w:t>
      </w:r>
      <w:r w:rsidR="009803C7" w:rsidRPr="00CB4824">
        <w:rPr>
          <w:rFonts w:eastAsia="仿宋_GB2312" w:cs="仿宋_GB2312" w:hint="eastAsia"/>
          <w:sz w:val="32"/>
          <w:szCs w:val="32"/>
        </w:rPr>
        <w:t>其他教育费附加安排的支出</w:t>
      </w:r>
      <w:r w:rsidR="009803C7">
        <w:rPr>
          <w:rFonts w:eastAsia="仿宋_GB2312" w:cs="仿宋_GB2312" w:hint="eastAsia"/>
          <w:sz w:val="32"/>
          <w:szCs w:val="32"/>
        </w:rPr>
        <w:t>（项）</w:t>
      </w:r>
      <w:r w:rsidR="009803C7">
        <w:rPr>
          <w:rFonts w:eastAsia="仿宋_GB2312" w:cs="仿宋_GB2312" w:hint="eastAsia"/>
          <w:sz w:val="32"/>
          <w:szCs w:val="32"/>
        </w:rPr>
        <w:t xml:space="preserve">: </w:t>
      </w:r>
      <w:r w:rsidR="009803C7">
        <w:rPr>
          <w:rFonts w:eastAsia="仿宋_GB2312" w:cs="仿宋_GB2312" w:hint="eastAsia"/>
          <w:sz w:val="32"/>
          <w:szCs w:val="32"/>
        </w:rPr>
        <w:t>支出决算为</w:t>
      </w:r>
      <w:r w:rsidR="002F57F0" w:rsidRPr="002F57F0">
        <w:rPr>
          <w:rFonts w:eastAsia="仿宋_GB2312" w:cs="仿宋_GB2312" w:hint="eastAsia"/>
          <w:sz w:val="32"/>
          <w:szCs w:val="32"/>
        </w:rPr>
        <w:t>234.56</w:t>
      </w:r>
      <w:r w:rsidR="009803C7">
        <w:rPr>
          <w:rFonts w:eastAsia="仿宋_GB2312" w:cs="仿宋_GB2312" w:hint="eastAsia"/>
          <w:sz w:val="32"/>
          <w:szCs w:val="32"/>
        </w:rPr>
        <w:t>万元，完成预算</w:t>
      </w:r>
      <w:r w:rsidR="009803C7">
        <w:rPr>
          <w:rFonts w:eastAsia="仿宋_GB2312" w:cs="仿宋_GB2312" w:hint="eastAsia"/>
          <w:sz w:val="32"/>
          <w:szCs w:val="32"/>
        </w:rPr>
        <w:t>100%</w:t>
      </w:r>
      <w:r w:rsidR="009803C7">
        <w:rPr>
          <w:rFonts w:eastAsia="仿宋_GB2312" w:cs="仿宋_GB2312" w:hint="eastAsia"/>
          <w:sz w:val="32"/>
          <w:szCs w:val="32"/>
        </w:rPr>
        <w:t>，决算数与预算数持平。</w:t>
      </w:r>
    </w:p>
    <w:p w:rsidR="00BA0DC8" w:rsidRPr="002F57F0" w:rsidRDefault="00987D95" w:rsidP="00452DA4">
      <w:pPr>
        <w:widowControl/>
        <w:tabs>
          <w:tab w:val="right" w:leader="dot" w:pos="8400"/>
        </w:tabs>
        <w:ind w:firstLineChars="200" w:firstLine="640"/>
        <w:rPr>
          <w:rFonts w:ascii="宋体" w:hAnsi="宋体" w:cs="宋体"/>
          <w:b/>
          <w:bCs/>
          <w:color w:val="000000"/>
          <w:kern w:val="0"/>
          <w:sz w:val="18"/>
          <w:szCs w:val="18"/>
        </w:rPr>
      </w:pPr>
      <w:r>
        <w:rPr>
          <w:rFonts w:eastAsia="仿宋_GB2312" w:cs="仿宋_GB2312" w:hint="eastAsia"/>
          <w:sz w:val="32"/>
          <w:szCs w:val="32"/>
        </w:rPr>
        <w:t>4.</w:t>
      </w:r>
      <w:r w:rsidR="00BA0DC8" w:rsidRPr="00BA0DC8">
        <w:rPr>
          <w:rFonts w:eastAsia="仿宋_GB2312" w:cs="仿宋_GB2312" w:hint="eastAsia"/>
          <w:sz w:val="32"/>
          <w:szCs w:val="32"/>
        </w:rPr>
        <w:t xml:space="preserve"> </w:t>
      </w:r>
      <w:r w:rsidR="00BA0DC8">
        <w:rPr>
          <w:rFonts w:eastAsia="仿宋_GB2312" w:cs="仿宋_GB2312" w:hint="eastAsia"/>
          <w:sz w:val="32"/>
          <w:szCs w:val="32"/>
        </w:rPr>
        <w:t>教育（类）</w:t>
      </w:r>
      <w:r w:rsidR="00BA0DC8" w:rsidRPr="00BA0DC8">
        <w:rPr>
          <w:rFonts w:eastAsia="仿宋_GB2312" w:cs="仿宋_GB2312" w:hint="eastAsia"/>
          <w:sz w:val="32"/>
          <w:szCs w:val="32"/>
        </w:rPr>
        <w:t>其他教育支出</w:t>
      </w:r>
      <w:r w:rsidR="00BA0DC8">
        <w:rPr>
          <w:rFonts w:eastAsia="仿宋_GB2312" w:cs="仿宋_GB2312" w:hint="eastAsia"/>
          <w:sz w:val="32"/>
          <w:szCs w:val="32"/>
        </w:rPr>
        <w:t>（款）</w:t>
      </w:r>
      <w:r w:rsidR="001630A2" w:rsidRPr="001630A2">
        <w:rPr>
          <w:rFonts w:eastAsia="仿宋_GB2312" w:cs="仿宋_GB2312" w:hint="eastAsia"/>
          <w:sz w:val="32"/>
          <w:szCs w:val="32"/>
        </w:rPr>
        <w:t>其他教育支出</w:t>
      </w:r>
      <w:r w:rsidR="00BA0DC8">
        <w:rPr>
          <w:rFonts w:eastAsia="仿宋_GB2312" w:cs="仿宋_GB2312" w:hint="eastAsia"/>
          <w:sz w:val="32"/>
          <w:szCs w:val="32"/>
        </w:rPr>
        <w:t>（项）</w:t>
      </w:r>
      <w:r w:rsidR="00BA0DC8">
        <w:rPr>
          <w:rFonts w:eastAsia="仿宋_GB2312" w:cs="仿宋_GB2312" w:hint="eastAsia"/>
          <w:sz w:val="32"/>
          <w:szCs w:val="32"/>
        </w:rPr>
        <w:t xml:space="preserve">: </w:t>
      </w:r>
      <w:r w:rsidR="00BA0DC8">
        <w:rPr>
          <w:rFonts w:eastAsia="仿宋_GB2312" w:cs="仿宋_GB2312" w:hint="eastAsia"/>
          <w:sz w:val="32"/>
          <w:szCs w:val="32"/>
        </w:rPr>
        <w:t>支出决算为</w:t>
      </w:r>
      <w:r w:rsidR="00BA0DC8">
        <w:rPr>
          <w:rFonts w:eastAsia="仿宋_GB2312" w:cs="仿宋_GB2312"/>
          <w:sz w:val="32"/>
          <w:szCs w:val="32"/>
        </w:rPr>
        <w:t>3</w:t>
      </w:r>
      <w:r w:rsidR="00BA0DC8">
        <w:rPr>
          <w:rFonts w:eastAsia="仿宋_GB2312" w:cs="仿宋_GB2312" w:hint="eastAsia"/>
          <w:sz w:val="32"/>
          <w:szCs w:val="32"/>
        </w:rPr>
        <w:t>万元，完成预算</w:t>
      </w:r>
      <w:r w:rsidR="00BA0DC8">
        <w:rPr>
          <w:rFonts w:eastAsia="仿宋_GB2312" w:cs="仿宋_GB2312" w:hint="eastAsia"/>
          <w:sz w:val="32"/>
          <w:szCs w:val="32"/>
        </w:rPr>
        <w:t>100%</w:t>
      </w:r>
      <w:r w:rsidR="00BA0DC8">
        <w:rPr>
          <w:rFonts w:eastAsia="仿宋_GB2312" w:cs="仿宋_GB2312" w:hint="eastAsia"/>
          <w:sz w:val="32"/>
          <w:szCs w:val="32"/>
        </w:rPr>
        <w:t>，决算数与预算数持平。</w:t>
      </w:r>
    </w:p>
    <w:p w:rsidR="00184103" w:rsidRDefault="00987D95" w:rsidP="00452DA4">
      <w:pPr>
        <w:widowControl/>
        <w:tabs>
          <w:tab w:val="right" w:leader="dot" w:pos="8400"/>
        </w:tabs>
        <w:ind w:firstLineChars="200" w:firstLine="640"/>
        <w:rPr>
          <w:rFonts w:eastAsia="仿宋_GB2312" w:cs="仿宋_GB2312"/>
          <w:sz w:val="32"/>
          <w:szCs w:val="32"/>
        </w:rPr>
      </w:pPr>
      <w:r>
        <w:rPr>
          <w:rFonts w:eastAsia="仿宋_GB2312" w:cs="仿宋_GB2312" w:hint="eastAsia"/>
          <w:sz w:val="32"/>
          <w:szCs w:val="32"/>
        </w:rPr>
        <w:t>5.</w:t>
      </w:r>
      <w:r>
        <w:rPr>
          <w:rFonts w:eastAsia="仿宋_GB2312" w:cs="仿宋_GB2312" w:hint="eastAsia"/>
          <w:sz w:val="32"/>
          <w:szCs w:val="32"/>
        </w:rPr>
        <w:t>社会保障和就业（类）</w:t>
      </w:r>
      <w:r w:rsidR="00184103" w:rsidRPr="00184103">
        <w:rPr>
          <w:rFonts w:eastAsia="仿宋_GB2312" w:cs="仿宋_GB2312" w:hint="eastAsia"/>
          <w:sz w:val="32"/>
          <w:szCs w:val="32"/>
        </w:rPr>
        <w:t>人力资源和社会保障管理事务</w:t>
      </w:r>
      <w:r>
        <w:rPr>
          <w:rFonts w:eastAsia="仿宋_GB2312" w:cs="仿宋_GB2312" w:hint="eastAsia"/>
          <w:sz w:val="32"/>
          <w:szCs w:val="32"/>
        </w:rPr>
        <w:t>（款）</w:t>
      </w:r>
      <w:r w:rsidR="00184103" w:rsidRPr="00184103">
        <w:rPr>
          <w:rFonts w:eastAsia="仿宋_GB2312" w:cs="仿宋_GB2312" w:hint="eastAsia"/>
          <w:sz w:val="32"/>
          <w:szCs w:val="32"/>
        </w:rPr>
        <w:t>其他人力资源和社会保障管理事务支出</w:t>
      </w:r>
      <w:r>
        <w:rPr>
          <w:rFonts w:eastAsia="仿宋_GB2312" w:cs="仿宋_GB2312" w:hint="eastAsia"/>
          <w:sz w:val="32"/>
          <w:szCs w:val="32"/>
        </w:rPr>
        <w:t>（项）：支出决算为</w:t>
      </w:r>
      <w:r w:rsidR="00184103">
        <w:rPr>
          <w:rFonts w:eastAsia="仿宋_GB2312" w:cs="仿宋_GB2312"/>
          <w:sz w:val="32"/>
          <w:szCs w:val="32"/>
        </w:rPr>
        <w:t>65.03</w:t>
      </w:r>
      <w:r>
        <w:rPr>
          <w:rFonts w:eastAsia="仿宋_GB2312" w:cs="仿宋_GB2312" w:hint="eastAsia"/>
          <w:sz w:val="32"/>
          <w:szCs w:val="32"/>
        </w:rPr>
        <w:t>万元，完成预算</w:t>
      </w:r>
      <w:r w:rsidR="00184103">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r w:rsidR="00184103">
        <w:rPr>
          <w:rFonts w:eastAsia="仿宋_GB2312" w:cs="仿宋_GB2312" w:hint="eastAsia"/>
          <w:sz w:val="32"/>
          <w:szCs w:val="32"/>
        </w:rPr>
        <w:t>决算数与预算数持平。</w:t>
      </w:r>
    </w:p>
    <w:p w:rsidR="00687701" w:rsidRPr="002F57F0" w:rsidRDefault="00687701" w:rsidP="00452DA4">
      <w:pPr>
        <w:widowControl/>
        <w:tabs>
          <w:tab w:val="right" w:leader="dot" w:pos="8400"/>
        </w:tabs>
        <w:ind w:firstLineChars="200" w:firstLine="420"/>
        <w:rPr>
          <w:rFonts w:ascii="宋体" w:hAnsi="宋体" w:cs="宋体"/>
          <w:b/>
          <w:bCs/>
          <w:color w:val="000000"/>
          <w:kern w:val="0"/>
          <w:sz w:val="18"/>
          <w:szCs w:val="18"/>
        </w:rPr>
      </w:pPr>
      <w:r>
        <w:rPr>
          <w:rFonts w:hint="eastAsia"/>
        </w:rPr>
        <w:t xml:space="preserve"> </w:t>
      </w:r>
      <w:r>
        <w:t xml:space="preserve"> </w:t>
      </w:r>
      <w:r w:rsidRPr="00687701">
        <w:rPr>
          <w:rFonts w:eastAsia="仿宋_GB2312" w:cs="仿宋_GB2312"/>
          <w:sz w:val="32"/>
          <w:szCs w:val="32"/>
        </w:rPr>
        <w:t xml:space="preserve"> 6.</w:t>
      </w:r>
      <w:r w:rsidRPr="00687701">
        <w:rPr>
          <w:rFonts w:eastAsia="仿宋_GB2312" w:cs="仿宋_GB2312" w:hint="eastAsia"/>
          <w:sz w:val="32"/>
          <w:szCs w:val="32"/>
        </w:rPr>
        <w:t xml:space="preserve"> </w:t>
      </w:r>
      <w:r>
        <w:rPr>
          <w:rFonts w:eastAsia="仿宋_GB2312" w:cs="仿宋_GB2312" w:hint="eastAsia"/>
          <w:sz w:val="32"/>
          <w:szCs w:val="32"/>
        </w:rPr>
        <w:t>社会保障和就业（类）</w:t>
      </w:r>
      <w:r w:rsidR="007E3C78" w:rsidRPr="007E3C78">
        <w:rPr>
          <w:rFonts w:eastAsia="仿宋_GB2312" w:cs="仿宋_GB2312" w:hint="eastAsia"/>
          <w:sz w:val="32"/>
          <w:szCs w:val="32"/>
        </w:rPr>
        <w:t>行政事业单位养老支出</w:t>
      </w:r>
      <w:r>
        <w:rPr>
          <w:rFonts w:eastAsia="仿宋_GB2312" w:cs="仿宋_GB2312" w:hint="eastAsia"/>
          <w:sz w:val="32"/>
          <w:szCs w:val="32"/>
        </w:rPr>
        <w:t>（款）</w:t>
      </w:r>
      <w:r w:rsidR="007E3C78" w:rsidRPr="007E3C78">
        <w:rPr>
          <w:rFonts w:eastAsia="仿宋_GB2312" w:cs="仿宋_GB2312" w:hint="eastAsia"/>
          <w:sz w:val="32"/>
          <w:szCs w:val="32"/>
        </w:rPr>
        <w:t>事业单位离退休</w:t>
      </w:r>
      <w:r>
        <w:rPr>
          <w:rFonts w:eastAsia="仿宋_GB2312" w:cs="仿宋_GB2312" w:hint="eastAsia"/>
          <w:sz w:val="32"/>
          <w:szCs w:val="32"/>
        </w:rPr>
        <w:t>（项）：支出决算为</w:t>
      </w:r>
      <w:r w:rsidR="007E3C78">
        <w:rPr>
          <w:rFonts w:eastAsia="仿宋_GB2312" w:cs="仿宋_GB2312"/>
          <w:sz w:val="32"/>
          <w:szCs w:val="32"/>
        </w:rPr>
        <w:t>716.12</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，决算数与预算数持平。</w:t>
      </w:r>
    </w:p>
    <w:p w:rsidR="007E3C78" w:rsidRDefault="007E3C78" w:rsidP="00452DA4">
      <w:pPr>
        <w:widowControl/>
        <w:tabs>
          <w:tab w:val="right" w:leader="dot" w:pos="8400"/>
        </w:tabs>
        <w:ind w:firstLineChars="200" w:firstLine="640"/>
        <w:rPr>
          <w:rFonts w:eastAsia="仿宋_GB2312" w:cs="仿宋_GB2312"/>
          <w:sz w:val="32"/>
          <w:szCs w:val="32"/>
        </w:rPr>
      </w:pPr>
      <w:r>
        <w:rPr>
          <w:rFonts w:eastAsia="仿宋_GB2312" w:cs="仿宋_GB2312"/>
          <w:sz w:val="32"/>
          <w:szCs w:val="32"/>
        </w:rPr>
        <w:t>7.</w:t>
      </w:r>
      <w:r w:rsidRPr="00687701">
        <w:rPr>
          <w:rFonts w:eastAsia="仿宋_GB2312" w:cs="仿宋_GB2312" w:hint="eastAsia"/>
          <w:sz w:val="32"/>
          <w:szCs w:val="32"/>
        </w:rPr>
        <w:t xml:space="preserve"> </w:t>
      </w:r>
      <w:r>
        <w:rPr>
          <w:rFonts w:eastAsia="仿宋_GB2312" w:cs="仿宋_GB2312" w:hint="eastAsia"/>
          <w:sz w:val="32"/>
          <w:szCs w:val="32"/>
        </w:rPr>
        <w:t>社会保障和就业（类）</w:t>
      </w:r>
      <w:r w:rsidRPr="007E3C78">
        <w:rPr>
          <w:rFonts w:eastAsia="仿宋_GB2312" w:cs="仿宋_GB2312" w:hint="eastAsia"/>
          <w:sz w:val="32"/>
          <w:szCs w:val="32"/>
        </w:rPr>
        <w:t>行政事业单位养老支出</w:t>
      </w:r>
      <w:r>
        <w:rPr>
          <w:rFonts w:eastAsia="仿宋_GB2312" w:cs="仿宋_GB2312" w:hint="eastAsia"/>
          <w:sz w:val="32"/>
          <w:szCs w:val="32"/>
        </w:rPr>
        <w:t>（款）</w:t>
      </w:r>
      <w:r w:rsidR="00F90745" w:rsidRPr="00F90745">
        <w:rPr>
          <w:rFonts w:eastAsia="仿宋_GB2312" w:cs="仿宋_GB2312" w:hint="eastAsia"/>
          <w:sz w:val="32"/>
          <w:szCs w:val="32"/>
        </w:rPr>
        <w:t>机关事业单位基本养老保险缴费支出</w:t>
      </w:r>
      <w:r>
        <w:rPr>
          <w:rFonts w:eastAsia="仿宋_GB2312" w:cs="仿宋_GB2312" w:hint="eastAsia"/>
          <w:sz w:val="32"/>
          <w:szCs w:val="32"/>
        </w:rPr>
        <w:t>（项）：支出决算为</w:t>
      </w:r>
      <w:r w:rsidR="00F90745">
        <w:rPr>
          <w:rFonts w:eastAsia="仿宋_GB2312" w:cs="仿宋_GB2312"/>
          <w:sz w:val="32"/>
          <w:szCs w:val="32"/>
        </w:rPr>
        <w:t>1293.96</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，决算数与预算数持平。</w:t>
      </w:r>
    </w:p>
    <w:p w:rsidR="00F90745" w:rsidRDefault="00F90745" w:rsidP="00452DA4">
      <w:pPr>
        <w:widowControl/>
        <w:tabs>
          <w:tab w:val="right" w:leader="dot" w:pos="8400"/>
        </w:tabs>
        <w:ind w:firstLineChars="200" w:firstLine="640"/>
        <w:rPr>
          <w:rFonts w:eastAsia="仿宋_GB2312" w:cs="仿宋_GB2312"/>
          <w:sz w:val="32"/>
          <w:szCs w:val="32"/>
        </w:rPr>
      </w:pPr>
      <w:r>
        <w:rPr>
          <w:rFonts w:eastAsia="仿宋_GB2312" w:cs="仿宋_GB2312"/>
          <w:sz w:val="32"/>
          <w:szCs w:val="32"/>
        </w:rPr>
        <w:lastRenderedPageBreak/>
        <w:t>8.</w:t>
      </w:r>
      <w:r w:rsidRPr="00687701">
        <w:rPr>
          <w:rFonts w:eastAsia="仿宋_GB2312" w:cs="仿宋_GB2312" w:hint="eastAsia"/>
          <w:sz w:val="32"/>
          <w:szCs w:val="32"/>
        </w:rPr>
        <w:t xml:space="preserve"> </w:t>
      </w:r>
      <w:r>
        <w:rPr>
          <w:rFonts w:eastAsia="仿宋_GB2312" w:cs="仿宋_GB2312" w:hint="eastAsia"/>
          <w:sz w:val="32"/>
          <w:szCs w:val="32"/>
        </w:rPr>
        <w:t>社会保障和就业（类）</w:t>
      </w:r>
      <w:r w:rsidRPr="007E3C78">
        <w:rPr>
          <w:rFonts w:eastAsia="仿宋_GB2312" w:cs="仿宋_GB2312" w:hint="eastAsia"/>
          <w:sz w:val="32"/>
          <w:szCs w:val="32"/>
        </w:rPr>
        <w:t>行政事业单位养老支出</w:t>
      </w:r>
      <w:r>
        <w:rPr>
          <w:rFonts w:eastAsia="仿宋_GB2312" w:cs="仿宋_GB2312" w:hint="eastAsia"/>
          <w:sz w:val="32"/>
          <w:szCs w:val="32"/>
        </w:rPr>
        <w:t>（款）</w:t>
      </w:r>
      <w:r w:rsidR="008F6539" w:rsidRPr="008F6539">
        <w:rPr>
          <w:rFonts w:eastAsia="仿宋_GB2312" w:cs="仿宋_GB2312" w:hint="eastAsia"/>
          <w:sz w:val="32"/>
          <w:szCs w:val="32"/>
        </w:rPr>
        <w:t>机关事业单位职业年金缴费支出</w:t>
      </w:r>
      <w:r>
        <w:rPr>
          <w:rFonts w:eastAsia="仿宋_GB2312" w:cs="仿宋_GB2312" w:hint="eastAsia"/>
          <w:sz w:val="32"/>
          <w:szCs w:val="32"/>
        </w:rPr>
        <w:t>（项）：支出决算为</w:t>
      </w:r>
      <w:r w:rsidR="008F6539">
        <w:rPr>
          <w:rFonts w:eastAsia="仿宋_GB2312" w:cs="仿宋_GB2312"/>
          <w:sz w:val="32"/>
          <w:szCs w:val="32"/>
        </w:rPr>
        <w:t>215.91</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，决算数与预算数持平。</w:t>
      </w:r>
    </w:p>
    <w:p w:rsidR="00F90745" w:rsidRPr="002A6175" w:rsidRDefault="005D6656" w:rsidP="00452DA4">
      <w:pPr>
        <w:widowControl/>
        <w:tabs>
          <w:tab w:val="right" w:leader="dot" w:pos="8400"/>
        </w:tabs>
        <w:ind w:firstLineChars="200" w:firstLine="640"/>
        <w:rPr>
          <w:rFonts w:ascii="宋体" w:hAnsi="宋体" w:cs="宋体"/>
          <w:b/>
          <w:bCs/>
          <w:color w:val="000000"/>
          <w:kern w:val="0"/>
          <w:sz w:val="18"/>
          <w:szCs w:val="18"/>
        </w:rPr>
      </w:pPr>
      <w:r>
        <w:rPr>
          <w:rFonts w:eastAsia="仿宋_GB2312" w:cs="仿宋_GB2312"/>
          <w:sz w:val="32"/>
          <w:szCs w:val="32"/>
        </w:rPr>
        <w:t>9.</w:t>
      </w:r>
      <w:r w:rsidRPr="00687701">
        <w:rPr>
          <w:rFonts w:eastAsia="仿宋_GB2312" w:cs="仿宋_GB2312" w:hint="eastAsia"/>
          <w:sz w:val="32"/>
          <w:szCs w:val="32"/>
        </w:rPr>
        <w:t xml:space="preserve"> </w:t>
      </w:r>
      <w:r>
        <w:rPr>
          <w:rFonts w:eastAsia="仿宋_GB2312" w:cs="仿宋_GB2312" w:hint="eastAsia"/>
          <w:sz w:val="32"/>
          <w:szCs w:val="32"/>
        </w:rPr>
        <w:t>社会保障和就业（类）</w:t>
      </w:r>
      <w:r w:rsidRPr="005D6656">
        <w:rPr>
          <w:rFonts w:eastAsia="仿宋_GB2312" w:cs="仿宋_GB2312" w:hint="eastAsia"/>
          <w:sz w:val="32"/>
          <w:szCs w:val="32"/>
        </w:rPr>
        <w:t>抚恤</w:t>
      </w:r>
      <w:r>
        <w:rPr>
          <w:rFonts w:eastAsia="仿宋_GB2312" w:cs="仿宋_GB2312" w:hint="eastAsia"/>
          <w:sz w:val="32"/>
          <w:szCs w:val="32"/>
        </w:rPr>
        <w:t>（款）</w:t>
      </w:r>
      <w:r w:rsidRPr="005D6656">
        <w:rPr>
          <w:rFonts w:eastAsia="仿宋_GB2312" w:cs="仿宋_GB2312" w:hint="eastAsia"/>
          <w:sz w:val="32"/>
          <w:szCs w:val="32"/>
        </w:rPr>
        <w:t>死亡抚恤</w:t>
      </w:r>
      <w:r>
        <w:rPr>
          <w:rFonts w:eastAsia="仿宋_GB2312" w:cs="仿宋_GB2312" w:hint="eastAsia"/>
          <w:sz w:val="32"/>
          <w:szCs w:val="32"/>
        </w:rPr>
        <w:t>（项）：支出决算为</w:t>
      </w:r>
      <w:r>
        <w:rPr>
          <w:rFonts w:eastAsia="仿宋_GB2312" w:cs="仿宋_GB2312"/>
          <w:sz w:val="32"/>
          <w:szCs w:val="32"/>
        </w:rPr>
        <w:t>15.95</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，决算数与预算数持</w:t>
      </w:r>
      <w:r w:rsidR="002A6175">
        <w:rPr>
          <w:rFonts w:eastAsia="仿宋_GB2312" w:cs="仿宋_GB2312" w:hint="eastAsia"/>
          <w:sz w:val="32"/>
          <w:szCs w:val="32"/>
        </w:rPr>
        <w:t>平。</w:t>
      </w:r>
    </w:p>
    <w:p w:rsidR="002A6175" w:rsidRDefault="004C3ABC" w:rsidP="00452DA4">
      <w:pPr>
        <w:widowControl/>
        <w:tabs>
          <w:tab w:val="right" w:leader="dot" w:pos="8400"/>
        </w:tabs>
        <w:ind w:firstLineChars="200" w:firstLine="640"/>
        <w:rPr>
          <w:rFonts w:eastAsia="仿宋_GB2312" w:cs="仿宋_GB2312"/>
          <w:sz w:val="32"/>
          <w:szCs w:val="32"/>
        </w:rPr>
      </w:pPr>
      <w:r>
        <w:rPr>
          <w:rFonts w:eastAsia="仿宋_GB2312" w:cs="仿宋_GB2312"/>
          <w:sz w:val="32"/>
          <w:szCs w:val="32"/>
        </w:rPr>
        <w:t>10</w:t>
      </w:r>
      <w:r w:rsidR="00987D95">
        <w:rPr>
          <w:rFonts w:eastAsia="仿宋_GB2312" w:cs="仿宋_GB2312" w:hint="eastAsia"/>
          <w:sz w:val="32"/>
          <w:szCs w:val="32"/>
        </w:rPr>
        <w:t>.</w:t>
      </w:r>
      <w:r w:rsidR="00987D95">
        <w:rPr>
          <w:rFonts w:eastAsia="仿宋_GB2312" w:cs="仿宋_GB2312" w:hint="eastAsia"/>
          <w:sz w:val="32"/>
          <w:szCs w:val="32"/>
        </w:rPr>
        <w:t>卫生健康（类）</w:t>
      </w:r>
      <w:r w:rsidR="002A6175" w:rsidRPr="002A6175">
        <w:rPr>
          <w:rFonts w:eastAsia="仿宋_GB2312" w:cs="仿宋_GB2312" w:hint="eastAsia"/>
          <w:sz w:val="32"/>
          <w:szCs w:val="32"/>
        </w:rPr>
        <w:t>行政事业单位医疗</w:t>
      </w:r>
      <w:r w:rsidR="00987D95">
        <w:rPr>
          <w:rFonts w:eastAsia="仿宋_GB2312" w:cs="仿宋_GB2312" w:hint="eastAsia"/>
          <w:sz w:val="32"/>
          <w:szCs w:val="32"/>
        </w:rPr>
        <w:t>（款）</w:t>
      </w:r>
      <w:r w:rsidR="002A6175" w:rsidRPr="002A6175">
        <w:rPr>
          <w:rFonts w:eastAsia="仿宋_GB2312" w:cs="仿宋_GB2312" w:hint="eastAsia"/>
          <w:sz w:val="32"/>
          <w:szCs w:val="32"/>
        </w:rPr>
        <w:t>事业单位医疗</w:t>
      </w:r>
      <w:r w:rsidR="00987D95">
        <w:rPr>
          <w:rFonts w:eastAsia="仿宋_GB2312" w:cs="仿宋_GB2312" w:hint="eastAsia"/>
          <w:sz w:val="32"/>
          <w:szCs w:val="32"/>
        </w:rPr>
        <w:t>（项）：支出决算为</w:t>
      </w:r>
      <w:r w:rsidR="002A6175">
        <w:rPr>
          <w:rFonts w:eastAsia="仿宋_GB2312" w:cs="仿宋_GB2312"/>
          <w:sz w:val="32"/>
          <w:szCs w:val="32"/>
        </w:rPr>
        <w:t>622.71</w:t>
      </w:r>
      <w:r w:rsidR="00987D95">
        <w:rPr>
          <w:rFonts w:eastAsia="仿宋_GB2312" w:cs="仿宋_GB2312" w:hint="eastAsia"/>
          <w:sz w:val="32"/>
          <w:szCs w:val="32"/>
        </w:rPr>
        <w:t>万元，完成预算</w:t>
      </w:r>
      <w:r w:rsidR="002A6175">
        <w:rPr>
          <w:rFonts w:eastAsia="仿宋_GB2312" w:cs="仿宋_GB2312"/>
          <w:sz w:val="32"/>
          <w:szCs w:val="32"/>
        </w:rPr>
        <w:t>100</w:t>
      </w:r>
      <w:r w:rsidR="00987D95">
        <w:rPr>
          <w:rFonts w:eastAsia="仿宋_GB2312" w:cs="仿宋_GB2312" w:hint="eastAsia"/>
          <w:sz w:val="32"/>
          <w:szCs w:val="32"/>
        </w:rPr>
        <w:t>%</w:t>
      </w:r>
      <w:r w:rsidR="00987D95">
        <w:rPr>
          <w:rFonts w:eastAsia="仿宋_GB2312" w:cs="仿宋_GB2312" w:hint="eastAsia"/>
          <w:sz w:val="32"/>
          <w:szCs w:val="32"/>
        </w:rPr>
        <w:t>，</w:t>
      </w:r>
      <w:r w:rsidR="002A6175">
        <w:rPr>
          <w:rFonts w:eastAsia="仿宋_GB2312" w:cs="仿宋_GB2312" w:hint="eastAsia"/>
          <w:sz w:val="32"/>
          <w:szCs w:val="32"/>
        </w:rPr>
        <w:t>决算数与预算数持平。</w:t>
      </w:r>
    </w:p>
    <w:p w:rsidR="002A6175" w:rsidRDefault="004C3ABC" w:rsidP="00452DA4">
      <w:pPr>
        <w:widowControl/>
        <w:tabs>
          <w:tab w:val="right" w:leader="dot" w:pos="8400"/>
        </w:tabs>
        <w:ind w:firstLineChars="200" w:firstLine="640"/>
        <w:rPr>
          <w:rFonts w:eastAsia="仿宋_GB2312" w:cs="仿宋_GB2312"/>
          <w:sz w:val="32"/>
          <w:szCs w:val="32"/>
        </w:rPr>
      </w:pPr>
      <w:r>
        <w:rPr>
          <w:rFonts w:eastAsia="仿宋_GB2312" w:cs="仿宋_GB2312"/>
          <w:sz w:val="32"/>
          <w:szCs w:val="32"/>
        </w:rPr>
        <w:t>11</w:t>
      </w:r>
      <w:r w:rsidR="002A6175">
        <w:rPr>
          <w:rFonts w:eastAsia="仿宋_GB2312" w:cs="仿宋_GB2312" w:hint="eastAsia"/>
          <w:sz w:val="32"/>
          <w:szCs w:val="32"/>
        </w:rPr>
        <w:t>.</w:t>
      </w:r>
      <w:r w:rsidR="002A6175">
        <w:rPr>
          <w:rFonts w:eastAsia="仿宋_GB2312" w:cs="仿宋_GB2312" w:hint="eastAsia"/>
          <w:sz w:val="32"/>
          <w:szCs w:val="32"/>
        </w:rPr>
        <w:t>卫生健康（类）</w:t>
      </w:r>
      <w:r w:rsidR="002A6175" w:rsidRPr="002A6175">
        <w:rPr>
          <w:rFonts w:eastAsia="仿宋_GB2312" w:cs="仿宋_GB2312" w:hint="eastAsia"/>
          <w:sz w:val="32"/>
          <w:szCs w:val="32"/>
        </w:rPr>
        <w:t>行政事业单位医疗</w:t>
      </w:r>
      <w:r w:rsidR="002A6175">
        <w:rPr>
          <w:rFonts w:eastAsia="仿宋_GB2312" w:cs="仿宋_GB2312" w:hint="eastAsia"/>
          <w:sz w:val="32"/>
          <w:szCs w:val="32"/>
        </w:rPr>
        <w:t>（款）</w:t>
      </w:r>
      <w:r w:rsidRPr="004C3ABC">
        <w:rPr>
          <w:rFonts w:eastAsia="仿宋_GB2312" w:cs="仿宋_GB2312" w:hint="eastAsia"/>
          <w:sz w:val="32"/>
          <w:szCs w:val="32"/>
        </w:rPr>
        <w:t>公务员医疗补助</w:t>
      </w:r>
      <w:r w:rsidR="002A6175">
        <w:rPr>
          <w:rFonts w:eastAsia="仿宋_GB2312" w:cs="仿宋_GB2312" w:hint="eastAsia"/>
          <w:sz w:val="32"/>
          <w:szCs w:val="32"/>
        </w:rPr>
        <w:t>（项）：支出决算为</w:t>
      </w:r>
      <w:r>
        <w:rPr>
          <w:rFonts w:eastAsia="仿宋_GB2312" w:cs="仿宋_GB2312"/>
          <w:sz w:val="32"/>
          <w:szCs w:val="32"/>
        </w:rPr>
        <w:t>61.69</w:t>
      </w:r>
      <w:r w:rsidR="002A6175">
        <w:rPr>
          <w:rFonts w:eastAsia="仿宋_GB2312" w:cs="仿宋_GB2312" w:hint="eastAsia"/>
          <w:sz w:val="32"/>
          <w:szCs w:val="32"/>
        </w:rPr>
        <w:t>万元，完成预算</w:t>
      </w:r>
      <w:r w:rsidR="002A6175">
        <w:rPr>
          <w:rFonts w:eastAsia="仿宋_GB2312" w:cs="仿宋_GB2312"/>
          <w:sz w:val="32"/>
          <w:szCs w:val="32"/>
        </w:rPr>
        <w:t>100</w:t>
      </w:r>
      <w:r w:rsidR="002A6175">
        <w:rPr>
          <w:rFonts w:eastAsia="仿宋_GB2312" w:cs="仿宋_GB2312" w:hint="eastAsia"/>
          <w:sz w:val="32"/>
          <w:szCs w:val="32"/>
        </w:rPr>
        <w:t>%</w:t>
      </w:r>
      <w:r w:rsidR="002A6175">
        <w:rPr>
          <w:rFonts w:eastAsia="仿宋_GB2312" w:cs="仿宋_GB2312" w:hint="eastAsia"/>
          <w:sz w:val="32"/>
          <w:szCs w:val="32"/>
        </w:rPr>
        <w:t>，决算数与预算数持平。</w:t>
      </w:r>
    </w:p>
    <w:p w:rsidR="00163351" w:rsidRDefault="00AD1538"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12.</w:t>
      </w:r>
      <w:r w:rsidRPr="00C44C64">
        <w:rPr>
          <w:rFonts w:eastAsia="仿宋_GB2312" w:cs="仿宋_GB2312" w:hint="eastAsia"/>
          <w:sz w:val="32"/>
          <w:szCs w:val="32"/>
        </w:rPr>
        <w:t>住房保障支出</w:t>
      </w:r>
      <w:r>
        <w:rPr>
          <w:rFonts w:eastAsia="仿宋_GB2312" w:cs="仿宋_GB2312" w:hint="eastAsia"/>
          <w:sz w:val="32"/>
          <w:szCs w:val="32"/>
        </w:rPr>
        <w:t>（类）</w:t>
      </w:r>
      <w:r w:rsidRPr="00C44C64">
        <w:rPr>
          <w:rFonts w:eastAsia="仿宋_GB2312" w:cs="仿宋_GB2312" w:hint="eastAsia"/>
          <w:sz w:val="32"/>
          <w:szCs w:val="32"/>
        </w:rPr>
        <w:t>住房改革支出</w:t>
      </w:r>
      <w:r>
        <w:rPr>
          <w:rFonts w:eastAsia="仿宋_GB2312" w:cs="仿宋_GB2312" w:hint="eastAsia"/>
          <w:sz w:val="32"/>
          <w:szCs w:val="32"/>
        </w:rPr>
        <w:t>（款）</w:t>
      </w:r>
      <w:r w:rsidRPr="00C44C64">
        <w:rPr>
          <w:rFonts w:eastAsia="仿宋_GB2312" w:cs="仿宋_GB2312" w:hint="eastAsia"/>
          <w:sz w:val="32"/>
          <w:szCs w:val="32"/>
        </w:rPr>
        <w:t>住房公积金</w:t>
      </w:r>
      <w:r>
        <w:rPr>
          <w:rFonts w:eastAsia="仿宋_GB2312" w:cs="仿宋_GB2312" w:hint="eastAsia"/>
          <w:sz w:val="32"/>
          <w:szCs w:val="32"/>
        </w:rPr>
        <w:t>（项）：支出决算为</w:t>
      </w:r>
      <w:r>
        <w:rPr>
          <w:rFonts w:eastAsia="仿宋_GB2312" w:cs="仿宋_GB2312"/>
          <w:sz w:val="32"/>
          <w:szCs w:val="32"/>
        </w:rPr>
        <w:t>948.29</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，决算数与预算数持平。</w:t>
      </w:r>
    </w:p>
    <w:p w:rsidR="00163351" w:rsidRDefault="00987D95" w:rsidP="00452DA4">
      <w:pPr>
        <w:tabs>
          <w:tab w:val="right" w:pos="8306"/>
          <w:tab w:val="right" w:leader="dot" w:pos="8400"/>
        </w:tabs>
        <w:spacing w:line="600" w:lineRule="exact"/>
        <w:ind w:firstLine="640"/>
        <w:outlineLvl w:val="1"/>
        <w:rPr>
          <w:rStyle w:val="20"/>
          <w:rFonts w:ascii="Times New Roman" w:hAnsi="Times New Roman"/>
        </w:rPr>
      </w:pPr>
      <w:bookmarkStart w:id="58" w:name="_Toc15377214"/>
      <w:bookmarkStart w:id="59" w:name="_Toc15396608"/>
      <w:bookmarkStart w:id="60" w:name="_Toc239152427"/>
      <w:r>
        <w:rPr>
          <w:rFonts w:eastAsia="黑体" w:hint="eastAsia"/>
          <w:sz w:val="32"/>
          <w:szCs w:val="32"/>
        </w:rPr>
        <w:t>六</w:t>
      </w:r>
      <w:r>
        <w:rPr>
          <w:rFonts w:eastAsia="黑体" w:hint="eastAsia"/>
          <w:b/>
          <w:sz w:val="32"/>
          <w:szCs w:val="32"/>
        </w:rPr>
        <w:t>、一</w:t>
      </w:r>
      <w:r>
        <w:rPr>
          <w:rStyle w:val="20"/>
          <w:rFonts w:ascii="Times New Roman" w:eastAsia="黑体" w:hAnsi="Times New Roman" w:hint="eastAsia"/>
          <w:b w:val="0"/>
        </w:rPr>
        <w:t>般公共预算财政拨款基本支出决算情况说明</w:t>
      </w:r>
      <w:bookmarkEnd w:id="58"/>
      <w:bookmarkEnd w:id="59"/>
      <w:bookmarkEnd w:id="60"/>
      <w:r>
        <w:rPr>
          <w:rStyle w:val="20"/>
          <w:rFonts w:ascii="Times New Roman" w:eastAsia="黑体" w:hAnsi="Times New Roman"/>
          <w:b w:val="0"/>
        </w:rPr>
        <w:tab/>
      </w:r>
    </w:p>
    <w:p w:rsidR="00163351"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年度一般公共预算财政拨款基本支出</w:t>
      </w:r>
      <w:r w:rsidR="003F68B3">
        <w:rPr>
          <w:rFonts w:eastAsia="仿宋_GB2312" w:cs="仿宋_GB2312"/>
          <w:sz w:val="32"/>
          <w:szCs w:val="32"/>
        </w:rPr>
        <w:t>1</w:t>
      </w:r>
      <w:r w:rsidR="00B505B3">
        <w:rPr>
          <w:rFonts w:eastAsia="仿宋_GB2312" w:cs="仿宋_GB2312"/>
          <w:sz w:val="32"/>
          <w:szCs w:val="32"/>
        </w:rPr>
        <w:t>2878.25</w:t>
      </w:r>
      <w:r>
        <w:rPr>
          <w:rFonts w:eastAsia="仿宋_GB2312" w:cs="仿宋_GB2312" w:hint="eastAsia"/>
          <w:sz w:val="32"/>
          <w:szCs w:val="32"/>
        </w:rPr>
        <w:t>万元，其中：</w:t>
      </w:r>
    </w:p>
    <w:p w:rsidR="00163351"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人员经费</w:t>
      </w:r>
      <w:r w:rsidR="00B505B3">
        <w:rPr>
          <w:rFonts w:eastAsia="仿宋_GB2312" w:cs="仿宋_GB2312"/>
          <w:sz w:val="32"/>
          <w:szCs w:val="32"/>
        </w:rPr>
        <w:t>12769.65</w:t>
      </w:r>
      <w:r>
        <w:rPr>
          <w:rFonts w:eastAsia="仿宋_GB2312" w:cs="仿宋_GB2312" w:hint="eastAsia"/>
          <w:sz w:val="32"/>
          <w:szCs w:val="32"/>
        </w:rPr>
        <w:t>万元，主要包括：基本工资、津贴补贴、奖金、伙食补助费、绩效工资、机关事业单位基本养老保险缴费、职业年金缴费、其他社会保障缴费、其他工资福利支出、离休费、退休费、抚恤金、生活补助、医疗费补助、</w:t>
      </w:r>
      <w:r>
        <w:rPr>
          <w:rFonts w:eastAsia="仿宋_GB2312" w:cs="仿宋_GB2312" w:hint="eastAsia"/>
          <w:sz w:val="32"/>
          <w:szCs w:val="32"/>
        </w:rPr>
        <w:lastRenderedPageBreak/>
        <w:t>奖励金、住房公积金、其他对个人和家庭的补助支出等。</w:t>
      </w:r>
      <w:r>
        <w:rPr>
          <w:rFonts w:eastAsia="仿宋_GB2312" w:cs="仿宋_GB2312" w:hint="eastAsia"/>
          <w:sz w:val="32"/>
          <w:szCs w:val="32"/>
        </w:rPr>
        <w:br/>
      </w:r>
      <w:r>
        <w:rPr>
          <w:rFonts w:eastAsia="仿宋_GB2312" w:cs="仿宋_GB2312" w:hint="eastAsia"/>
          <w:sz w:val="32"/>
          <w:szCs w:val="32"/>
        </w:rPr>
        <w:t xml:space="preserve">　　公用经费</w:t>
      </w:r>
      <w:r w:rsidR="003F68B3">
        <w:rPr>
          <w:rFonts w:eastAsia="仿宋_GB2312" w:cs="仿宋_GB2312"/>
          <w:sz w:val="32"/>
          <w:szCs w:val="32"/>
        </w:rPr>
        <w:t>108.6</w:t>
      </w:r>
      <w:r>
        <w:rPr>
          <w:rFonts w:eastAsia="仿宋_GB2312" w:cs="仿宋_GB2312" w:hint="eastAsia"/>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rsidR="00163351" w:rsidRDefault="00987D95" w:rsidP="00452DA4">
      <w:pPr>
        <w:tabs>
          <w:tab w:val="right" w:leader="dot" w:pos="8400"/>
        </w:tabs>
        <w:spacing w:line="600" w:lineRule="exact"/>
        <w:ind w:firstLine="640"/>
        <w:outlineLvl w:val="1"/>
        <w:rPr>
          <w:rStyle w:val="20"/>
          <w:rFonts w:ascii="Times New Roman" w:eastAsia="黑体" w:hAnsi="Times New Roman"/>
          <w:b w:val="0"/>
        </w:rPr>
      </w:pPr>
      <w:bookmarkStart w:id="61" w:name="_Toc15396609"/>
      <w:bookmarkStart w:id="62" w:name="_Toc15377215"/>
      <w:bookmarkStart w:id="63" w:name="_Toc239152428"/>
      <w:r>
        <w:rPr>
          <w:rFonts w:eastAsia="黑体" w:hint="eastAsia"/>
          <w:sz w:val="32"/>
          <w:szCs w:val="32"/>
        </w:rPr>
        <w:t>七、</w:t>
      </w:r>
      <w:r>
        <w:rPr>
          <w:rStyle w:val="20"/>
          <w:rFonts w:ascii="Times New Roman" w:eastAsia="黑体" w:hAnsi="Times New Roman" w:hint="eastAsia"/>
          <w:b w:val="0"/>
        </w:rPr>
        <w:t>财政拨款</w:t>
      </w:r>
      <w:r>
        <w:rPr>
          <w:rStyle w:val="20"/>
          <w:rFonts w:ascii="Times New Roman" w:eastAsia="黑体" w:hAnsi="Times New Roman" w:hint="eastAsia"/>
        </w:rPr>
        <w:t>“</w:t>
      </w:r>
      <w:r>
        <w:rPr>
          <w:rStyle w:val="20"/>
          <w:rFonts w:ascii="Times New Roman" w:eastAsia="黑体" w:hAnsi="Times New Roman" w:hint="eastAsia"/>
          <w:b w:val="0"/>
        </w:rPr>
        <w:t>三公”经费支出决算情况说明</w:t>
      </w:r>
      <w:bookmarkEnd w:id="61"/>
      <w:bookmarkEnd w:id="62"/>
      <w:bookmarkEnd w:id="63"/>
    </w:p>
    <w:p w:rsidR="00163351" w:rsidRDefault="00987D95" w:rsidP="00452DA4">
      <w:pPr>
        <w:tabs>
          <w:tab w:val="right" w:leader="dot" w:pos="8400"/>
        </w:tabs>
        <w:spacing w:line="600" w:lineRule="exact"/>
        <w:ind w:firstLineChars="200" w:firstLine="640"/>
        <w:outlineLvl w:val="2"/>
        <w:rPr>
          <w:rFonts w:eastAsia="楷体_GB2312" w:cs="楷体_GB2312"/>
          <w:b/>
          <w:sz w:val="32"/>
          <w:szCs w:val="32"/>
        </w:rPr>
      </w:pPr>
      <w:bookmarkStart w:id="64" w:name="_Toc15377216"/>
      <w:bookmarkStart w:id="65" w:name="_Toc239152429"/>
      <w:r>
        <w:rPr>
          <w:rFonts w:eastAsia="楷体_GB2312" w:cs="楷体_GB2312" w:hint="eastAsia"/>
          <w:b/>
          <w:sz w:val="32"/>
          <w:szCs w:val="32"/>
        </w:rPr>
        <w:t>（一）财政拨款“三公”经费支出决算总体情况说明</w:t>
      </w:r>
      <w:bookmarkEnd w:id="64"/>
      <w:bookmarkEnd w:id="65"/>
    </w:p>
    <w:p w:rsidR="006E26C8" w:rsidRPr="00694CAC"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202</w:t>
      </w:r>
      <w:r>
        <w:rPr>
          <w:rFonts w:eastAsia="仿宋_GB2312" w:cs="仿宋_GB2312"/>
          <w:sz w:val="32"/>
          <w:szCs w:val="32"/>
        </w:rPr>
        <w:t>5</w:t>
      </w:r>
      <w:r>
        <w:rPr>
          <w:rFonts w:eastAsia="仿宋_GB2312" w:cs="仿宋_GB2312" w:hint="eastAsia"/>
          <w:sz w:val="32"/>
          <w:szCs w:val="32"/>
        </w:rPr>
        <w:t>年度“三公”经费财政拨款支出决算为</w:t>
      </w:r>
      <w:r>
        <w:rPr>
          <w:rFonts w:ascii="仿宋_GB2312" w:eastAsia="仿宋_GB2312" w:hAnsi="仿宋_GB2312" w:cs="仿宋_GB2312" w:hint="eastAsia"/>
          <w:sz w:val="32"/>
          <w:szCs w:val="32"/>
        </w:rPr>
        <w:t>0万元，完成预算0%</w:t>
      </w:r>
      <w:r>
        <w:rPr>
          <w:rFonts w:eastAsia="仿宋_GB2312" w:cs="仿宋_GB2312" w:hint="eastAsia"/>
          <w:sz w:val="32"/>
          <w:szCs w:val="32"/>
        </w:rPr>
        <w:t>。决算数</w:t>
      </w:r>
      <w:r w:rsidRPr="00694CAC">
        <w:rPr>
          <w:rFonts w:eastAsia="仿宋_GB2312" w:cs="仿宋_GB2312" w:hint="eastAsia"/>
          <w:sz w:val="32"/>
          <w:szCs w:val="32"/>
        </w:rPr>
        <w:t>与预算数持平。</w:t>
      </w:r>
    </w:p>
    <w:p w:rsidR="00163351" w:rsidRDefault="00987D95" w:rsidP="00452DA4">
      <w:pPr>
        <w:tabs>
          <w:tab w:val="right" w:leader="dot" w:pos="8400"/>
        </w:tabs>
        <w:spacing w:line="600" w:lineRule="exact"/>
        <w:ind w:firstLineChars="200" w:firstLine="640"/>
        <w:outlineLvl w:val="2"/>
        <w:rPr>
          <w:rFonts w:eastAsia="楷体_GB2312" w:cs="楷体_GB2312"/>
          <w:b/>
          <w:sz w:val="32"/>
          <w:szCs w:val="32"/>
        </w:rPr>
      </w:pPr>
      <w:bookmarkStart w:id="66" w:name="_Toc15377217"/>
      <w:bookmarkStart w:id="67" w:name="_Toc239152430"/>
      <w:r>
        <w:rPr>
          <w:rFonts w:eastAsia="楷体_GB2312" w:cs="楷体_GB2312" w:hint="eastAsia"/>
          <w:b/>
          <w:sz w:val="32"/>
          <w:szCs w:val="32"/>
        </w:rPr>
        <w:t>（二）财政拨款“三公”经费支出决算具体情况说明</w:t>
      </w:r>
      <w:bookmarkEnd w:id="66"/>
      <w:bookmarkEnd w:id="67"/>
    </w:p>
    <w:p w:rsidR="006E26C8" w:rsidRDefault="006E26C8" w:rsidP="00452DA4">
      <w:pPr>
        <w:tabs>
          <w:tab w:val="right" w:leader="dot" w:pos="8400"/>
        </w:tabs>
        <w:spacing w:line="600" w:lineRule="exact"/>
        <w:ind w:firstLine="640"/>
        <w:rPr>
          <w:rFonts w:eastAsia="仿宋_GB2312" w:cs="仿宋_GB2312"/>
          <w:sz w:val="32"/>
          <w:szCs w:val="32"/>
        </w:rPr>
      </w:pPr>
      <w:bookmarkStart w:id="68" w:name="_Toc15377218"/>
      <w:bookmarkStart w:id="69" w:name="_Toc15396610"/>
      <w:r>
        <w:rPr>
          <w:rFonts w:ascii="仿宋_GB2312" w:eastAsia="仿宋_GB2312" w:hAnsi="仿宋_GB2312" w:cs="仿宋_GB2312" w:hint="eastAsia"/>
          <w:sz w:val="32"/>
          <w:szCs w:val="32"/>
        </w:rPr>
        <w:t>202</w:t>
      </w:r>
      <w:r>
        <w:rPr>
          <w:rFonts w:ascii="仿宋_GB2312" w:eastAsia="仿宋_GB2312" w:hAnsi="仿宋_GB2312" w:cs="仿宋_GB2312"/>
          <w:sz w:val="32"/>
          <w:szCs w:val="32"/>
        </w:rPr>
        <w:t>5</w:t>
      </w:r>
      <w:r>
        <w:rPr>
          <w:rFonts w:ascii="仿宋_GB2312" w:eastAsia="仿宋_GB2312" w:hAnsi="仿宋_GB2312" w:cs="仿宋_GB2312" w:hint="eastAsia"/>
          <w:sz w:val="32"/>
          <w:szCs w:val="32"/>
        </w:rPr>
        <w:t>年度“三公”经费财政拨款支出决算中，因公出国（境）费支出决算0万元，占0%；公务用车购置及运行维护费支出决算0万元，占0%；公务接待费支出决算0万元，占0%。</w:t>
      </w:r>
    </w:p>
    <w:p w:rsidR="006E26C8" w:rsidRPr="009A6946"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sz w:val="32"/>
          <w:szCs w:val="32"/>
        </w:rPr>
        <w:t>全年安排因公出国（境）团</w:t>
      </w:r>
      <w:r>
        <w:rPr>
          <w:rFonts w:ascii="仿宋_GB2312" w:eastAsia="仿宋_GB2312" w:hAnsi="仿宋_GB2312" w:cs="仿宋_GB2312" w:hint="eastAsia"/>
          <w:sz w:val="32"/>
          <w:szCs w:val="32"/>
        </w:rPr>
        <w:t>组0</w:t>
      </w:r>
      <w:r>
        <w:rPr>
          <w:rFonts w:eastAsia="仿宋_GB2312" w:cs="仿宋_GB2312" w:hint="eastAsia"/>
          <w:sz w:val="32"/>
          <w:szCs w:val="32"/>
        </w:rPr>
        <w:t>次，出国（境）</w:t>
      </w:r>
      <w:r w:rsidRPr="009A6946">
        <w:rPr>
          <w:rFonts w:eastAsia="仿宋_GB2312" w:cs="仿宋_GB2312" w:hint="eastAsia"/>
          <w:sz w:val="32"/>
          <w:szCs w:val="32"/>
        </w:rPr>
        <w:t>0</w:t>
      </w:r>
      <w:r w:rsidRPr="009A6946">
        <w:rPr>
          <w:rFonts w:eastAsia="仿宋_GB2312" w:cs="仿宋_GB2312" w:hint="eastAsia"/>
          <w:sz w:val="32"/>
          <w:szCs w:val="32"/>
        </w:rPr>
        <w:t>人</w:t>
      </w:r>
      <w:r>
        <w:rPr>
          <w:rFonts w:eastAsia="仿宋_GB2312" w:cs="仿宋_GB2312" w:hint="eastAsia"/>
          <w:sz w:val="32"/>
          <w:szCs w:val="32"/>
        </w:rPr>
        <w:t>。</w:t>
      </w:r>
      <w:r w:rsidRPr="009A6946">
        <w:rPr>
          <w:rFonts w:eastAsia="仿宋_GB2312" w:cs="仿宋_GB2312" w:hint="eastAsia"/>
          <w:sz w:val="32"/>
          <w:szCs w:val="32"/>
        </w:rPr>
        <w:t>因公出国（境）支出决算与</w:t>
      </w:r>
      <w:r w:rsidRPr="009A6946">
        <w:rPr>
          <w:rFonts w:eastAsia="仿宋_GB2312" w:cs="仿宋_GB2312" w:hint="eastAsia"/>
          <w:sz w:val="32"/>
          <w:szCs w:val="32"/>
        </w:rPr>
        <w:t>202</w:t>
      </w:r>
      <w:r>
        <w:rPr>
          <w:rFonts w:eastAsia="仿宋_GB2312" w:cs="仿宋_GB2312"/>
          <w:sz w:val="32"/>
          <w:szCs w:val="32"/>
        </w:rPr>
        <w:t>4</w:t>
      </w:r>
      <w:r w:rsidRPr="009A6946">
        <w:rPr>
          <w:rFonts w:eastAsia="仿宋_GB2312" w:cs="仿宋_GB2312" w:hint="eastAsia"/>
          <w:sz w:val="32"/>
          <w:szCs w:val="32"/>
        </w:rPr>
        <w:t>年度持平。</w:t>
      </w:r>
    </w:p>
    <w:p w:rsidR="006E26C8"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Pr>
          <w:rFonts w:ascii="仿宋_GB2312" w:eastAsia="仿宋_GB2312" w:hAnsi="仿宋_GB2312" w:cs="仿宋_GB2312" w:hint="eastAsia"/>
          <w:b/>
          <w:bCs/>
          <w:sz w:val="32"/>
          <w:szCs w:val="32"/>
        </w:rPr>
        <w:t>0万</w:t>
      </w:r>
      <w:r>
        <w:rPr>
          <w:rFonts w:eastAsia="仿宋_GB2312" w:cs="仿宋_GB2312" w:hint="eastAsia"/>
          <w:b/>
          <w:bCs/>
          <w:sz w:val="32"/>
          <w:szCs w:val="32"/>
        </w:rPr>
        <w:t>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sz w:val="32"/>
          <w:szCs w:val="32"/>
        </w:rPr>
        <w:t>公务用车购置及运行维护费支出决算</w:t>
      </w:r>
      <w:r w:rsidRPr="009A6946">
        <w:rPr>
          <w:rFonts w:eastAsia="仿宋_GB2312" w:cs="仿宋_GB2312" w:hint="eastAsia"/>
          <w:sz w:val="32"/>
          <w:szCs w:val="32"/>
        </w:rPr>
        <w:t>与</w:t>
      </w:r>
      <w:r w:rsidRPr="009A6946">
        <w:rPr>
          <w:rFonts w:eastAsia="仿宋_GB2312" w:cs="仿宋_GB2312" w:hint="eastAsia"/>
          <w:sz w:val="32"/>
          <w:szCs w:val="32"/>
        </w:rPr>
        <w:t>202</w:t>
      </w:r>
      <w:r>
        <w:rPr>
          <w:rFonts w:eastAsia="仿宋_GB2312" w:cs="仿宋_GB2312"/>
          <w:sz w:val="32"/>
          <w:szCs w:val="32"/>
        </w:rPr>
        <w:t>4</w:t>
      </w:r>
      <w:r w:rsidRPr="009A6946">
        <w:rPr>
          <w:rFonts w:eastAsia="仿宋_GB2312" w:cs="仿宋_GB2312" w:hint="eastAsia"/>
          <w:sz w:val="32"/>
          <w:szCs w:val="32"/>
        </w:rPr>
        <w:t>年度持平。</w:t>
      </w:r>
    </w:p>
    <w:p w:rsidR="006E26C8"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其中：公务用车购置支</w:t>
      </w:r>
      <w:r>
        <w:rPr>
          <w:rFonts w:ascii="仿宋_GB2312" w:eastAsia="仿宋_GB2312" w:hAnsi="仿宋_GB2312" w:cs="仿宋_GB2312" w:hint="eastAsia"/>
          <w:sz w:val="32"/>
          <w:szCs w:val="32"/>
        </w:rPr>
        <w:t>出0</w:t>
      </w:r>
      <w:r>
        <w:rPr>
          <w:rFonts w:eastAsia="仿宋_GB2312" w:cs="仿宋_GB2312" w:hint="eastAsia"/>
          <w:sz w:val="32"/>
          <w:szCs w:val="32"/>
        </w:rPr>
        <w:t>万元。全年按规定更新购置</w:t>
      </w:r>
      <w:r>
        <w:rPr>
          <w:rFonts w:eastAsia="仿宋_GB2312" w:cs="仿宋_GB2312" w:hint="eastAsia"/>
          <w:sz w:val="32"/>
          <w:szCs w:val="32"/>
        </w:rPr>
        <w:lastRenderedPageBreak/>
        <w:t>公务用车</w:t>
      </w:r>
      <w:r>
        <w:rPr>
          <w:rFonts w:eastAsia="仿宋_GB2312" w:cs="仿宋_GB2312" w:hint="eastAsia"/>
          <w:sz w:val="32"/>
          <w:szCs w:val="32"/>
        </w:rPr>
        <w:t>0</w:t>
      </w:r>
      <w:r>
        <w:rPr>
          <w:rFonts w:eastAsia="仿宋_GB2312" w:cs="仿宋_GB2312" w:hint="eastAsia"/>
          <w:sz w:val="32"/>
          <w:szCs w:val="32"/>
        </w:rPr>
        <w:t>辆，其中：轿车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万元，越野车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万元，载客汽车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万元。截至</w:t>
      </w:r>
      <w:r>
        <w:rPr>
          <w:rFonts w:eastAsia="仿宋_GB2312" w:cs="仿宋_GB2312" w:hint="eastAsia"/>
          <w:sz w:val="32"/>
          <w:szCs w:val="32"/>
        </w:rPr>
        <w:t>2024</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hint="eastAsia"/>
          <w:sz w:val="32"/>
          <w:szCs w:val="32"/>
        </w:rPr>
        <w:t>3</w:t>
      </w:r>
      <w:r>
        <w:rPr>
          <w:rFonts w:eastAsia="仿宋_GB2312" w:cs="仿宋_GB2312" w:hint="eastAsia"/>
          <w:sz w:val="32"/>
          <w:szCs w:val="32"/>
        </w:rPr>
        <w:t>辆，其中：轿车</w:t>
      </w:r>
      <w:r>
        <w:rPr>
          <w:rFonts w:eastAsia="仿宋_GB2312" w:cs="仿宋_GB2312" w:hint="eastAsia"/>
          <w:sz w:val="32"/>
          <w:szCs w:val="32"/>
        </w:rPr>
        <w:t>1</w:t>
      </w:r>
      <w:r>
        <w:rPr>
          <w:rFonts w:eastAsia="仿宋_GB2312" w:cs="仿宋_GB2312" w:hint="eastAsia"/>
          <w:sz w:val="32"/>
          <w:szCs w:val="32"/>
        </w:rPr>
        <w:t>辆、越野车</w:t>
      </w:r>
      <w:r>
        <w:rPr>
          <w:rFonts w:eastAsia="仿宋_GB2312" w:cs="仿宋_GB2312" w:hint="eastAsia"/>
          <w:sz w:val="32"/>
          <w:szCs w:val="32"/>
        </w:rPr>
        <w:t>0</w:t>
      </w:r>
      <w:r>
        <w:rPr>
          <w:rFonts w:eastAsia="仿宋_GB2312" w:cs="仿宋_GB2312" w:hint="eastAsia"/>
          <w:sz w:val="32"/>
          <w:szCs w:val="32"/>
        </w:rPr>
        <w:t>辆、载客汽车</w:t>
      </w:r>
      <w:r>
        <w:rPr>
          <w:rFonts w:eastAsia="仿宋_GB2312" w:cs="仿宋_GB2312" w:hint="eastAsia"/>
          <w:sz w:val="32"/>
          <w:szCs w:val="32"/>
        </w:rPr>
        <w:t>2</w:t>
      </w:r>
      <w:r>
        <w:rPr>
          <w:rFonts w:eastAsia="仿宋_GB2312" w:cs="仿宋_GB2312" w:hint="eastAsia"/>
          <w:sz w:val="32"/>
          <w:szCs w:val="32"/>
        </w:rPr>
        <w:t>辆。</w:t>
      </w:r>
    </w:p>
    <w:p w:rsidR="006E26C8"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公务用车运行维护费支</w:t>
      </w:r>
      <w:r>
        <w:rPr>
          <w:rFonts w:ascii="仿宋_GB2312" w:eastAsia="仿宋_GB2312" w:hAnsi="仿宋_GB2312" w:cs="仿宋_GB2312" w:hint="eastAsia"/>
          <w:sz w:val="32"/>
          <w:szCs w:val="32"/>
        </w:rPr>
        <w:t>出0</w:t>
      </w:r>
      <w:r>
        <w:rPr>
          <w:rFonts w:eastAsia="仿宋_GB2312" w:cs="仿宋_GB2312" w:hint="eastAsia"/>
          <w:sz w:val="32"/>
          <w:szCs w:val="32"/>
        </w:rPr>
        <w:t>万元。</w:t>
      </w:r>
    </w:p>
    <w:p w:rsidR="006E26C8"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0万</w:t>
      </w:r>
      <w:r>
        <w:rPr>
          <w:rFonts w:eastAsia="仿宋_GB2312" w:cs="仿宋_GB2312" w:hint="eastAsia"/>
          <w:b/>
          <w:bCs/>
          <w:sz w:val="32"/>
          <w:szCs w:val="32"/>
        </w:rPr>
        <w:t>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sz w:val="32"/>
          <w:szCs w:val="32"/>
        </w:rPr>
        <w:t>公务接待费支出决算比</w:t>
      </w:r>
      <w:r w:rsidRPr="009A6946">
        <w:rPr>
          <w:rFonts w:eastAsia="仿宋_GB2312" w:cs="仿宋_GB2312" w:hint="eastAsia"/>
          <w:sz w:val="32"/>
          <w:szCs w:val="32"/>
        </w:rPr>
        <w:t>与</w:t>
      </w:r>
      <w:r w:rsidRPr="009A6946">
        <w:rPr>
          <w:rFonts w:eastAsia="仿宋_GB2312" w:cs="仿宋_GB2312" w:hint="eastAsia"/>
          <w:sz w:val="32"/>
          <w:szCs w:val="32"/>
        </w:rPr>
        <w:t>202</w:t>
      </w:r>
      <w:r>
        <w:rPr>
          <w:rFonts w:eastAsia="仿宋_GB2312" w:cs="仿宋_GB2312"/>
          <w:sz w:val="32"/>
          <w:szCs w:val="32"/>
        </w:rPr>
        <w:t>4</w:t>
      </w:r>
      <w:r w:rsidRPr="009A6946">
        <w:rPr>
          <w:rFonts w:eastAsia="仿宋_GB2312" w:cs="仿宋_GB2312" w:hint="eastAsia"/>
          <w:sz w:val="32"/>
          <w:szCs w:val="32"/>
        </w:rPr>
        <w:t>年度持平</w:t>
      </w:r>
      <w:r>
        <w:rPr>
          <w:rFonts w:eastAsia="仿宋_GB2312" w:cs="仿宋_GB2312" w:hint="eastAsia"/>
          <w:sz w:val="32"/>
          <w:szCs w:val="32"/>
        </w:rPr>
        <w:t>。其中：</w:t>
      </w:r>
    </w:p>
    <w:p w:rsidR="006E26C8"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国内公务接待支</w:t>
      </w:r>
      <w:r>
        <w:rPr>
          <w:rFonts w:ascii="仿宋_GB2312" w:eastAsia="仿宋_GB2312" w:hAnsi="仿宋_GB2312" w:cs="仿宋_GB2312" w:hint="eastAsia"/>
          <w:sz w:val="32"/>
          <w:szCs w:val="32"/>
        </w:rPr>
        <w:t>出0万</w:t>
      </w:r>
      <w:r>
        <w:rPr>
          <w:rFonts w:eastAsia="仿宋_GB2312" w:cs="仿宋_GB2312" w:hint="eastAsia"/>
          <w:sz w:val="32"/>
          <w:szCs w:val="32"/>
        </w:rPr>
        <w:t>元。国内公务接</w:t>
      </w:r>
      <w:r>
        <w:rPr>
          <w:rFonts w:ascii="仿宋_GB2312" w:eastAsia="仿宋_GB2312" w:hAnsi="仿宋_GB2312" w:cs="仿宋_GB2312" w:hint="eastAsia"/>
          <w:sz w:val="32"/>
          <w:szCs w:val="32"/>
        </w:rPr>
        <w:t>待0批次，0</w:t>
      </w:r>
      <w:r>
        <w:rPr>
          <w:rFonts w:eastAsia="仿宋_GB2312" w:cs="仿宋_GB2312" w:hint="eastAsia"/>
          <w:sz w:val="32"/>
          <w:szCs w:val="32"/>
        </w:rPr>
        <w:t>人次（不包括陪同人员），共计支出</w:t>
      </w:r>
      <w:r>
        <w:rPr>
          <w:rFonts w:eastAsia="仿宋_GB2312" w:cs="仿宋_GB2312" w:hint="eastAsia"/>
          <w:sz w:val="32"/>
          <w:szCs w:val="32"/>
        </w:rPr>
        <w:t>0</w:t>
      </w:r>
      <w:r>
        <w:rPr>
          <w:rFonts w:eastAsia="仿宋_GB2312" w:cs="仿宋_GB2312" w:hint="eastAsia"/>
          <w:sz w:val="32"/>
          <w:szCs w:val="32"/>
        </w:rPr>
        <w:t>万元。</w:t>
      </w:r>
    </w:p>
    <w:p w:rsidR="006E26C8" w:rsidRDefault="006E26C8"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外事接待支</w:t>
      </w:r>
      <w:r>
        <w:rPr>
          <w:rFonts w:ascii="仿宋_GB2312" w:eastAsia="仿宋_GB2312" w:hAnsi="仿宋_GB2312" w:cs="仿宋_GB2312" w:hint="eastAsia"/>
          <w:sz w:val="32"/>
          <w:szCs w:val="32"/>
        </w:rPr>
        <w:t>出0万元。外事接待0批次，0人次（不包括陪同人员），共计支出0万</w:t>
      </w:r>
      <w:r>
        <w:rPr>
          <w:rFonts w:eastAsia="仿宋_GB2312" w:cs="仿宋_GB2312" w:hint="eastAsia"/>
          <w:sz w:val="32"/>
          <w:szCs w:val="32"/>
        </w:rPr>
        <w:t>元。</w:t>
      </w:r>
    </w:p>
    <w:p w:rsidR="00163351" w:rsidRDefault="00987D95" w:rsidP="00452DA4">
      <w:pPr>
        <w:tabs>
          <w:tab w:val="right" w:leader="dot" w:pos="8400"/>
        </w:tabs>
        <w:spacing w:line="600" w:lineRule="exact"/>
        <w:ind w:firstLine="640"/>
        <w:outlineLvl w:val="1"/>
        <w:rPr>
          <w:rStyle w:val="20"/>
          <w:rFonts w:ascii="Times New Roman" w:eastAsia="黑体" w:hAnsi="Times New Roman"/>
        </w:rPr>
      </w:pPr>
      <w:bookmarkStart w:id="70" w:name="_Toc239152431"/>
      <w:r>
        <w:rPr>
          <w:rFonts w:eastAsia="黑体" w:hint="eastAsia"/>
          <w:sz w:val="32"/>
          <w:szCs w:val="32"/>
        </w:rPr>
        <w:t>八、</w:t>
      </w:r>
      <w:r>
        <w:rPr>
          <w:rStyle w:val="20"/>
          <w:rFonts w:ascii="Times New Roman" w:eastAsia="黑体" w:hAnsi="Times New Roman" w:hint="eastAsia"/>
          <w:b w:val="0"/>
        </w:rPr>
        <w:t>政府性基金预算支出决算情况说明</w:t>
      </w:r>
      <w:bookmarkEnd w:id="68"/>
      <w:bookmarkEnd w:id="69"/>
      <w:bookmarkEnd w:id="70"/>
    </w:p>
    <w:p w:rsidR="00163351"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年度政府性基金预算财政拨款支出</w:t>
      </w:r>
      <w:r w:rsidR="003A6A2C">
        <w:rPr>
          <w:rFonts w:eastAsia="仿宋_GB2312" w:cs="仿宋_GB2312"/>
          <w:sz w:val="32"/>
          <w:szCs w:val="32"/>
        </w:rPr>
        <w:t>11.82</w:t>
      </w:r>
      <w:r>
        <w:rPr>
          <w:rFonts w:eastAsia="仿宋_GB2312" w:cs="仿宋_GB2312" w:hint="eastAsia"/>
          <w:sz w:val="32"/>
          <w:szCs w:val="32"/>
        </w:rPr>
        <w:t>万元，占本年支出合计的</w:t>
      </w:r>
      <w:r w:rsidR="003A6A2C">
        <w:rPr>
          <w:rFonts w:eastAsia="仿宋_GB2312" w:cs="仿宋_GB2312"/>
          <w:sz w:val="32"/>
          <w:szCs w:val="32"/>
        </w:rPr>
        <w:t>0.</w:t>
      </w:r>
      <w:r w:rsidR="006759EC">
        <w:rPr>
          <w:rFonts w:eastAsia="仿宋_GB2312" w:cs="仿宋_GB2312"/>
          <w:sz w:val="32"/>
          <w:szCs w:val="32"/>
        </w:rPr>
        <w:t>1</w:t>
      </w:r>
      <w:r w:rsidR="003A6A2C">
        <w:rPr>
          <w:rFonts w:eastAsia="仿宋_GB2312" w:cs="仿宋_GB2312"/>
          <w:sz w:val="32"/>
          <w:szCs w:val="32"/>
        </w:rPr>
        <w:t>%</w:t>
      </w:r>
      <w:r>
        <w:rPr>
          <w:rFonts w:eastAsia="仿宋_GB2312" w:cs="仿宋_GB2312" w:hint="eastAsia"/>
          <w:sz w:val="32"/>
          <w:szCs w:val="32"/>
        </w:rPr>
        <w:t>。与上年度相比，政府性基金预算财政拨款支出增加</w:t>
      </w:r>
      <w:r w:rsidR="003A6A2C">
        <w:rPr>
          <w:rFonts w:eastAsia="仿宋_GB2312" w:cs="仿宋_GB2312" w:hint="eastAsia"/>
          <w:sz w:val="32"/>
          <w:szCs w:val="32"/>
        </w:rPr>
        <w:t>1</w:t>
      </w:r>
      <w:r w:rsidR="003A6A2C">
        <w:rPr>
          <w:rFonts w:eastAsia="仿宋_GB2312" w:cs="仿宋_GB2312"/>
          <w:sz w:val="32"/>
          <w:szCs w:val="32"/>
        </w:rPr>
        <w:t>0.77</w:t>
      </w:r>
      <w:r>
        <w:rPr>
          <w:rFonts w:eastAsia="仿宋_GB2312" w:cs="仿宋_GB2312" w:hint="eastAsia"/>
          <w:sz w:val="32"/>
          <w:szCs w:val="32"/>
        </w:rPr>
        <w:t>万元，主要变动原因是</w:t>
      </w:r>
      <w:r w:rsidR="003A6A2C">
        <w:rPr>
          <w:rFonts w:eastAsia="仿宋_GB2312" w:cs="仿宋_GB2312" w:hint="eastAsia"/>
          <w:sz w:val="32"/>
          <w:szCs w:val="32"/>
        </w:rPr>
        <w:t>用于支付以往年度</w:t>
      </w:r>
      <w:r w:rsidR="00A904FF">
        <w:rPr>
          <w:rFonts w:eastAsia="仿宋_GB2312" w:cs="仿宋_GB2312" w:hint="eastAsia"/>
          <w:sz w:val="32"/>
          <w:szCs w:val="32"/>
        </w:rPr>
        <w:t>项目</w:t>
      </w:r>
      <w:r w:rsidR="003A6A2C">
        <w:rPr>
          <w:rFonts w:eastAsia="仿宋_GB2312" w:cs="仿宋_GB2312" w:hint="eastAsia"/>
          <w:sz w:val="32"/>
          <w:szCs w:val="32"/>
        </w:rPr>
        <w:t>欠款。</w:t>
      </w:r>
    </w:p>
    <w:p w:rsidR="00163351" w:rsidRDefault="00987D95" w:rsidP="00452DA4">
      <w:pPr>
        <w:tabs>
          <w:tab w:val="right" w:leader="dot" w:pos="8400"/>
        </w:tabs>
        <w:spacing w:line="600" w:lineRule="exact"/>
        <w:ind w:left="630"/>
        <w:outlineLvl w:val="1"/>
        <w:rPr>
          <w:rStyle w:val="20"/>
          <w:rFonts w:ascii="Times New Roman" w:eastAsia="黑体" w:hAnsi="Times New Roman"/>
          <w:b w:val="0"/>
        </w:rPr>
      </w:pPr>
      <w:bookmarkStart w:id="71" w:name="_Toc15396611"/>
      <w:bookmarkStart w:id="72" w:name="_Toc15377219"/>
      <w:bookmarkStart w:id="73" w:name="_Toc239152432"/>
      <w:r>
        <w:rPr>
          <w:rStyle w:val="20"/>
          <w:rFonts w:ascii="Times New Roman" w:eastAsia="黑体" w:hAnsi="Times New Roman" w:hint="eastAsia"/>
          <w:b w:val="0"/>
        </w:rPr>
        <w:t>九、国有资本经营预算支出决算情况说明</w:t>
      </w:r>
      <w:bookmarkEnd w:id="71"/>
      <w:bookmarkEnd w:id="72"/>
      <w:bookmarkEnd w:id="73"/>
    </w:p>
    <w:p w:rsidR="00163351" w:rsidRPr="00D465B8" w:rsidRDefault="00D465B8"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202</w:t>
      </w:r>
      <w:r w:rsidR="005E52A9">
        <w:rPr>
          <w:rFonts w:eastAsia="仿宋_GB2312" w:cs="仿宋_GB2312"/>
          <w:sz w:val="32"/>
          <w:szCs w:val="32"/>
        </w:rPr>
        <w:t>5</w:t>
      </w:r>
      <w:r>
        <w:rPr>
          <w:rFonts w:eastAsia="仿宋_GB2312" w:cs="仿宋_GB2312" w:hint="eastAsia"/>
          <w:sz w:val="32"/>
          <w:szCs w:val="32"/>
        </w:rPr>
        <w:t>年度国有资本经营预算财政拨款支出</w:t>
      </w:r>
      <w:r>
        <w:rPr>
          <w:rFonts w:ascii="仿宋_GB2312" w:eastAsia="仿宋_GB2312" w:hAnsi="仿宋_GB2312" w:cs="仿宋_GB2312" w:hint="eastAsia"/>
          <w:sz w:val="32"/>
          <w:szCs w:val="32"/>
        </w:rPr>
        <w:t>0万元，占本年支出合计的0%</w:t>
      </w:r>
      <w:r>
        <w:rPr>
          <w:rFonts w:eastAsia="仿宋_GB2312" w:cs="仿宋_GB2312" w:hint="eastAsia"/>
          <w:sz w:val="32"/>
          <w:szCs w:val="32"/>
        </w:rPr>
        <w:t>。与</w:t>
      </w:r>
      <w:r>
        <w:rPr>
          <w:rFonts w:eastAsia="仿宋_GB2312" w:cs="仿宋_GB2312" w:hint="eastAsia"/>
          <w:sz w:val="32"/>
          <w:szCs w:val="32"/>
        </w:rPr>
        <w:t>202</w:t>
      </w:r>
      <w:r w:rsidR="005E52A9">
        <w:rPr>
          <w:rFonts w:eastAsia="仿宋_GB2312" w:cs="仿宋_GB2312"/>
          <w:sz w:val="32"/>
          <w:szCs w:val="32"/>
        </w:rPr>
        <w:t>4</w:t>
      </w:r>
      <w:r>
        <w:rPr>
          <w:rFonts w:eastAsia="仿宋_GB2312" w:cs="仿宋_GB2312" w:hint="eastAsia"/>
          <w:sz w:val="32"/>
          <w:szCs w:val="32"/>
        </w:rPr>
        <w:t>年度相比，国有资本经营预算财政拨款支出与</w:t>
      </w:r>
      <w:r>
        <w:rPr>
          <w:rFonts w:eastAsia="仿宋_GB2312" w:cs="仿宋_GB2312" w:hint="eastAsia"/>
          <w:sz w:val="32"/>
          <w:szCs w:val="32"/>
        </w:rPr>
        <w:t>202</w:t>
      </w:r>
      <w:r w:rsidR="005E52A9">
        <w:rPr>
          <w:rFonts w:eastAsia="仿宋_GB2312" w:cs="仿宋_GB2312"/>
          <w:sz w:val="32"/>
          <w:szCs w:val="32"/>
        </w:rPr>
        <w:t>4</w:t>
      </w:r>
      <w:r>
        <w:rPr>
          <w:rFonts w:eastAsia="仿宋_GB2312" w:cs="仿宋_GB2312" w:hint="eastAsia"/>
          <w:sz w:val="32"/>
          <w:szCs w:val="32"/>
        </w:rPr>
        <w:t>年度决算数持平。</w:t>
      </w:r>
    </w:p>
    <w:p w:rsidR="00163351" w:rsidRDefault="00987D95" w:rsidP="00452DA4">
      <w:pPr>
        <w:tabs>
          <w:tab w:val="right" w:leader="dot" w:pos="8400"/>
        </w:tabs>
        <w:spacing w:line="600" w:lineRule="exact"/>
        <w:ind w:left="630"/>
        <w:outlineLvl w:val="1"/>
        <w:rPr>
          <w:rStyle w:val="20"/>
          <w:rFonts w:ascii="Times New Roman" w:eastAsia="黑体" w:hAnsi="Times New Roman"/>
          <w:b w:val="0"/>
        </w:rPr>
      </w:pPr>
      <w:bookmarkStart w:id="74" w:name="_Toc15396612"/>
      <w:bookmarkStart w:id="75" w:name="_Toc15377221"/>
      <w:bookmarkStart w:id="76" w:name="_Toc239152433"/>
      <w:r>
        <w:rPr>
          <w:rStyle w:val="20"/>
          <w:rFonts w:ascii="Times New Roman" w:eastAsia="黑体" w:hAnsi="Times New Roman" w:hint="eastAsia"/>
          <w:b w:val="0"/>
        </w:rPr>
        <w:t>十、其他重要事项的情况说明</w:t>
      </w:r>
      <w:bookmarkEnd w:id="74"/>
      <w:bookmarkEnd w:id="75"/>
      <w:bookmarkEnd w:id="76"/>
    </w:p>
    <w:p w:rsidR="00163351" w:rsidRDefault="00987D95" w:rsidP="00452DA4">
      <w:pPr>
        <w:tabs>
          <w:tab w:val="right" w:leader="dot" w:pos="8400"/>
        </w:tabs>
        <w:spacing w:line="600" w:lineRule="exact"/>
        <w:ind w:firstLineChars="200" w:firstLine="640"/>
        <w:outlineLvl w:val="2"/>
        <w:rPr>
          <w:rFonts w:eastAsia="楷体_GB2312" w:cs="楷体_GB2312"/>
          <w:b/>
          <w:sz w:val="32"/>
          <w:szCs w:val="32"/>
        </w:rPr>
      </w:pPr>
      <w:bookmarkStart w:id="77" w:name="_Toc15377222"/>
      <w:bookmarkStart w:id="78" w:name="_Toc239152434"/>
      <w:r>
        <w:rPr>
          <w:rFonts w:eastAsia="楷体_GB2312" w:cs="楷体_GB2312" w:hint="eastAsia"/>
          <w:b/>
          <w:sz w:val="32"/>
          <w:szCs w:val="32"/>
        </w:rPr>
        <w:t>（一）机关运行经费支出情况</w:t>
      </w:r>
      <w:bookmarkEnd w:id="77"/>
      <w:bookmarkEnd w:id="78"/>
    </w:p>
    <w:p w:rsidR="00163351" w:rsidRPr="00D9450C" w:rsidRDefault="00D9450C"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202</w:t>
      </w:r>
      <w:r w:rsidR="00020301">
        <w:rPr>
          <w:rFonts w:eastAsia="仿宋_GB2312" w:cs="仿宋_GB2312"/>
          <w:sz w:val="32"/>
          <w:szCs w:val="32"/>
        </w:rPr>
        <w:t>5</w:t>
      </w:r>
      <w:r>
        <w:rPr>
          <w:rFonts w:eastAsia="仿宋_GB2312" w:cs="仿宋_GB2312" w:hint="eastAsia"/>
          <w:sz w:val="32"/>
          <w:szCs w:val="32"/>
        </w:rPr>
        <w:t>年度</w:t>
      </w:r>
      <w:r>
        <w:rPr>
          <w:rFonts w:ascii="仿宋_GB2312" w:eastAsia="仿宋_GB2312" w:hAnsi="仿宋_GB2312" w:cs="仿宋_GB2312" w:hint="eastAsia"/>
          <w:sz w:val="32"/>
          <w:szCs w:val="32"/>
        </w:rPr>
        <w:t>，四川省攀枝花市第七高级中学校（攀枝花市</w:t>
      </w:r>
      <w:r>
        <w:rPr>
          <w:rFonts w:ascii="仿宋_GB2312" w:eastAsia="仿宋_GB2312" w:hAnsi="仿宋_GB2312" w:cs="仿宋_GB2312" w:hint="eastAsia"/>
          <w:sz w:val="32"/>
          <w:szCs w:val="32"/>
        </w:rPr>
        <w:lastRenderedPageBreak/>
        <w:t>民族中学）机关运行经费支出0万</w:t>
      </w:r>
      <w:r>
        <w:rPr>
          <w:rFonts w:eastAsia="仿宋_GB2312" w:cs="仿宋_GB2312" w:hint="eastAsia"/>
          <w:sz w:val="32"/>
          <w:szCs w:val="32"/>
        </w:rPr>
        <w:t>元，与</w:t>
      </w:r>
      <w:r>
        <w:rPr>
          <w:rFonts w:eastAsia="仿宋_GB2312" w:cs="仿宋_GB2312" w:hint="eastAsia"/>
          <w:sz w:val="32"/>
          <w:szCs w:val="32"/>
        </w:rPr>
        <w:t>202</w:t>
      </w:r>
      <w:r w:rsidR="00020301">
        <w:rPr>
          <w:rFonts w:eastAsia="仿宋_GB2312" w:cs="仿宋_GB2312"/>
          <w:sz w:val="32"/>
          <w:szCs w:val="32"/>
        </w:rPr>
        <w:t>4</w:t>
      </w:r>
      <w:r>
        <w:rPr>
          <w:rFonts w:eastAsia="仿宋_GB2312" w:cs="仿宋_GB2312" w:hint="eastAsia"/>
          <w:sz w:val="32"/>
          <w:szCs w:val="32"/>
        </w:rPr>
        <w:t>年度决算数持平。</w:t>
      </w:r>
    </w:p>
    <w:p w:rsidR="00163351" w:rsidRDefault="00987D95" w:rsidP="00452DA4">
      <w:pPr>
        <w:tabs>
          <w:tab w:val="right" w:leader="dot" w:pos="8400"/>
        </w:tabs>
        <w:spacing w:line="600" w:lineRule="exact"/>
        <w:ind w:firstLineChars="200" w:firstLine="640"/>
        <w:outlineLvl w:val="2"/>
        <w:rPr>
          <w:rFonts w:eastAsia="楷体_GB2312" w:cs="楷体_GB2312"/>
          <w:b/>
          <w:sz w:val="32"/>
          <w:szCs w:val="32"/>
        </w:rPr>
      </w:pPr>
      <w:bookmarkStart w:id="79" w:name="_Toc15377223"/>
      <w:bookmarkStart w:id="80" w:name="_Toc239152435"/>
      <w:r>
        <w:rPr>
          <w:rFonts w:eastAsia="楷体_GB2312" w:cs="楷体_GB2312" w:hint="eastAsia"/>
          <w:b/>
          <w:sz w:val="32"/>
          <w:szCs w:val="32"/>
        </w:rPr>
        <w:t>（二）政府采购支出情况</w:t>
      </w:r>
      <w:bookmarkEnd w:id="79"/>
      <w:bookmarkEnd w:id="80"/>
    </w:p>
    <w:p w:rsidR="00163351" w:rsidRDefault="00987D95" w:rsidP="00452DA4">
      <w:pPr>
        <w:tabs>
          <w:tab w:val="right" w:leader="dot" w:pos="8400"/>
        </w:tabs>
        <w:spacing w:line="600" w:lineRule="exact"/>
        <w:ind w:firstLine="640"/>
        <w:rPr>
          <w:rFonts w:eastAsia="仿宋_GB2312" w:cs="仿宋_GB2312"/>
          <w:sz w:val="32"/>
          <w:szCs w:val="32"/>
        </w:rPr>
      </w:pPr>
      <w:r w:rsidRPr="00EF0172">
        <w:rPr>
          <w:rFonts w:eastAsia="仿宋_GB2312" w:cs="仿宋_GB2312" w:hint="eastAsia"/>
          <w:sz w:val="32"/>
          <w:szCs w:val="32"/>
        </w:rPr>
        <w:t>2025</w:t>
      </w:r>
      <w:r w:rsidRPr="00EF0172">
        <w:rPr>
          <w:rFonts w:eastAsia="仿宋_GB2312" w:cs="仿宋_GB2312" w:hint="eastAsia"/>
          <w:sz w:val="32"/>
          <w:szCs w:val="32"/>
        </w:rPr>
        <w:t>年度，</w:t>
      </w:r>
      <w:r w:rsidR="00A46057" w:rsidRPr="00EF0172">
        <w:rPr>
          <w:rFonts w:ascii="仿宋_GB2312" w:eastAsia="仿宋_GB2312" w:hAnsi="仿宋_GB2312" w:cs="仿宋_GB2312" w:hint="eastAsia"/>
          <w:sz w:val="32"/>
          <w:szCs w:val="32"/>
        </w:rPr>
        <w:t>四川省攀枝花市第七高级中学校（攀枝花市民族中学）</w:t>
      </w:r>
      <w:r w:rsidRPr="00EF0172">
        <w:rPr>
          <w:rFonts w:eastAsia="仿宋_GB2312" w:cs="仿宋_GB2312" w:hint="eastAsia"/>
          <w:sz w:val="32"/>
          <w:szCs w:val="32"/>
        </w:rPr>
        <w:t>政府采购支出总额</w:t>
      </w:r>
      <w:r w:rsidR="00EF0172" w:rsidRPr="00EF0172">
        <w:rPr>
          <w:rFonts w:eastAsia="仿宋_GB2312" w:cs="仿宋_GB2312"/>
          <w:sz w:val="32"/>
          <w:szCs w:val="32"/>
        </w:rPr>
        <w:t>4.24</w:t>
      </w:r>
      <w:r w:rsidRPr="00EF0172">
        <w:rPr>
          <w:rFonts w:eastAsia="仿宋_GB2312" w:cs="仿宋_GB2312" w:hint="eastAsia"/>
          <w:sz w:val="32"/>
          <w:szCs w:val="32"/>
        </w:rPr>
        <w:t>万元，其中：政府采购货物支出</w:t>
      </w:r>
      <w:r w:rsidR="00EF0172" w:rsidRPr="00EF0172">
        <w:rPr>
          <w:rFonts w:eastAsia="仿宋_GB2312" w:cs="仿宋_GB2312"/>
          <w:sz w:val="32"/>
          <w:szCs w:val="32"/>
        </w:rPr>
        <w:t>2.69</w:t>
      </w:r>
      <w:r w:rsidRPr="00EF0172">
        <w:rPr>
          <w:rFonts w:eastAsia="仿宋_GB2312" w:cs="仿宋_GB2312" w:hint="eastAsia"/>
          <w:sz w:val="32"/>
          <w:szCs w:val="32"/>
        </w:rPr>
        <w:t>万元、政府采购工程支出</w:t>
      </w:r>
      <w:r w:rsidR="00EF0172" w:rsidRPr="00EF0172">
        <w:rPr>
          <w:rFonts w:eastAsia="仿宋_GB2312" w:cs="仿宋_GB2312"/>
          <w:sz w:val="32"/>
          <w:szCs w:val="32"/>
        </w:rPr>
        <w:t>0</w:t>
      </w:r>
      <w:r w:rsidRPr="00EF0172">
        <w:rPr>
          <w:rFonts w:eastAsia="仿宋_GB2312" w:cs="仿宋_GB2312" w:hint="eastAsia"/>
          <w:sz w:val="32"/>
          <w:szCs w:val="32"/>
        </w:rPr>
        <w:t>万元、政府采购服务支出</w:t>
      </w:r>
      <w:r w:rsidR="00EF0172" w:rsidRPr="00EF0172">
        <w:rPr>
          <w:rFonts w:eastAsia="仿宋_GB2312" w:cs="仿宋_GB2312"/>
          <w:sz w:val="32"/>
          <w:szCs w:val="32"/>
        </w:rPr>
        <w:t>1.55</w:t>
      </w:r>
      <w:r w:rsidRPr="00EF0172">
        <w:rPr>
          <w:rFonts w:eastAsia="仿宋_GB2312" w:cs="仿宋_GB2312" w:hint="eastAsia"/>
          <w:sz w:val="32"/>
          <w:szCs w:val="32"/>
        </w:rPr>
        <w:t>万元。主要用于</w:t>
      </w:r>
      <w:r w:rsidR="00EF0172" w:rsidRPr="00EF0172">
        <w:rPr>
          <w:rFonts w:eastAsia="仿宋_GB2312" w:cs="仿宋_GB2312" w:hint="eastAsia"/>
          <w:sz w:val="32"/>
          <w:szCs w:val="32"/>
        </w:rPr>
        <w:t>2</w:t>
      </w:r>
      <w:r w:rsidR="00EF0172" w:rsidRPr="00EF0172">
        <w:rPr>
          <w:rFonts w:eastAsia="仿宋_GB2312" w:cs="仿宋_GB2312"/>
          <w:sz w:val="32"/>
          <w:szCs w:val="32"/>
        </w:rPr>
        <w:t>026</w:t>
      </w:r>
      <w:r w:rsidR="00EF0172" w:rsidRPr="00EF0172">
        <w:rPr>
          <w:rFonts w:eastAsia="仿宋_GB2312" w:cs="仿宋_GB2312" w:hint="eastAsia"/>
          <w:sz w:val="32"/>
          <w:szCs w:val="32"/>
        </w:rPr>
        <w:t>年公务车保险服务、义教学生免费作业本采购、以及</w:t>
      </w:r>
      <w:r w:rsidR="00EF0172" w:rsidRPr="00EF0172">
        <w:rPr>
          <w:rFonts w:eastAsia="仿宋_GB2312" w:cs="仿宋_GB2312" w:hint="eastAsia"/>
          <w:sz w:val="32"/>
          <w:szCs w:val="32"/>
        </w:rPr>
        <w:t>2</w:t>
      </w:r>
      <w:r w:rsidR="00EF0172" w:rsidRPr="00EF0172">
        <w:rPr>
          <w:rFonts w:eastAsia="仿宋_GB2312" w:cs="仿宋_GB2312"/>
          <w:sz w:val="32"/>
          <w:szCs w:val="32"/>
        </w:rPr>
        <w:t>025</w:t>
      </w:r>
      <w:r w:rsidR="00EF0172" w:rsidRPr="00EF0172">
        <w:rPr>
          <w:rFonts w:eastAsia="仿宋_GB2312" w:cs="仿宋_GB2312" w:hint="eastAsia"/>
          <w:sz w:val="32"/>
          <w:szCs w:val="32"/>
        </w:rPr>
        <w:t>年公务车加油</w:t>
      </w:r>
      <w:r w:rsidRPr="00EF0172">
        <w:rPr>
          <w:rFonts w:eastAsia="仿宋_GB2312" w:cs="仿宋_GB2312" w:hint="eastAsia"/>
          <w:sz w:val="32"/>
          <w:szCs w:val="32"/>
        </w:rPr>
        <w:t>。授予中小企业合同金额</w:t>
      </w:r>
      <w:r w:rsidR="006759EC">
        <w:rPr>
          <w:rFonts w:eastAsia="仿宋_GB2312" w:cs="仿宋_GB2312"/>
          <w:sz w:val="32"/>
          <w:szCs w:val="32"/>
        </w:rPr>
        <w:t>4.24</w:t>
      </w:r>
      <w:r w:rsidRPr="00EF0172">
        <w:rPr>
          <w:rFonts w:eastAsia="仿宋_GB2312" w:cs="仿宋_GB2312" w:hint="eastAsia"/>
          <w:sz w:val="32"/>
          <w:szCs w:val="32"/>
        </w:rPr>
        <w:t>万元，占政府采购支出总额的</w:t>
      </w:r>
      <w:r w:rsidR="006759EC">
        <w:rPr>
          <w:rFonts w:eastAsia="仿宋_GB2312" w:cs="仿宋_GB2312"/>
          <w:sz w:val="32"/>
          <w:szCs w:val="32"/>
        </w:rPr>
        <w:t>100</w:t>
      </w:r>
      <w:r w:rsidRPr="00EF0172">
        <w:rPr>
          <w:rFonts w:eastAsia="仿宋_GB2312" w:cs="仿宋_GB2312" w:hint="eastAsia"/>
          <w:sz w:val="32"/>
          <w:szCs w:val="32"/>
        </w:rPr>
        <w:t>%</w:t>
      </w:r>
      <w:r w:rsidRPr="00EF0172">
        <w:rPr>
          <w:rFonts w:eastAsia="仿宋_GB2312" w:cs="仿宋_GB2312" w:hint="eastAsia"/>
          <w:sz w:val="32"/>
          <w:szCs w:val="32"/>
        </w:rPr>
        <w:t>，其中：授予小微企业合同金额</w:t>
      </w:r>
      <w:r w:rsidR="000B1D09">
        <w:rPr>
          <w:rFonts w:eastAsia="仿宋_GB2312" w:cs="仿宋_GB2312"/>
          <w:sz w:val="32"/>
          <w:szCs w:val="32"/>
        </w:rPr>
        <w:t>3.83</w:t>
      </w:r>
      <w:r w:rsidRPr="00EF0172">
        <w:rPr>
          <w:rFonts w:eastAsia="仿宋_GB2312" w:cs="仿宋_GB2312" w:hint="eastAsia"/>
          <w:sz w:val="32"/>
          <w:szCs w:val="32"/>
        </w:rPr>
        <w:t>万元，占政府采购支出总额的</w:t>
      </w:r>
      <w:r w:rsidR="000B1D09">
        <w:rPr>
          <w:rFonts w:eastAsia="仿宋_GB2312" w:cs="仿宋_GB2312"/>
          <w:sz w:val="32"/>
          <w:szCs w:val="32"/>
        </w:rPr>
        <w:t>90</w:t>
      </w:r>
      <w:r w:rsidRPr="00EF0172">
        <w:rPr>
          <w:rFonts w:eastAsia="仿宋_GB2312" w:cs="仿宋_GB2312" w:hint="eastAsia"/>
          <w:sz w:val="32"/>
          <w:szCs w:val="32"/>
        </w:rPr>
        <w:t>%</w:t>
      </w:r>
      <w:r w:rsidRPr="00EF0172">
        <w:rPr>
          <w:rFonts w:eastAsia="仿宋_GB2312" w:cs="仿宋_GB2312" w:hint="eastAsia"/>
          <w:sz w:val="32"/>
          <w:szCs w:val="32"/>
        </w:rPr>
        <w:t>。</w:t>
      </w:r>
      <w:bookmarkStart w:id="81" w:name="_GoBack"/>
      <w:bookmarkEnd w:id="81"/>
    </w:p>
    <w:p w:rsidR="00163351" w:rsidRDefault="00987D95" w:rsidP="00452DA4">
      <w:pPr>
        <w:tabs>
          <w:tab w:val="right" w:leader="dot" w:pos="8400"/>
        </w:tabs>
        <w:spacing w:line="600" w:lineRule="exact"/>
        <w:ind w:firstLineChars="200" w:firstLine="640"/>
        <w:outlineLvl w:val="2"/>
        <w:rPr>
          <w:rFonts w:eastAsia="楷体_GB2312" w:cs="楷体_GB2312"/>
          <w:b/>
          <w:sz w:val="32"/>
          <w:szCs w:val="32"/>
        </w:rPr>
      </w:pPr>
      <w:bookmarkStart w:id="82" w:name="_Toc15377224"/>
      <w:bookmarkStart w:id="83" w:name="_Toc239152436"/>
      <w:r>
        <w:rPr>
          <w:rFonts w:eastAsia="楷体_GB2312" w:cs="楷体_GB2312" w:hint="eastAsia"/>
          <w:b/>
          <w:sz w:val="32"/>
          <w:szCs w:val="32"/>
        </w:rPr>
        <w:t>（三）国有资产占有使用情况</w:t>
      </w:r>
      <w:bookmarkEnd w:id="82"/>
      <w:bookmarkEnd w:id="83"/>
    </w:p>
    <w:p w:rsidR="00F64D59" w:rsidRDefault="00987D95"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截</w:t>
      </w:r>
      <w:r w:rsidR="00F64D59">
        <w:rPr>
          <w:rFonts w:ascii="仿宋_GB2312" w:eastAsia="仿宋_GB2312" w:hAnsi="仿宋_GB2312" w:cs="仿宋_GB2312" w:hint="eastAsia"/>
          <w:sz w:val="32"/>
          <w:szCs w:val="32"/>
        </w:rPr>
        <w:t>截至202</w:t>
      </w:r>
      <w:r w:rsidR="00F64D59">
        <w:rPr>
          <w:rFonts w:ascii="仿宋_GB2312" w:eastAsia="仿宋_GB2312" w:hAnsi="仿宋_GB2312" w:cs="仿宋_GB2312"/>
          <w:sz w:val="32"/>
          <w:szCs w:val="32"/>
        </w:rPr>
        <w:t>5</w:t>
      </w:r>
      <w:r w:rsidR="00F64D59">
        <w:rPr>
          <w:rFonts w:ascii="仿宋_GB2312" w:eastAsia="仿宋_GB2312" w:hAnsi="仿宋_GB2312" w:cs="仿宋_GB2312" w:hint="eastAsia"/>
          <w:sz w:val="32"/>
          <w:szCs w:val="32"/>
        </w:rPr>
        <w:t>年12月31日，四川省攀枝花市第七高级中学校（攀枝花市民族中学）共有车辆3辆，其中：主要负责人用车0辆、机要通信用车0辆、应急保障用车0辆、其他用车3辆，其他用车主要是</w:t>
      </w:r>
      <w:r w:rsidR="00F64D59">
        <w:rPr>
          <w:rFonts w:ascii="仿宋_GB2312" w:eastAsia="仿宋_GB2312" w:hint="eastAsia"/>
          <w:sz w:val="32"/>
          <w:szCs w:val="32"/>
        </w:rPr>
        <w:t>用于</w:t>
      </w:r>
      <w:r w:rsidR="00F64D59">
        <w:rPr>
          <w:rFonts w:ascii="仿宋_GB2312" w:eastAsia="仿宋_GB2312" w:hint="eastAsia"/>
          <w:color w:val="000000"/>
          <w:sz w:val="32"/>
          <w:szCs w:val="32"/>
        </w:rPr>
        <w:t>开展教育、教研教学活动时使用。</w:t>
      </w:r>
      <w:r w:rsidR="00F64D59">
        <w:rPr>
          <w:rFonts w:ascii="仿宋_GB2312" w:eastAsia="仿宋_GB2312" w:hAnsi="仿宋_GB2312" w:cs="仿宋_GB2312" w:hint="eastAsia"/>
          <w:sz w:val="32"/>
          <w:szCs w:val="32"/>
        </w:rPr>
        <w:t>单价100万元（含）以上设备（不含车辆）0台（套）</w:t>
      </w:r>
      <w:r w:rsidR="00F64D59">
        <w:rPr>
          <w:rFonts w:eastAsia="仿宋_GB2312" w:cs="仿宋_GB2312" w:hint="eastAsia"/>
          <w:sz w:val="32"/>
          <w:szCs w:val="32"/>
        </w:rPr>
        <w:t>。</w:t>
      </w:r>
    </w:p>
    <w:p w:rsidR="00163351" w:rsidRDefault="00987D95" w:rsidP="00452DA4">
      <w:pPr>
        <w:tabs>
          <w:tab w:val="right" w:leader="dot" w:pos="8400"/>
        </w:tabs>
        <w:spacing w:line="600" w:lineRule="exact"/>
        <w:ind w:firstLineChars="200" w:firstLine="640"/>
        <w:outlineLvl w:val="2"/>
        <w:rPr>
          <w:rFonts w:eastAsia="楷体_GB2312" w:cs="楷体_GB2312"/>
          <w:b/>
          <w:sz w:val="32"/>
          <w:szCs w:val="32"/>
        </w:rPr>
      </w:pPr>
      <w:bookmarkStart w:id="84" w:name="_Toc239152437"/>
      <w:r>
        <w:rPr>
          <w:rFonts w:eastAsia="楷体_GB2312" w:cs="楷体_GB2312" w:hint="eastAsia"/>
          <w:b/>
          <w:sz w:val="32"/>
          <w:szCs w:val="32"/>
        </w:rPr>
        <w:t>（四）预算绩效管理情况</w:t>
      </w:r>
      <w:bookmarkEnd w:id="84"/>
    </w:p>
    <w:p w:rsidR="005F5A40" w:rsidRPr="00C0005E" w:rsidRDefault="005F5A40" w:rsidP="00452DA4">
      <w:pPr>
        <w:tabs>
          <w:tab w:val="right" w:leader="dot" w:pos="8400"/>
        </w:tabs>
        <w:spacing w:line="600" w:lineRule="exact"/>
        <w:ind w:firstLine="640"/>
        <w:rPr>
          <w:rFonts w:ascii="仿宋_GB2312" w:eastAsia="仿宋_GB2312" w:hAnsi="仿宋_GB2312" w:cs="仿宋_GB2312"/>
          <w:sz w:val="32"/>
          <w:szCs w:val="32"/>
        </w:rPr>
      </w:pPr>
      <w:r w:rsidRPr="00C0005E">
        <w:rPr>
          <w:rFonts w:ascii="仿宋_GB2312" w:eastAsia="仿宋_GB2312" w:hAnsi="仿宋_GB2312" w:cs="仿宋_GB2312" w:hint="eastAsia"/>
          <w:sz w:val="32"/>
          <w:szCs w:val="32"/>
        </w:rPr>
        <w:t>根据预算绩效管理要求，本单位在202</w:t>
      </w:r>
      <w:r>
        <w:rPr>
          <w:rFonts w:ascii="仿宋_GB2312" w:eastAsia="仿宋_GB2312" w:hAnsi="仿宋_GB2312" w:cs="仿宋_GB2312"/>
          <w:sz w:val="32"/>
          <w:szCs w:val="32"/>
        </w:rPr>
        <w:t>5</w:t>
      </w:r>
      <w:r w:rsidRPr="00C0005E">
        <w:rPr>
          <w:rFonts w:ascii="仿宋_GB2312" w:eastAsia="仿宋_GB2312" w:hAnsi="仿宋_GB2312" w:cs="仿宋_GB2312" w:hint="eastAsia"/>
          <w:sz w:val="32"/>
          <w:szCs w:val="32"/>
        </w:rPr>
        <w:t>年度预算编制阶段，组织对城乡义务教育生均公用经费、农村义务教育学生营养改善计划、市七中教学保障经费等6个项目开展了预算事前绩效评估，对6个项目编制了绩效目标，预算执行过程中，选取6个项目开展绩效监控。</w:t>
      </w:r>
    </w:p>
    <w:p w:rsidR="00163351" w:rsidRPr="005F5A40" w:rsidRDefault="00163351" w:rsidP="00452DA4">
      <w:pPr>
        <w:tabs>
          <w:tab w:val="right" w:leader="dot" w:pos="8400"/>
        </w:tabs>
        <w:spacing w:line="600" w:lineRule="exact"/>
        <w:ind w:firstLine="640"/>
        <w:rPr>
          <w:rFonts w:eastAsia="仿宋_GB2312" w:cs="仿宋_GB2312"/>
          <w:sz w:val="32"/>
          <w:szCs w:val="32"/>
        </w:rPr>
      </w:pPr>
    </w:p>
    <w:p w:rsidR="00861D29" w:rsidRDefault="00861D29" w:rsidP="00452DA4">
      <w:pPr>
        <w:tabs>
          <w:tab w:val="right" w:leader="dot" w:pos="8400"/>
        </w:tabs>
        <w:spacing w:line="600" w:lineRule="exact"/>
        <w:jc w:val="center"/>
        <w:outlineLvl w:val="0"/>
        <w:rPr>
          <w:rFonts w:eastAsia="黑体"/>
          <w:sz w:val="44"/>
          <w:szCs w:val="44"/>
        </w:rPr>
      </w:pPr>
      <w:bookmarkStart w:id="85" w:name="_Toc15377225"/>
      <w:bookmarkStart w:id="86" w:name="_Toc15396613"/>
      <w:bookmarkStart w:id="87" w:name="_Toc239152438"/>
      <w:bookmarkStart w:id="88" w:name="_Toc15377226"/>
      <w:bookmarkStart w:id="89" w:name="_Toc15396614"/>
      <w:r>
        <w:rPr>
          <w:rFonts w:eastAsia="黑体" w:hint="eastAsia"/>
          <w:sz w:val="44"/>
          <w:szCs w:val="44"/>
        </w:rPr>
        <w:t>第三部分名词解释</w:t>
      </w:r>
      <w:bookmarkEnd w:id="85"/>
      <w:bookmarkEnd w:id="86"/>
      <w:bookmarkEnd w:id="87"/>
    </w:p>
    <w:p w:rsidR="00861D29" w:rsidRDefault="00861D29" w:rsidP="00452DA4">
      <w:pPr>
        <w:tabs>
          <w:tab w:val="right" w:leader="dot" w:pos="8400"/>
        </w:tabs>
        <w:spacing w:line="600" w:lineRule="exact"/>
        <w:jc w:val="left"/>
        <w:rPr>
          <w:b/>
          <w:sz w:val="44"/>
          <w:szCs w:val="44"/>
        </w:rPr>
      </w:pP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财政拨款收入：指单位从同级财政部门取得的财政预算资金。</w:t>
      </w:r>
    </w:p>
    <w:p w:rsidR="00861D29" w:rsidRPr="004C2E45"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r w:rsidRPr="00AD2E38">
        <w:rPr>
          <w:rFonts w:ascii="Times New Roman" w:eastAsia="仿宋_GB2312" w:hAnsi="Times New Roman" w:cs="仿宋_GB2312" w:hint="eastAsia"/>
          <w:color w:val="auto"/>
          <w:kern w:val="2"/>
          <w:sz w:val="32"/>
          <w:szCs w:val="32"/>
        </w:rPr>
        <w:t>2.</w:t>
      </w:r>
      <w:r>
        <w:rPr>
          <w:rFonts w:eastAsia="仿宋_GB2312" w:cs="仿宋_GB2312" w:hint="eastAsia"/>
          <w:sz w:val="32"/>
          <w:szCs w:val="32"/>
        </w:rPr>
        <w:t>事业收入：指事业单位开展专业业务活动及辅助活动取得的收入。</w:t>
      </w:r>
      <w:r w:rsidRPr="00631A0C">
        <w:rPr>
          <w:rFonts w:ascii="Times New Roman" w:eastAsia="仿宋_GB2312" w:hAnsi="Times New Roman" w:cs="仿宋_GB2312" w:hint="eastAsia"/>
          <w:color w:val="auto"/>
          <w:kern w:val="2"/>
          <w:sz w:val="32"/>
          <w:szCs w:val="32"/>
        </w:rPr>
        <w:t>如学校收到的学费、住宿费等。</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3.</w:t>
      </w:r>
      <w:r w:rsidRPr="00631A0C">
        <w:rPr>
          <w:rFonts w:eastAsia="仿宋_GB2312" w:cs="仿宋_GB2312" w:hint="eastAsia"/>
          <w:sz w:val="32"/>
          <w:szCs w:val="32"/>
        </w:rPr>
        <w:t>其他收入：指单位取得的除上述收入以外的各项收入。主要是基金会拨款等。</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4.</w:t>
      </w:r>
      <w:r w:rsidRPr="00631A0C">
        <w:rPr>
          <w:rFonts w:eastAsia="仿宋_GB2312" w:cs="仿宋_GB2312" w:hint="eastAsia"/>
          <w:sz w:val="32"/>
          <w:szCs w:val="32"/>
        </w:rPr>
        <w:t>使用非财政拨款结余：指事业单位使用以前年度积累的非财政拨款结余弥补当年收支差额的金额。</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5.</w:t>
      </w:r>
      <w:r>
        <w:rPr>
          <w:rFonts w:eastAsia="仿宋_GB2312" w:cs="仿宋_GB2312" w:hint="eastAsia"/>
          <w:sz w:val="32"/>
          <w:szCs w:val="32"/>
        </w:rPr>
        <w:t>年初结转和结余：指以前年度尚未完成、结转到本年按有关规定继续使用的资金。</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6.</w:t>
      </w:r>
      <w:r>
        <w:rPr>
          <w:rFonts w:eastAsia="仿宋_GB2312" w:cs="仿宋_GB2312" w:hint="eastAsia"/>
          <w:sz w:val="32"/>
          <w:szCs w:val="32"/>
        </w:rPr>
        <w:t>结余分配：指事业单位按照会计制度规定缴纳的所得税、提取的专用结余以及转入非财政拨款结余的金额等。</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7.</w:t>
      </w:r>
      <w:r>
        <w:rPr>
          <w:rFonts w:eastAsia="仿宋_GB2312" w:cs="仿宋_GB2312" w:hint="eastAsia"/>
          <w:sz w:val="32"/>
          <w:szCs w:val="32"/>
        </w:rPr>
        <w:t>年末结转和结余：指单位按有关规定结转到下年或以后年度继续使用的资金。</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8.</w:t>
      </w:r>
      <w:r>
        <w:rPr>
          <w:rFonts w:ascii="仿宋_GB2312" w:eastAsia="仿宋_GB2312" w:hint="eastAsia"/>
          <w:sz w:val="32"/>
          <w:szCs w:val="32"/>
        </w:rPr>
        <w:t>一般公共服务（类）组织事务（款）其他组织事务支出（项）：反映其他用于中国共产党组织部门的事务支出。</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9.</w:t>
      </w:r>
      <w:r>
        <w:rPr>
          <w:rFonts w:ascii="仿宋_GB2312" w:eastAsia="仿宋_GB2312" w:hAnsi="Calibri" w:cs="仿宋" w:hint="eastAsia"/>
          <w:sz w:val="32"/>
          <w:szCs w:val="32"/>
        </w:rPr>
        <w:t>教育支出（类）普通教育（款）初中教育(项）：反映各部门举办的初中教育支出。政府各部门对社会组织等举办的初中的资助，如捐赠、补贴等。</w:t>
      </w:r>
    </w:p>
    <w:p w:rsidR="00861D29" w:rsidRDefault="00861D29" w:rsidP="00452DA4">
      <w:pPr>
        <w:tabs>
          <w:tab w:val="right" w:leader="dot" w:pos="8400"/>
        </w:tabs>
        <w:spacing w:line="600" w:lineRule="exact"/>
        <w:ind w:firstLineChars="200" w:firstLine="640"/>
        <w:rPr>
          <w:rFonts w:ascii="仿宋_GB2312" w:eastAsia="仿宋_GB2312" w:hAnsi="Calibri" w:cs="仿宋"/>
          <w:sz w:val="32"/>
          <w:szCs w:val="32"/>
        </w:rPr>
      </w:pPr>
      <w:r>
        <w:rPr>
          <w:rFonts w:eastAsia="仿宋_GB2312" w:cs="仿宋_GB2312" w:hint="eastAsia"/>
          <w:sz w:val="32"/>
          <w:szCs w:val="32"/>
        </w:rPr>
        <w:t>10.</w:t>
      </w:r>
      <w:r>
        <w:rPr>
          <w:rFonts w:ascii="仿宋_GB2312" w:eastAsia="仿宋_GB2312" w:hAnsi="Calibri" w:cs="仿宋" w:hint="eastAsia"/>
          <w:sz w:val="32"/>
          <w:szCs w:val="32"/>
        </w:rPr>
        <w:t>教育支出（类）普通教育（款）高中教育(项）：反映</w:t>
      </w:r>
      <w:r>
        <w:rPr>
          <w:rFonts w:ascii="仿宋_GB2312" w:eastAsia="仿宋_GB2312" w:hAnsi="Calibri" w:cs="仿宋" w:hint="eastAsia"/>
          <w:sz w:val="32"/>
          <w:szCs w:val="32"/>
        </w:rPr>
        <w:lastRenderedPageBreak/>
        <w:t>各部门举办的普通高中教育支出。政府各部门对社会组织等举办的普通高中的资助，如捐赠、补贴等。</w:t>
      </w:r>
    </w:p>
    <w:p w:rsidR="00861D29" w:rsidRDefault="00861D29" w:rsidP="00452DA4">
      <w:pPr>
        <w:tabs>
          <w:tab w:val="right" w:leader="dot" w:pos="8400"/>
        </w:tabs>
        <w:spacing w:line="600" w:lineRule="exact"/>
        <w:ind w:firstLineChars="200" w:firstLine="640"/>
        <w:rPr>
          <w:rFonts w:ascii="仿宋_GB2312" w:eastAsia="仿宋_GB2312" w:hAnsi="Calibri" w:cs="仿宋"/>
          <w:sz w:val="32"/>
          <w:szCs w:val="32"/>
        </w:rPr>
      </w:pPr>
      <w:r>
        <w:rPr>
          <w:rFonts w:eastAsia="仿宋_GB2312" w:cs="仿宋_GB2312" w:hint="eastAsia"/>
          <w:sz w:val="32"/>
          <w:szCs w:val="32"/>
        </w:rPr>
        <w:t>11.</w:t>
      </w:r>
      <w:r>
        <w:rPr>
          <w:rFonts w:ascii="仿宋_GB2312" w:eastAsia="仿宋_GB2312" w:hAnsi="Calibri" w:cs="仿宋" w:hint="eastAsia"/>
          <w:sz w:val="32"/>
          <w:szCs w:val="32"/>
        </w:rPr>
        <w:t>教育支出（类）教育费附加安排的支出（款）其他教育费附加安排的支出(项）：反映教育费附加安排的其他支出。</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12.</w:t>
      </w:r>
      <w:r w:rsidRPr="005424A5">
        <w:rPr>
          <w:rFonts w:eastAsia="仿宋_GB2312" w:cs="仿宋_GB2312" w:hint="eastAsia"/>
          <w:sz w:val="32"/>
          <w:szCs w:val="32"/>
        </w:rPr>
        <w:t>文化旅游体育与传媒支出</w:t>
      </w:r>
      <w:r>
        <w:rPr>
          <w:rFonts w:eastAsia="仿宋_GB2312" w:cs="仿宋_GB2312" w:hint="eastAsia"/>
          <w:sz w:val="32"/>
          <w:szCs w:val="32"/>
        </w:rPr>
        <w:t>（类）</w:t>
      </w:r>
      <w:r w:rsidRPr="005424A5">
        <w:rPr>
          <w:rFonts w:eastAsia="仿宋_GB2312" w:cs="仿宋_GB2312" w:hint="eastAsia"/>
          <w:sz w:val="32"/>
          <w:szCs w:val="32"/>
        </w:rPr>
        <w:t>体育</w:t>
      </w:r>
      <w:r>
        <w:rPr>
          <w:rFonts w:eastAsia="仿宋_GB2312" w:cs="仿宋_GB2312" w:hint="eastAsia"/>
          <w:sz w:val="32"/>
          <w:szCs w:val="32"/>
        </w:rPr>
        <w:t>（款）</w:t>
      </w:r>
      <w:r w:rsidRPr="005424A5">
        <w:rPr>
          <w:rFonts w:eastAsia="仿宋_GB2312" w:cs="仿宋_GB2312" w:hint="eastAsia"/>
          <w:sz w:val="32"/>
          <w:szCs w:val="32"/>
        </w:rPr>
        <w:t>其他体育支出</w:t>
      </w:r>
      <w:r>
        <w:rPr>
          <w:rFonts w:eastAsia="仿宋_GB2312" w:cs="仿宋_GB2312" w:hint="eastAsia"/>
          <w:sz w:val="32"/>
          <w:szCs w:val="32"/>
        </w:rPr>
        <w:t>（项）：指其他体育方面的支出。</w:t>
      </w:r>
    </w:p>
    <w:p w:rsidR="00861D29" w:rsidRDefault="00861D29" w:rsidP="00452DA4">
      <w:pPr>
        <w:tabs>
          <w:tab w:val="right" w:leader="dot" w:pos="8400"/>
        </w:tabs>
        <w:spacing w:line="600" w:lineRule="exact"/>
        <w:ind w:firstLine="640"/>
        <w:rPr>
          <w:rFonts w:ascii="仿宋_GB2312" w:eastAsia="仿宋_GB2312"/>
          <w:sz w:val="32"/>
          <w:szCs w:val="32"/>
        </w:rPr>
      </w:pPr>
      <w:r>
        <w:rPr>
          <w:rFonts w:eastAsia="仿宋_GB2312" w:cs="仿宋_GB2312" w:hint="eastAsia"/>
          <w:sz w:val="32"/>
          <w:szCs w:val="32"/>
        </w:rPr>
        <w:t>13.</w:t>
      </w:r>
      <w:r>
        <w:rPr>
          <w:rFonts w:ascii="仿宋_GB2312" w:eastAsia="仿宋_GB2312" w:hint="eastAsia"/>
          <w:sz w:val="32"/>
          <w:szCs w:val="32"/>
        </w:rPr>
        <w:t>社会保障和就业（类）行政事业单位养老支出（款）事业单位离退休（项）：指事业单位开支的离退休经费。</w:t>
      </w: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r w:rsidRPr="00AD2E38">
        <w:rPr>
          <w:rFonts w:ascii="Times New Roman" w:eastAsia="仿宋_GB2312" w:hAnsi="Times New Roman" w:cs="仿宋_GB2312" w:hint="eastAsia"/>
          <w:color w:val="auto"/>
          <w:kern w:val="2"/>
          <w:sz w:val="32"/>
          <w:szCs w:val="32"/>
        </w:rPr>
        <w:t>14.</w:t>
      </w:r>
      <w:r>
        <w:rPr>
          <w:rFonts w:ascii="仿宋_GB2312" w:eastAsia="仿宋_GB2312" w:hint="eastAsia"/>
          <w:sz w:val="32"/>
          <w:szCs w:val="32"/>
        </w:rPr>
        <w:t>社会保障和就业（类）行政事业单位养老支出（款）机关事业单位基本养老保险缴费支出（项）：</w:t>
      </w:r>
      <w:r>
        <w:rPr>
          <w:rFonts w:ascii="仿宋_GB2312" w:eastAsia="仿宋_GB2312" w:hint="eastAsia"/>
          <w:color w:val="auto"/>
          <w:sz w:val="32"/>
          <w:szCs w:val="32"/>
        </w:rPr>
        <w:t>反映机关事业单位实施养老保险制度由单位实际缴纳的基本养老保险费支出。</w:t>
      </w: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r w:rsidRPr="00AD2E38">
        <w:rPr>
          <w:rFonts w:ascii="Times New Roman" w:eastAsia="仿宋_GB2312" w:hAnsi="Times New Roman" w:cs="仿宋_GB2312"/>
          <w:color w:val="auto"/>
          <w:kern w:val="2"/>
          <w:sz w:val="32"/>
          <w:szCs w:val="32"/>
        </w:rPr>
        <w:t>1</w:t>
      </w:r>
      <w:r w:rsidRPr="00AD2E38">
        <w:rPr>
          <w:rFonts w:ascii="Times New Roman" w:eastAsia="仿宋_GB2312" w:hAnsi="Times New Roman" w:cs="仿宋_GB2312" w:hint="eastAsia"/>
          <w:color w:val="auto"/>
          <w:kern w:val="2"/>
          <w:sz w:val="32"/>
          <w:szCs w:val="32"/>
        </w:rPr>
        <w:t>5.</w:t>
      </w:r>
      <w:r>
        <w:rPr>
          <w:rFonts w:ascii="仿宋_GB2312" w:eastAsia="仿宋_GB2312" w:hint="eastAsia"/>
          <w:sz w:val="32"/>
          <w:szCs w:val="32"/>
        </w:rPr>
        <w:t>社会保障和就业（类）行政事业单位养老支出（款）机关事业单位职业年金缴费支出（项）：</w:t>
      </w:r>
      <w:r>
        <w:rPr>
          <w:rFonts w:ascii="仿宋_GB2312" w:eastAsia="仿宋_GB2312" w:hint="eastAsia"/>
          <w:color w:val="auto"/>
          <w:sz w:val="32"/>
          <w:szCs w:val="32"/>
        </w:rPr>
        <w:t>反映机关事业单位实施养老保险制度由单位实际缴纳的职业年金支出。</w:t>
      </w:r>
    </w:p>
    <w:p w:rsidR="00861D29" w:rsidRDefault="00861D29" w:rsidP="00452DA4">
      <w:pPr>
        <w:tabs>
          <w:tab w:val="right" w:leader="dot" w:pos="8400"/>
        </w:tabs>
        <w:spacing w:line="600" w:lineRule="exact"/>
        <w:ind w:firstLineChars="200" w:firstLine="640"/>
        <w:rPr>
          <w:rFonts w:ascii="仿宋_GB2312" w:eastAsia="仿宋_GB2312"/>
          <w:sz w:val="32"/>
          <w:szCs w:val="32"/>
        </w:rPr>
      </w:pPr>
      <w:r w:rsidRPr="00AD2E38">
        <w:rPr>
          <w:rFonts w:eastAsia="仿宋_GB2312" w:cs="仿宋_GB2312" w:hint="eastAsia"/>
          <w:sz w:val="32"/>
          <w:szCs w:val="32"/>
        </w:rPr>
        <w:t>16.</w:t>
      </w:r>
      <w:r>
        <w:rPr>
          <w:rFonts w:ascii="仿宋_GB2312" w:eastAsia="仿宋_GB2312" w:hint="eastAsia"/>
          <w:sz w:val="32"/>
          <w:szCs w:val="32"/>
        </w:rPr>
        <w:t>社会保障和就业（类）抚恤（款）死亡抚恤（项）：反映按规定用于烈士和牺牲、病故人员家属的一次性和定期抚恤金、丧葬补助费以及烈士褒扬金。</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17.</w:t>
      </w:r>
      <w:r>
        <w:rPr>
          <w:rFonts w:eastAsia="仿宋_GB2312" w:cs="仿宋_GB2312" w:hint="eastAsia"/>
          <w:sz w:val="32"/>
          <w:szCs w:val="32"/>
        </w:rPr>
        <w:t>卫生健康（类）行政事业单位医疗（款）事业单位医疗（项）：指财政部门安排的事业单位基本医疗保险缴费经费，未参加医疗保险的事业单位的公费医疗经费，按国家规定享受离休人员待遇的医疗经费。</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18.</w:t>
      </w:r>
      <w:r>
        <w:rPr>
          <w:rFonts w:eastAsia="仿宋_GB2312" w:cs="仿宋_GB2312" w:hint="eastAsia"/>
          <w:sz w:val="32"/>
          <w:szCs w:val="32"/>
        </w:rPr>
        <w:t>卫生健康（类）行政事业单位医疗（款）公务员医疗</w:t>
      </w:r>
      <w:r>
        <w:rPr>
          <w:rFonts w:eastAsia="仿宋_GB2312" w:cs="仿宋_GB2312" w:hint="eastAsia"/>
          <w:sz w:val="32"/>
          <w:szCs w:val="32"/>
        </w:rPr>
        <w:lastRenderedPageBreak/>
        <w:t>补助（项）：指财政部门安排的公务员医疗补助经费。</w:t>
      </w:r>
    </w:p>
    <w:p w:rsidR="00861D29" w:rsidRDefault="00861D29" w:rsidP="00452DA4">
      <w:pPr>
        <w:tabs>
          <w:tab w:val="right" w:leader="dot" w:pos="8400"/>
        </w:tabs>
        <w:ind w:firstLineChars="200" w:firstLine="640"/>
        <w:rPr>
          <w:rFonts w:ascii="仿宋_GB2312" w:eastAsia="仿宋_GB2312"/>
          <w:sz w:val="32"/>
          <w:szCs w:val="32"/>
        </w:rPr>
      </w:pPr>
      <w:r>
        <w:rPr>
          <w:rFonts w:eastAsia="仿宋_GB2312" w:cs="仿宋_GB2312" w:hint="eastAsia"/>
          <w:sz w:val="32"/>
          <w:szCs w:val="32"/>
        </w:rPr>
        <w:t>19.</w:t>
      </w:r>
      <w:r>
        <w:rPr>
          <w:rFonts w:ascii="仿宋_GB2312" w:eastAsia="仿宋_GB2312" w:hint="eastAsia"/>
          <w:sz w:val="32"/>
          <w:szCs w:val="32"/>
        </w:rPr>
        <w:t>住房保障支出（类）住房改革支出（款）住房公积金（项）：</w:t>
      </w:r>
      <w:r>
        <w:rPr>
          <w:rFonts w:ascii="仿宋_GB2312" w:eastAsia="仿宋_GB2312" w:hAnsi="Calibri" w:cs="仿宋" w:hint="eastAsia"/>
          <w:sz w:val="32"/>
          <w:szCs w:val="32"/>
        </w:rPr>
        <w:t>反映行政事业单位按人力资源和社会保障部、财政部规定的基本工资和津贴补贴以及规定比例为职工缴纳的住房公积金。</w:t>
      </w:r>
    </w:p>
    <w:p w:rsidR="00861D29" w:rsidRDefault="00861D29" w:rsidP="00452DA4">
      <w:pPr>
        <w:tabs>
          <w:tab w:val="right" w:leader="dot" w:pos="8400"/>
        </w:tabs>
        <w:spacing w:line="600" w:lineRule="exact"/>
        <w:ind w:firstLine="640"/>
        <w:rPr>
          <w:rFonts w:eastAsia="仿宋_GB2312" w:cs="仿宋_GB2312"/>
          <w:sz w:val="32"/>
          <w:szCs w:val="32"/>
        </w:rPr>
      </w:pPr>
      <w:r>
        <w:rPr>
          <w:rFonts w:eastAsia="仿宋_GB2312" w:cs="仿宋_GB2312" w:hint="eastAsia"/>
          <w:sz w:val="32"/>
          <w:szCs w:val="32"/>
        </w:rPr>
        <w:t>20.</w:t>
      </w:r>
      <w:r>
        <w:rPr>
          <w:rFonts w:eastAsia="仿宋_GB2312" w:cs="仿宋_GB2312" w:hint="eastAsia"/>
          <w:sz w:val="32"/>
          <w:szCs w:val="32"/>
        </w:rPr>
        <w:t>其他支出（类）彩票公益金安排的支出（款）用于体育事业的彩票公益金支出（项）：指彩票公益金用于支持体育事业发展的支出。</w:t>
      </w:r>
    </w:p>
    <w:p w:rsidR="00861D29" w:rsidRDefault="00861D29" w:rsidP="00452DA4">
      <w:pPr>
        <w:tabs>
          <w:tab w:val="right" w:leader="dot" w:pos="8400"/>
        </w:tabs>
        <w:ind w:firstLineChars="200" w:firstLine="640"/>
        <w:rPr>
          <w:rFonts w:ascii="仿宋_GB2312" w:eastAsia="仿宋_GB2312"/>
          <w:sz w:val="32"/>
          <w:szCs w:val="32"/>
        </w:rPr>
      </w:pPr>
      <w:r>
        <w:rPr>
          <w:rFonts w:eastAsia="仿宋_GB2312" w:cs="仿宋_GB2312" w:hint="eastAsia"/>
          <w:sz w:val="32"/>
          <w:szCs w:val="32"/>
        </w:rPr>
        <w:t>21.</w:t>
      </w:r>
      <w:r>
        <w:rPr>
          <w:rFonts w:ascii="仿宋_GB2312" w:eastAsia="仿宋_GB2312" w:hint="eastAsia"/>
          <w:sz w:val="32"/>
          <w:szCs w:val="32"/>
        </w:rPr>
        <w:t>基本支出：指为保障机构正常运转、完成日常工作任务而发生的人员支出和公用支出。</w:t>
      </w:r>
    </w:p>
    <w:p w:rsidR="00861D29" w:rsidRDefault="00861D29" w:rsidP="00452DA4">
      <w:pPr>
        <w:tabs>
          <w:tab w:val="right" w:leader="dot" w:pos="8400"/>
        </w:tabs>
        <w:ind w:firstLineChars="200" w:firstLine="640"/>
        <w:rPr>
          <w:rFonts w:ascii="仿宋_GB2312" w:eastAsia="仿宋_GB2312"/>
          <w:sz w:val="32"/>
          <w:szCs w:val="32"/>
        </w:rPr>
      </w:pPr>
      <w:r>
        <w:rPr>
          <w:rFonts w:eastAsia="仿宋_GB2312" w:cs="仿宋_GB2312" w:hint="eastAsia"/>
          <w:sz w:val="32"/>
          <w:szCs w:val="32"/>
        </w:rPr>
        <w:t>22.</w:t>
      </w:r>
      <w:r>
        <w:rPr>
          <w:rFonts w:ascii="仿宋_GB2312" w:eastAsia="仿宋_GB2312" w:hint="eastAsia"/>
          <w:sz w:val="32"/>
          <w:szCs w:val="32"/>
        </w:rPr>
        <w:t>项目支出：指在基本支出之外为完成特定行政任务和事业发展目标所发生的支出。</w:t>
      </w:r>
    </w:p>
    <w:p w:rsidR="00861D29" w:rsidRDefault="00861D29" w:rsidP="00452DA4">
      <w:pPr>
        <w:tabs>
          <w:tab w:val="right" w:leader="dot" w:pos="8400"/>
        </w:tabs>
        <w:ind w:firstLineChars="200" w:firstLine="640"/>
        <w:rPr>
          <w:rFonts w:ascii="仿宋_GB2312" w:eastAsia="仿宋_GB2312"/>
          <w:sz w:val="32"/>
          <w:szCs w:val="32"/>
        </w:rPr>
      </w:pPr>
      <w:r>
        <w:rPr>
          <w:rFonts w:eastAsia="仿宋_GB2312" w:cs="仿宋_GB2312" w:hint="eastAsia"/>
          <w:sz w:val="32"/>
          <w:szCs w:val="32"/>
        </w:rPr>
        <w:t>23.</w:t>
      </w:r>
      <w:r>
        <w:rPr>
          <w:rFonts w:ascii="仿宋_GB2312" w:eastAsia="仿宋_GB2312" w:hint="eastAsia"/>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r>
        <w:rPr>
          <w:rFonts w:eastAsia="仿宋_GB2312" w:cs="仿宋_GB2312" w:hint="eastAsia"/>
          <w:sz w:val="32"/>
          <w:szCs w:val="32"/>
        </w:rPr>
        <w:t>24.</w:t>
      </w:r>
      <w:r>
        <w:rPr>
          <w:rFonts w:ascii="仿宋_GB2312" w:eastAsia="仿宋_GB2312" w:hint="eastAsia"/>
          <w:color w:val="auto"/>
          <w:sz w:val="32"/>
          <w:szCs w:val="32"/>
        </w:rPr>
        <w:t>机关运行经费：为保障行政单位（含参照公务员法管理的事业单位）运行用于购买货物和服务的各项资金，包</w:t>
      </w:r>
      <w:r>
        <w:rPr>
          <w:rFonts w:ascii="仿宋_GB2312" w:eastAsia="仿宋_GB2312" w:hint="eastAsia"/>
          <w:color w:val="auto"/>
          <w:sz w:val="32"/>
          <w:szCs w:val="32"/>
        </w:rPr>
        <w:lastRenderedPageBreak/>
        <w:t>括办公及印刷费、邮电费、差旅费、会议费、福利费、日常维修费、专用材料及一般设备购置费、办公用房水电费、办公用房取暖费、办公用房物业管理费、公务用车运行维护费以及其他费用。</w:t>
      </w: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 xml:space="preserve"> </w:t>
      </w:r>
      <w:r>
        <w:rPr>
          <w:rFonts w:ascii="仿宋_GB2312" w:eastAsia="仿宋_GB2312"/>
          <w:color w:val="auto"/>
          <w:sz w:val="32"/>
          <w:szCs w:val="32"/>
        </w:rPr>
        <w:t xml:space="preserve">  </w:t>
      </w: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7637BF" w:rsidRDefault="007637BF" w:rsidP="00452DA4">
      <w:pPr>
        <w:pStyle w:val="Default"/>
        <w:tabs>
          <w:tab w:val="right" w:leader="dot" w:pos="8400"/>
        </w:tabs>
        <w:spacing w:line="560" w:lineRule="exact"/>
        <w:ind w:firstLineChars="200" w:firstLine="640"/>
        <w:rPr>
          <w:rFonts w:ascii="仿宋_GB2312" w:eastAsia="仿宋_GB2312"/>
          <w:color w:val="auto"/>
          <w:sz w:val="32"/>
          <w:szCs w:val="32"/>
        </w:rPr>
      </w:pPr>
    </w:p>
    <w:p w:rsidR="007637BF" w:rsidRDefault="007637BF" w:rsidP="00452DA4">
      <w:pPr>
        <w:pStyle w:val="Default"/>
        <w:tabs>
          <w:tab w:val="right" w:leader="dot" w:pos="8400"/>
        </w:tabs>
        <w:spacing w:line="560" w:lineRule="exact"/>
        <w:ind w:firstLineChars="200" w:firstLine="640"/>
        <w:rPr>
          <w:rFonts w:ascii="仿宋_GB2312" w:eastAsia="仿宋_GB2312"/>
          <w:color w:val="auto"/>
          <w:sz w:val="32"/>
          <w:szCs w:val="32"/>
        </w:rPr>
      </w:pPr>
    </w:p>
    <w:p w:rsidR="007637BF" w:rsidRDefault="007637BF" w:rsidP="00452DA4">
      <w:pPr>
        <w:pStyle w:val="Default"/>
        <w:tabs>
          <w:tab w:val="right" w:leader="dot" w:pos="8400"/>
        </w:tabs>
        <w:spacing w:line="560" w:lineRule="exact"/>
        <w:ind w:firstLineChars="200" w:firstLine="640"/>
        <w:rPr>
          <w:rFonts w:ascii="仿宋_GB2312" w:eastAsia="仿宋_GB2312"/>
          <w:color w:val="auto"/>
          <w:sz w:val="32"/>
          <w:szCs w:val="32"/>
        </w:rPr>
      </w:pPr>
    </w:p>
    <w:p w:rsidR="007637BF" w:rsidRDefault="007637BF" w:rsidP="00452DA4">
      <w:pPr>
        <w:pStyle w:val="Default"/>
        <w:tabs>
          <w:tab w:val="right" w:leader="dot" w:pos="8400"/>
        </w:tabs>
        <w:spacing w:line="560" w:lineRule="exact"/>
        <w:ind w:firstLineChars="200" w:firstLine="640"/>
        <w:rPr>
          <w:rFonts w:ascii="仿宋_GB2312" w:eastAsia="仿宋_GB2312"/>
          <w:color w:val="auto"/>
          <w:sz w:val="32"/>
          <w:szCs w:val="32"/>
        </w:rPr>
      </w:pPr>
    </w:p>
    <w:p w:rsidR="007637BF" w:rsidRDefault="007637BF" w:rsidP="00452DA4">
      <w:pPr>
        <w:pStyle w:val="Default"/>
        <w:tabs>
          <w:tab w:val="right" w:leader="dot" w:pos="8400"/>
        </w:tabs>
        <w:spacing w:line="560" w:lineRule="exact"/>
        <w:ind w:firstLineChars="200" w:firstLine="640"/>
        <w:rPr>
          <w:rFonts w:ascii="仿宋_GB2312" w:eastAsia="仿宋_GB2312"/>
          <w:color w:val="auto"/>
          <w:sz w:val="32"/>
          <w:szCs w:val="32"/>
        </w:rPr>
      </w:pPr>
    </w:p>
    <w:p w:rsidR="007637BF" w:rsidRDefault="007637BF"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F65169" w:rsidRDefault="00F6516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tabs>
          <w:tab w:val="right" w:leader="dot" w:pos="8400"/>
        </w:tabs>
        <w:spacing w:line="600" w:lineRule="exact"/>
        <w:jc w:val="center"/>
        <w:rPr>
          <w:rStyle w:val="10"/>
          <w:rFonts w:eastAsia="黑体"/>
          <w:b w:val="0"/>
        </w:rPr>
      </w:pPr>
      <w:r>
        <w:rPr>
          <w:rFonts w:eastAsia="黑体" w:hint="eastAsia"/>
          <w:sz w:val="44"/>
          <w:szCs w:val="44"/>
        </w:rPr>
        <w:lastRenderedPageBreak/>
        <w:t>第四部分附件</w:t>
      </w:r>
    </w:p>
    <w:p w:rsidR="00861D29" w:rsidRDefault="00861D29" w:rsidP="00452DA4">
      <w:pPr>
        <w:tabs>
          <w:tab w:val="right" w:leader="dot" w:pos="8400"/>
        </w:tabs>
        <w:spacing w:line="572" w:lineRule="exact"/>
        <w:jc w:val="left"/>
        <w:outlineLvl w:val="0"/>
        <w:rPr>
          <w:rFonts w:eastAsia="黑体" w:cs="黑体"/>
          <w:color w:val="FF0000"/>
          <w:sz w:val="32"/>
          <w:szCs w:val="32"/>
        </w:rPr>
      </w:pPr>
    </w:p>
    <w:p w:rsidR="00861D29" w:rsidRDefault="00861D29" w:rsidP="00452DA4">
      <w:pPr>
        <w:pStyle w:val="21"/>
        <w:tabs>
          <w:tab w:val="right" w:leader="dot" w:pos="8400"/>
        </w:tabs>
        <w:spacing w:line="560" w:lineRule="exact"/>
        <w:ind w:leftChars="0" w:firstLineChars="131" w:firstLine="419"/>
        <w:rPr>
          <w:rFonts w:ascii="Times New Roman" w:eastAsia="仿宋_GB2312"/>
          <w:sz w:val="32"/>
          <w:lang w:val="zh-CN"/>
        </w:rPr>
      </w:pPr>
    </w:p>
    <w:p w:rsidR="00861D29" w:rsidRPr="00113EBA" w:rsidRDefault="00861D29" w:rsidP="00452DA4">
      <w:pPr>
        <w:pStyle w:val="21"/>
        <w:tabs>
          <w:tab w:val="right" w:leader="dot" w:pos="8400"/>
        </w:tabs>
        <w:spacing w:line="560" w:lineRule="exact"/>
        <w:ind w:leftChars="0" w:left="0" w:firstLine="640"/>
        <w:rPr>
          <w:rFonts w:eastAsia="仿宋_GB2312" w:hAnsi="Calibri" w:cs="仿宋"/>
          <w:kern w:val="0"/>
          <w:sz w:val="32"/>
        </w:rPr>
      </w:pPr>
      <w:r w:rsidRPr="00113EBA">
        <w:rPr>
          <w:rFonts w:eastAsia="仿宋_GB2312" w:hAnsi="Calibri" w:cs="仿宋" w:hint="eastAsia"/>
          <w:kern w:val="0"/>
          <w:sz w:val="32"/>
        </w:rPr>
        <w:t>附表：部门预算项目支出绩效自评表（202</w:t>
      </w:r>
      <w:r>
        <w:rPr>
          <w:rFonts w:eastAsia="仿宋_GB2312" w:hAnsi="Calibri" w:cs="仿宋"/>
          <w:kern w:val="0"/>
          <w:sz w:val="32"/>
        </w:rPr>
        <w:t>5</w:t>
      </w:r>
      <w:r w:rsidRPr="00113EBA">
        <w:rPr>
          <w:rFonts w:eastAsia="仿宋_GB2312" w:hAnsi="Calibri" w:cs="仿宋" w:hint="eastAsia"/>
          <w:kern w:val="0"/>
          <w:sz w:val="32"/>
        </w:rPr>
        <w:t>年度）</w:t>
      </w:r>
    </w:p>
    <w:p w:rsidR="00861D29" w:rsidRDefault="00861D29" w:rsidP="00452DA4">
      <w:pPr>
        <w:pStyle w:val="21"/>
        <w:tabs>
          <w:tab w:val="right" w:leader="dot" w:pos="8400"/>
        </w:tabs>
        <w:spacing w:line="560" w:lineRule="exact"/>
        <w:ind w:leftChars="0" w:left="0" w:firstLineChars="0" w:firstLine="0"/>
        <w:rPr>
          <w:rFonts w:ascii="Times New Roman"/>
          <w:sz w:val="32"/>
          <w:highlight w:val="yellow"/>
          <w:lang w:val="zh-CN"/>
        </w:rPr>
      </w:pPr>
    </w:p>
    <w:p w:rsidR="00861D29" w:rsidRDefault="00861D29" w:rsidP="00452DA4">
      <w:pPr>
        <w:pStyle w:val="a5"/>
        <w:tabs>
          <w:tab w:val="right" w:leader="dot" w:pos="8400"/>
        </w:tabs>
        <w:spacing w:before="93"/>
        <w:rPr>
          <w:rFonts w:ascii="Times New Roman" w:cs="宋体"/>
          <w:color w:val="FF0000"/>
          <w:sz w:val="32"/>
          <w:szCs w:val="32"/>
          <w:highlight w:val="yellow"/>
          <w:shd w:val="clear" w:color="auto" w:fill="FFFFFF"/>
          <w:lang w:val="zh-CN"/>
        </w:rPr>
      </w:pPr>
    </w:p>
    <w:p w:rsidR="00861D29" w:rsidRDefault="00861D29" w:rsidP="00452DA4">
      <w:pPr>
        <w:tabs>
          <w:tab w:val="right" w:leader="dot" w:pos="8400"/>
        </w:tabs>
        <w:rPr>
          <w:rFonts w:eastAsia="黑体" w:cs="黑体"/>
          <w:kern w:val="0"/>
          <w:sz w:val="32"/>
          <w:szCs w:val="32"/>
          <w:shd w:val="clear" w:color="auto" w:fill="FFFFFF"/>
          <w:lang w:val="zh-CN"/>
        </w:rPr>
      </w:pPr>
      <w:r>
        <w:rPr>
          <w:rFonts w:eastAsia="黑体" w:cs="黑体" w:hint="eastAsia"/>
          <w:kern w:val="0"/>
          <w:sz w:val="32"/>
          <w:szCs w:val="32"/>
          <w:shd w:val="clear" w:color="auto" w:fill="FFFFFF"/>
          <w:lang w:val="zh-CN"/>
        </w:rPr>
        <w:br w:type="page"/>
      </w:r>
    </w:p>
    <w:p w:rsidR="00861D29" w:rsidRDefault="00861D29" w:rsidP="00452DA4">
      <w:pPr>
        <w:tabs>
          <w:tab w:val="right" w:leader="dot" w:pos="8400"/>
        </w:tabs>
        <w:spacing w:line="578" w:lineRule="exact"/>
        <w:rPr>
          <w:rFonts w:eastAsia="仿宋_GB2312" w:cs="仿宋_GB2312"/>
          <w:kern w:val="0"/>
          <w:sz w:val="32"/>
          <w:szCs w:val="32"/>
        </w:rPr>
      </w:pPr>
      <w:bookmarkStart w:id="90" w:name="_Toc15396618"/>
    </w:p>
    <w:p w:rsidR="00861D29" w:rsidRDefault="00861D29" w:rsidP="00452DA4">
      <w:pPr>
        <w:widowControl/>
        <w:tabs>
          <w:tab w:val="right" w:leader="dot" w:pos="8400"/>
        </w:tabs>
        <w:jc w:val="center"/>
        <w:rPr>
          <w:rFonts w:eastAsia="仿宋"/>
        </w:rPr>
      </w:pPr>
      <w:r>
        <w:rPr>
          <w:rFonts w:eastAsia="黑体" w:hint="eastAsia"/>
          <w:sz w:val="44"/>
          <w:szCs w:val="44"/>
        </w:rPr>
        <w:t>第</w:t>
      </w:r>
      <w:r>
        <w:rPr>
          <w:rStyle w:val="10"/>
          <w:rFonts w:eastAsia="黑体" w:hint="eastAsia"/>
          <w:b w:val="0"/>
        </w:rPr>
        <w:t>五部分附表</w:t>
      </w:r>
      <w:bookmarkStart w:id="91" w:name="_Toc15396619"/>
      <w:bookmarkEnd w:id="90"/>
    </w:p>
    <w:p w:rsidR="00861D29" w:rsidRDefault="00861D29" w:rsidP="00452DA4">
      <w:pPr>
        <w:pStyle w:val="TOC2"/>
        <w:tabs>
          <w:tab w:val="right" w:leader="dot" w:pos="8400"/>
        </w:tabs>
        <w:adjustRightInd w:val="0"/>
        <w:snapToGrid w:val="0"/>
        <w:spacing w:line="560" w:lineRule="exact"/>
        <w:jc w:val="left"/>
        <w:rPr>
          <w:rFonts w:eastAsia="仿宋_GB2312" w:cs="仿宋_GB2312"/>
          <w:sz w:val="32"/>
          <w:szCs w:val="32"/>
        </w:rPr>
      </w:pPr>
    </w:p>
    <w:p w:rsidR="00861D29" w:rsidRDefault="00861D29" w:rsidP="00452DA4">
      <w:pPr>
        <w:pStyle w:val="TOC2"/>
        <w:tabs>
          <w:tab w:val="right" w:leader="dot" w:pos="8400"/>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91"/>
    </w:p>
    <w:p w:rsidR="00861D29" w:rsidRDefault="00861D29" w:rsidP="00452DA4">
      <w:pPr>
        <w:pStyle w:val="TOC2"/>
        <w:tabs>
          <w:tab w:val="right" w:leader="dot" w:pos="8400"/>
        </w:tabs>
        <w:adjustRightInd w:val="0"/>
        <w:snapToGrid w:val="0"/>
        <w:spacing w:line="560" w:lineRule="exact"/>
        <w:jc w:val="left"/>
        <w:rPr>
          <w:rFonts w:eastAsia="仿宋_GB2312" w:cs="仿宋_GB2312"/>
          <w:sz w:val="32"/>
          <w:szCs w:val="32"/>
        </w:rPr>
      </w:pPr>
      <w:bookmarkStart w:id="92" w:name="_Toc15396620"/>
      <w:r>
        <w:rPr>
          <w:rFonts w:eastAsia="仿宋_GB2312" w:cs="仿宋_GB2312" w:hint="eastAsia"/>
          <w:sz w:val="32"/>
          <w:szCs w:val="32"/>
        </w:rPr>
        <w:t>二、收入决算表</w:t>
      </w:r>
      <w:bookmarkEnd w:id="92"/>
    </w:p>
    <w:p w:rsidR="00861D29" w:rsidRDefault="00861D29" w:rsidP="00452DA4">
      <w:pPr>
        <w:pStyle w:val="TOC2"/>
        <w:tabs>
          <w:tab w:val="right" w:leader="dot" w:pos="8400"/>
        </w:tabs>
        <w:adjustRightInd w:val="0"/>
        <w:snapToGrid w:val="0"/>
        <w:spacing w:line="560" w:lineRule="exact"/>
        <w:jc w:val="left"/>
        <w:rPr>
          <w:rFonts w:eastAsia="仿宋_GB2312" w:cs="仿宋_GB2312"/>
          <w:sz w:val="32"/>
          <w:szCs w:val="32"/>
        </w:rPr>
      </w:pPr>
      <w:bookmarkStart w:id="93" w:name="_Toc15396621"/>
      <w:r>
        <w:rPr>
          <w:rFonts w:eastAsia="仿宋_GB2312" w:cs="仿宋_GB2312" w:hint="eastAsia"/>
          <w:sz w:val="32"/>
          <w:szCs w:val="32"/>
        </w:rPr>
        <w:t>三、支出决算表</w:t>
      </w:r>
      <w:bookmarkEnd w:id="93"/>
    </w:p>
    <w:p w:rsidR="00861D29" w:rsidRDefault="00861D29" w:rsidP="00452DA4">
      <w:pPr>
        <w:pStyle w:val="TOC2"/>
        <w:tabs>
          <w:tab w:val="right" w:leader="dot" w:pos="8400"/>
        </w:tabs>
        <w:adjustRightInd w:val="0"/>
        <w:snapToGrid w:val="0"/>
        <w:spacing w:line="560" w:lineRule="exact"/>
        <w:jc w:val="left"/>
        <w:rPr>
          <w:rFonts w:eastAsia="仿宋_GB2312" w:cs="仿宋_GB2312"/>
          <w:sz w:val="32"/>
          <w:szCs w:val="32"/>
        </w:rPr>
      </w:pPr>
      <w:bookmarkStart w:id="94" w:name="_Toc15396622"/>
      <w:r>
        <w:rPr>
          <w:rFonts w:eastAsia="仿宋_GB2312" w:cs="仿宋_GB2312" w:hint="eastAsia"/>
          <w:sz w:val="32"/>
          <w:szCs w:val="32"/>
        </w:rPr>
        <w:t>四、财政拨款收入支出决算总表</w:t>
      </w:r>
      <w:bookmarkEnd w:id="94"/>
    </w:p>
    <w:p w:rsidR="00861D29" w:rsidRDefault="00861D29" w:rsidP="00452DA4">
      <w:pPr>
        <w:pStyle w:val="TOC2"/>
        <w:tabs>
          <w:tab w:val="right" w:leader="dot" w:pos="8400"/>
        </w:tabs>
        <w:adjustRightInd w:val="0"/>
        <w:snapToGrid w:val="0"/>
        <w:spacing w:line="560" w:lineRule="exact"/>
        <w:jc w:val="left"/>
        <w:rPr>
          <w:rFonts w:eastAsia="仿宋_GB2312" w:cs="仿宋_GB2312"/>
          <w:sz w:val="32"/>
          <w:szCs w:val="32"/>
        </w:rPr>
      </w:pPr>
      <w:bookmarkStart w:id="95" w:name="_Toc15396623"/>
      <w:r>
        <w:rPr>
          <w:rFonts w:eastAsia="仿宋_GB2312" w:cs="仿宋_GB2312" w:hint="eastAsia"/>
          <w:sz w:val="32"/>
          <w:szCs w:val="32"/>
        </w:rPr>
        <w:t>五、财政拨款支出决算明细表</w:t>
      </w:r>
      <w:bookmarkStart w:id="96" w:name="_Toc15396624"/>
      <w:bookmarkEnd w:id="95"/>
    </w:p>
    <w:p w:rsidR="00861D29" w:rsidRDefault="00861D29" w:rsidP="00452DA4">
      <w:pPr>
        <w:pStyle w:val="TOC2"/>
        <w:tabs>
          <w:tab w:val="right" w:leader="dot" w:pos="8400"/>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96"/>
    </w:p>
    <w:p w:rsidR="00861D29" w:rsidRDefault="00861D29" w:rsidP="00452DA4">
      <w:pPr>
        <w:pStyle w:val="TOC2"/>
        <w:tabs>
          <w:tab w:val="right" w:leader="dot" w:pos="8400"/>
        </w:tabs>
        <w:adjustRightInd w:val="0"/>
        <w:snapToGrid w:val="0"/>
        <w:spacing w:line="560" w:lineRule="exact"/>
        <w:jc w:val="left"/>
        <w:rPr>
          <w:rFonts w:eastAsia="仿宋_GB2312" w:cs="仿宋_GB2312"/>
          <w:sz w:val="32"/>
          <w:szCs w:val="32"/>
        </w:rPr>
      </w:pPr>
      <w:bookmarkStart w:id="97" w:name="_Toc15396625"/>
      <w:r>
        <w:rPr>
          <w:rFonts w:eastAsia="仿宋_GB2312" w:cs="仿宋_GB2312" w:hint="eastAsia"/>
          <w:sz w:val="32"/>
          <w:szCs w:val="32"/>
        </w:rPr>
        <w:t>七、一般公共预算财政拨款支出决算明细表</w:t>
      </w:r>
      <w:bookmarkEnd w:id="97"/>
    </w:p>
    <w:p w:rsidR="00861D29" w:rsidRDefault="00861D29" w:rsidP="00452DA4">
      <w:pPr>
        <w:pStyle w:val="TOC2"/>
        <w:tabs>
          <w:tab w:val="right" w:leader="dot" w:pos="8400"/>
        </w:tabs>
        <w:adjustRightInd w:val="0"/>
        <w:snapToGrid w:val="0"/>
        <w:spacing w:line="560" w:lineRule="exact"/>
        <w:jc w:val="left"/>
        <w:rPr>
          <w:rFonts w:eastAsia="仿宋_GB2312" w:cs="仿宋_GB2312"/>
          <w:sz w:val="32"/>
          <w:szCs w:val="32"/>
        </w:rPr>
      </w:pPr>
      <w:bookmarkStart w:id="98" w:name="_Toc15396626"/>
      <w:r>
        <w:rPr>
          <w:rFonts w:eastAsia="仿宋_GB2312" w:cs="仿宋_GB2312" w:hint="eastAsia"/>
          <w:sz w:val="32"/>
          <w:szCs w:val="32"/>
        </w:rPr>
        <w:t>八、一般公共预算财政拨款基本支出决算表</w:t>
      </w:r>
      <w:bookmarkEnd w:id="98"/>
    </w:p>
    <w:p w:rsidR="00861D29" w:rsidRDefault="00861D29" w:rsidP="00452DA4">
      <w:pPr>
        <w:pStyle w:val="TOC2"/>
        <w:tabs>
          <w:tab w:val="right" w:leader="dot" w:pos="8400"/>
        </w:tabs>
        <w:adjustRightInd w:val="0"/>
        <w:snapToGrid w:val="0"/>
        <w:spacing w:line="560" w:lineRule="exact"/>
        <w:jc w:val="left"/>
        <w:rPr>
          <w:rFonts w:eastAsia="仿宋_GB2312" w:cs="仿宋_GB2312"/>
          <w:sz w:val="32"/>
          <w:szCs w:val="32"/>
        </w:rPr>
      </w:pPr>
      <w:bookmarkStart w:id="99" w:name="_Toc15396627"/>
      <w:r>
        <w:rPr>
          <w:rFonts w:eastAsia="仿宋_GB2312" w:cs="仿宋_GB2312" w:hint="eastAsia"/>
          <w:sz w:val="32"/>
          <w:szCs w:val="32"/>
        </w:rPr>
        <w:t>九、一般公共预算财政拨款项目支出决算表</w:t>
      </w:r>
      <w:bookmarkEnd w:id="99"/>
    </w:p>
    <w:p w:rsidR="00861D29" w:rsidRDefault="00861D29" w:rsidP="00452DA4">
      <w:pPr>
        <w:pStyle w:val="TOC2"/>
        <w:tabs>
          <w:tab w:val="right" w:leader="dot" w:pos="8400"/>
        </w:tabs>
        <w:adjustRightInd w:val="0"/>
        <w:snapToGrid w:val="0"/>
        <w:spacing w:line="560" w:lineRule="exact"/>
        <w:jc w:val="left"/>
        <w:rPr>
          <w:rFonts w:eastAsia="仿宋_GB2312" w:cs="仿宋_GB2312"/>
          <w:sz w:val="32"/>
          <w:szCs w:val="32"/>
        </w:rPr>
      </w:pPr>
      <w:bookmarkStart w:id="100" w:name="_Toc15396628"/>
      <w:r>
        <w:rPr>
          <w:rFonts w:eastAsia="仿宋_GB2312" w:cs="仿宋_GB2312" w:hint="eastAsia"/>
          <w:sz w:val="32"/>
          <w:szCs w:val="32"/>
        </w:rPr>
        <w:t>十、</w:t>
      </w:r>
      <w:bookmarkEnd w:id="100"/>
      <w:r>
        <w:rPr>
          <w:rFonts w:eastAsia="仿宋_GB2312" w:cs="仿宋_GB2312" w:hint="eastAsia"/>
          <w:sz w:val="32"/>
          <w:szCs w:val="32"/>
        </w:rPr>
        <w:t>政府性基金预算财政拨款收入支出决算表</w:t>
      </w:r>
    </w:p>
    <w:p w:rsidR="00861D29" w:rsidRDefault="00861D29" w:rsidP="00452DA4">
      <w:pPr>
        <w:pStyle w:val="TOC2"/>
        <w:tabs>
          <w:tab w:val="right" w:leader="dot" w:pos="8400"/>
        </w:tabs>
        <w:adjustRightInd w:val="0"/>
        <w:snapToGrid w:val="0"/>
        <w:spacing w:line="560" w:lineRule="exact"/>
        <w:jc w:val="left"/>
        <w:rPr>
          <w:rFonts w:eastAsia="仿宋_GB2312" w:cs="仿宋_GB2312"/>
          <w:sz w:val="32"/>
          <w:szCs w:val="32"/>
        </w:rPr>
      </w:pPr>
      <w:bookmarkStart w:id="101" w:name="_Toc15396629"/>
      <w:r>
        <w:rPr>
          <w:rFonts w:eastAsia="仿宋_GB2312" w:cs="仿宋_GB2312" w:hint="eastAsia"/>
          <w:sz w:val="32"/>
          <w:szCs w:val="32"/>
        </w:rPr>
        <w:t>十一、</w:t>
      </w:r>
      <w:bookmarkEnd w:id="101"/>
      <w:r>
        <w:rPr>
          <w:rFonts w:eastAsia="仿宋_GB2312" w:cs="仿宋_GB2312" w:hint="eastAsia"/>
          <w:sz w:val="32"/>
          <w:szCs w:val="32"/>
        </w:rPr>
        <w:t>国有资本经营预算财政拨款收入支出决算表</w:t>
      </w:r>
    </w:p>
    <w:p w:rsidR="00861D29" w:rsidRDefault="00861D29" w:rsidP="00452DA4">
      <w:pPr>
        <w:pStyle w:val="TOC2"/>
        <w:tabs>
          <w:tab w:val="right" w:leader="dot" w:pos="8400"/>
        </w:tabs>
        <w:adjustRightInd w:val="0"/>
        <w:snapToGrid w:val="0"/>
        <w:spacing w:line="560" w:lineRule="exact"/>
        <w:jc w:val="left"/>
        <w:rPr>
          <w:rFonts w:eastAsia="仿宋_GB2312" w:cs="仿宋_GB2312"/>
          <w:sz w:val="32"/>
          <w:szCs w:val="32"/>
        </w:rPr>
      </w:pPr>
      <w:bookmarkStart w:id="102" w:name="_Toc15396630"/>
      <w:r>
        <w:rPr>
          <w:rFonts w:eastAsia="仿宋_GB2312" w:cs="仿宋_GB2312" w:hint="eastAsia"/>
          <w:sz w:val="32"/>
          <w:szCs w:val="32"/>
        </w:rPr>
        <w:t>十二、</w:t>
      </w:r>
      <w:bookmarkEnd w:id="102"/>
      <w:r>
        <w:rPr>
          <w:rFonts w:eastAsia="仿宋_GB2312" w:cs="仿宋_GB2312" w:hint="eastAsia"/>
          <w:sz w:val="32"/>
          <w:szCs w:val="32"/>
        </w:rPr>
        <w:t>国有资本经营预算财政拨款支出决算表</w:t>
      </w:r>
    </w:p>
    <w:p w:rsidR="00861D29" w:rsidRDefault="00861D29" w:rsidP="00452DA4">
      <w:pPr>
        <w:pStyle w:val="TOC2"/>
        <w:tabs>
          <w:tab w:val="right" w:leader="dot" w:pos="8400"/>
        </w:tabs>
        <w:adjustRightInd w:val="0"/>
        <w:snapToGrid w:val="0"/>
        <w:spacing w:line="560" w:lineRule="exact"/>
        <w:jc w:val="left"/>
        <w:rPr>
          <w:rFonts w:eastAsia="仿宋_GB2312" w:cs="仿宋_GB2312"/>
          <w:sz w:val="32"/>
          <w:szCs w:val="32"/>
        </w:rPr>
      </w:pPr>
      <w:bookmarkStart w:id="103" w:name="_Toc15396631"/>
      <w:r>
        <w:rPr>
          <w:rFonts w:eastAsia="仿宋_GB2312" w:cs="仿宋_GB2312" w:hint="eastAsia"/>
          <w:sz w:val="32"/>
          <w:szCs w:val="32"/>
        </w:rPr>
        <w:t>十三、</w:t>
      </w:r>
      <w:bookmarkEnd w:id="103"/>
      <w:r>
        <w:rPr>
          <w:rFonts w:eastAsia="仿宋_GB2312" w:cs="仿宋_GB2312" w:hint="eastAsia"/>
          <w:sz w:val="32"/>
          <w:szCs w:val="32"/>
        </w:rPr>
        <w:t>财政拨款“三公”经费支出决算表</w:t>
      </w:r>
    </w:p>
    <w:p w:rsidR="00861D29" w:rsidRP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bookmarkEnd w:id="88"/>
    <w:bookmarkEnd w:id="89"/>
    <w:p w:rsidR="00861D29" w:rsidRDefault="00861D29" w:rsidP="00452DA4">
      <w:pPr>
        <w:pStyle w:val="Default"/>
        <w:tabs>
          <w:tab w:val="right" w:leader="dot" w:pos="8400"/>
        </w:tabs>
        <w:spacing w:line="560" w:lineRule="exact"/>
        <w:ind w:firstLineChars="200" w:firstLine="640"/>
        <w:rPr>
          <w:rFonts w:ascii="仿宋_GB2312" w:eastAsia="仿宋_GB2312"/>
          <w:color w:val="auto"/>
          <w:sz w:val="32"/>
          <w:szCs w:val="32"/>
        </w:rPr>
      </w:pPr>
    </w:p>
    <w:sectPr w:rsidR="00861D29">
      <w:footerReference w:type="default" r:id="rId17"/>
      <w:footerReference w:type="first" r:id="rId1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36BA" w:rsidRDefault="003C36BA">
      <w:r>
        <w:separator/>
      </w:r>
    </w:p>
  </w:endnote>
  <w:endnote w:type="continuationSeparator" w:id="0">
    <w:p w:rsidR="003C36BA" w:rsidRDefault="003C3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font>
  <w:font w:name="方正小标宋简体">
    <w:panose1 w:val="02000000000000000000"/>
    <w:charset w:val="86"/>
    <w:family w:val="auto"/>
    <w:pitch w:val="variable"/>
    <w:sig w:usb0="A00002BF" w:usb1="184F6CFA" w:usb2="00000012" w:usb3="00000000" w:csb0="00040001" w:csb1="00000000"/>
  </w:font>
  <w:font w:name="楷体_GB2312">
    <w:altName w:val="微软雅黑"/>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351" w:rsidRDefault="00163351">
    <w:pPr>
      <w:pStyle w:val="a9"/>
      <w:jc w:val="center"/>
    </w:pPr>
  </w:p>
  <w:p w:rsidR="00163351" w:rsidRDefault="00163351">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9120341"/>
      <w:docPartObj>
        <w:docPartGallery w:val="Page Numbers (Bottom of Page)"/>
        <w:docPartUnique/>
      </w:docPartObj>
    </w:sdtPr>
    <w:sdtEndPr/>
    <w:sdtContent>
      <w:p w:rsidR="00B05124" w:rsidRDefault="00B05124">
        <w:pPr>
          <w:pStyle w:val="a9"/>
          <w:jc w:val="center"/>
        </w:pPr>
        <w:r>
          <w:fldChar w:fldCharType="begin"/>
        </w:r>
        <w:r>
          <w:instrText>PAGE   \* MERGEFORMAT</w:instrText>
        </w:r>
        <w:r>
          <w:fldChar w:fldCharType="separate"/>
        </w:r>
        <w:r>
          <w:rPr>
            <w:lang w:val="zh-CN"/>
          </w:rPr>
          <w:t>2</w:t>
        </w:r>
        <w:r>
          <w:fldChar w:fldCharType="end"/>
        </w:r>
      </w:p>
    </w:sdtContent>
  </w:sdt>
  <w:p w:rsidR="00163351" w:rsidRDefault="00163351">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351" w:rsidRDefault="00987D95">
    <w:pPr>
      <w:pStyle w:val="a9"/>
    </w:pPr>
    <w:r>
      <w:rPr>
        <w:noProof/>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63351" w:rsidRDefault="00987D95">
                          <w:pPr>
                            <w:pStyle w:val="a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6" type="#_x0000_t202" style="position:absolute;margin-left:0;margin-top:0;width:2in;height:2in;z-index:2516684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MCGPeVhAgAACgUAAA4AAAAAAAAAAAAAAAAALgIAAGRycy9lMm9Eb2MueG1s&#10;UEsBAi0AFAAGAAgAAAAhAHGq0bnXAAAABQEAAA8AAAAAAAAAAAAAAAAAuwQAAGRycy9kb3ducmV2&#10;LnhtbFBLBQYAAAAABAAEAPMAAAC/BQAAAAA=&#10;" filled="f" stroked="f" strokeweight=".5pt">
              <v:textbox style="mso-fit-shape-to-text:t" inset="0,0,0,0">
                <w:txbxContent>
                  <w:p w:rsidR="00163351" w:rsidRDefault="00987D95">
                    <w:pPr>
                      <w:pStyle w:val="a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36BA" w:rsidRDefault="003C36BA">
      <w:r>
        <w:separator/>
      </w:r>
    </w:p>
  </w:footnote>
  <w:footnote w:type="continuationSeparator" w:id="0">
    <w:p w:rsidR="003C36BA" w:rsidRDefault="003C3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351" w:rsidRDefault="00163351">
    <w:pPr>
      <w:pStyle w:val="a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621CDC"/>
    <w:multiLevelType w:val="multilevel"/>
    <w:tmpl w:val="62621CDC"/>
    <w:lvl w:ilvl="0">
      <w:start w:val="1"/>
      <w:numFmt w:val="decimal"/>
      <w:lvlText w:val="%1."/>
      <w:lvlJc w:val="left"/>
      <w:pPr>
        <w:ind w:left="1152" w:hanging="480"/>
      </w:pPr>
      <w:rPr>
        <w:rFonts w:hint="default"/>
      </w:rPr>
    </w:lvl>
    <w:lvl w:ilvl="1">
      <w:start w:val="1"/>
      <w:numFmt w:val="lowerLetter"/>
      <w:lvlText w:val="%2)"/>
      <w:lvlJc w:val="left"/>
      <w:pPr>
        <w:ind w:left="1512" w:hanging="420"/>
      </w:pPr>
    </w:lvl>
    <w:lvl w:ilvl="2">
      <w:start w:val="1"/>
      <w:numFmt w:val="lowerRoman"/>
      <w:lvlText w:val="%3."/>
      <w:lvlJc w:val="right"/>
      <w:pPr>
        <w:ind w:left="1932" w:hanging="420"/>
      </w:pPr>
    </w:lvl>
    <w:lvl w:ilvl="3">
      <w:start w:val="1"/>
      <w:numFmt w:val="decimal"/>
      <w:lvlText w:val="%4."/>
      <w:lvlJc w:val="left"/>
      <w:pPr>
        <w:ind w:left="2352" w:hanging="420"/>
      </w:pPr>
    </w:lvl>
    <w:lvl w:ilvl="4">
      <w:start w:val="1"/>
      <w:numFmt w:val="lowerLetter"/>
      <w:lvlText w:val="%5)"/>
      <w:lvlJc w:val="left"/>
      <w:pPr>
        <w:ind w:left="2772" w:hanging="420"/>
      </w:pPr>
    </w:lvl>
    <w:lvl w:ilvl="5">
      <w:start w:val="1"/>
      <w:numFmt w:val="lowerRoman"/>
      <w:lvlText w:val="%6."/>
      <w:lvlJc w:val="right"/>
      <w:pPr>
        <w:ind w:left="3192" w:hanging="420"/>
      </w:pPr>
    </w:lvl>
    <w:lvl w:ilvl="6">
      <w:start w:val="1"/>
      <w:numFmt w:val="decimal"/>
      <w:lvlText w:val="%7."/>
      <w:lvlJc w:val="left"/>
      <w:pPr>
        <w:ind w:left="3612" w:hanging="420"/>
      </w:pPr>
    </w:lvl>
    <w:lvl w:ilvl="7">
      <w:start w:val="1"/>
      <w:numFmt w:val="lowerLetter"/>
      <w:lvlText w:val="%8)"/>
      <w:lvlJc w:val="left"/>
      <w:pPr>
        <w:ind w:left="4032" w:hanging="420"/>
      </w:pPr>
    </w:lvl>
    <w:lvl w:ilvl="8">
      <w:start w:val="1"/>
      <w:numFmt w:val="lowerRoman"/>
      <w:lvlText w:val="%9."/>
      <w:lvlJc w:val="right"/>
      <w:pPr>
        <w:ind w:left="4452" w:hanging="420"/>
      </w:pPr>
    </w:lvl>
  </w:abstractNum>
  <w:abstractNum w:abstractNumId="1" w15:restartNumberingAfterBreak="0">
    <w:nsid w:val="722C4431"/>
    <w:multiLevelType w:val="hybridMultilevel"/>
    <w:tmpl w:val="5AE8006E"/>
    <w:lvl w:ilvl="0" w:tplc="A81CE532">
      <w:start w:val="1"/>
      <w:numFmt w:val="japaneseCounting"/>
      <w:lvlText w:val="%1、"/>
      <w:lvlJc w:val="left"/>
      <w:pPr>
        <w:ind w:left="1350" w:hanging="72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2" w15:restartNumberingAfterBreak="0">
    <w:nsid w:val="7DA02538"/>
    <w:multiLevelType w:val="hybridMultilevel"/>
    <w:tmpl w:val="8FB6B6B4"/>
    <w:lvl w:ilvl="0" w:tplc="D78222E2">
      <w:start w:val="1"/>
      <w:numFmt w:val="japaneseCounting"/>
      <w:lvlText w:val="%1、"/>
      <w:lvlJc w:val="left"/>
      <w:pPr>
        <w:ind w:left="630" w:hanging="63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0301"/>
    <w:rsid w:val="000222C6"/>
    <w:rsid w:val="0002549F"/>
    <w:rsid w:val="00037C16"/>
    <w:rsid w:val="000468DB"/>
    <w:rsid w:val="0006487A"/>
    <w:rsid w:val="00065F8F"/>
    <w:rsid w:val="00070A43"/>
    <w:rsid w:val="000768F2"/>
    <w:rsid w:val="0009184B"/>
    <w:rsid w:val="00094236"/>
    <w:rsid w:val="0009593C"/>
    <w:rsid w:val="00097322"/>
    <w:rsid w:val="000A6A92"/>
    <w:rsid w:val="000A7FB7"/>
    <w:rsid w:val="000B047F"/>
    <w:rsid w:val="000B1D09"/>
    <w:rsid w:val="000B5923"/>
    <w:rsid w:val="000B5A48"/>
    <w:rsid w:val="000B6FF3"/>
    <w:rsid w:val="000C0F76"/>
    <w:rsid w:val="000C3467"/>
    <w:rsid w:val="000C3CA6"/>
    <w:rsid w:val="000D1267"/>
    <w:rsid w:val="000D1D50"/>
    <w:rsid w:val="000D5782"/>
    <w:rsid w:val="000E6613"/>
    <w:rsid w:val="000E7119"/>
    <w:rsid w:val="00103B45"/>
    <w:rsid w:val="001125F1"/>
    <w:rsid w:val="00114E9B"/>
    <w:rsid w:val="00116DD9"/>
    <w:rsid w:val="00125D0F"/>
    <w:rsid w:val="00142216"/>
    <w:rsid w:val="00144D6A"/>
    <w:rsid w:val="0014729F"/>
    <w:rsid w:val="00157BAB"/>
    <w:rsid w:val="00161ADD"/>
    <w:rsid w:val="001630A2"/>
    <w:rsid w:val="00163351"/>
    <w:rsid w:val="001654D1"/>
    <w:rsid w:val="00174518"/>
    <w:rsid w:val="0018106D"/>
    <w:rsid w:val="00184103"/>
    <w:rsid w:val="001877A7"/>
    <w:rsid w:val="00191536"/>
    <w:rsid w:val="00196687"/>
    <w:rsid w:val="001C0962"/>
    <w:rsid w:val="001C0D90"/>
    <w:rsid w:val="001D7531"/>
    <w:rsid w:val="001E737D"/>
    <w:rsid w:val="001F0592"/>
    <w:rsid w:val="001F7506"/>
    <w:rsid w:val="002006CD"/>
    <w:rsid w:val="00202B36"/>
    <w:rsid w:val="00204B7A"/>
    <w:rsid w:val="00204CDE"/>
    <w:rsid w:val="0021101A"/>
    <w:rsid w:val="00212BF1"/>
    <w:rsid w:val="00220536"/>
    <w:rsid w:val="00233C7A"/>
    <w:rsid w:val="00235629"/>
    <w:rsid w:val="002408C8"/>
    <w:rsid w:val="00260C38"/>
    <w:rsid w:val="002616C0"/>
    <w:rsid w:val="00265372"/>
    <w:rsid w:val="002662AA"/>
    <w:rsid w:val="00280496"/>
    <w:rsid w:val="00294DC9"/>
    <w:rsid w:val="00295495"/>
    <w:rsid w:val="002A31DE"/>
    <w:rsid w:val="002A6175"/>
    <w:rsid w:val="002B2613"/>
    <w:rsid w:val="002D0DE7"/>
    <w:rsid w:val="002D6D05"/>
    <w:rsid w:val="002F1818"/>
    <w:rsid w:val="002F567B"/>
    <w:rsid w:val="002F57F0"/>
    <w:rsid w:val="003216A9"/>
    <w:rsid w:val="00335A74"/>
    <w:rsid w:val="00352476"/>
    <w:rsid w:val="0035744E"/>
    <w:rsid w:val="0036561B"/>
    <w:rsid w:val="00366425"/>
    <w:rsid w:val="0037013F"/>
    <w:rsid w:val="00380C92"/>
    <w:rsid w:val="00382970"/>
    <w:rsid w:val="003A167B"/>
    <w:rsid w:val="003A484F"/>
    <w:rsid w:val="003A4883"/>
    <w:rsid w:val="003A6A2C"/>
    <w:rsid w:val="003B0BE0"/>
    <w:rsid w:val="003B0C1B"/>
    <w:rsid w:val="003B541F"/>
    <w:rsid w:val="003B66EE"/>
    <w:rsid w:val="003B688C"/>
    <w:rsid w:val="003C0291"/>
    <w:rsid w:val="003C36BA"/>
    <w:rsid w:val="003C39AE"/>
    <w:rsid w:val="003C7B60"/>
    <w:rsid w:val="003D0C0F"/>
    <w:rsid w:val="003D1FB2"/>
    <w:rsid w:val="003D66DA"/>
    <w:rsid w:val="003E1310"/>
    <w:rsid w:val="003E6F55"/>
    <w:rsid w:val="003F68B3"/>
    <w:rsid w:val="00406254"/>
    <w:rsid w:val="004223DE"/>
    <w:rsid w:val="00423338"/>
    <w:rsid w:val="00434489"/>
    <w:rsid w:val="00435BF1"/>
    <w:rsid w:val="00437085"/>
    <w:rsid w:val="00442909"/>
    <w:rsid w:val="00443880"/>
    <w:rsid w:val="004464F4"/>
    <w:rsid w:val="00452DA4"/>
    <w:rsid w:val="004536FE"/>
    <w:rsid w:val="00471401"/>
    <w:rsid w:val="00471C34"/>
    <w:rsid w:val="00473F31"/>
    <w:rsid w:val="0048263A"/>
    <w:rsid w:val="00483FC1"/>
    <w:rsid w:val="00487E5D"/>
    <w:rsid w:val="004905D7"/>
    <w:rsid w:val="004A711F"/>
    <w:rsid w:val="004B199D"/>
    <w:rsid w:val="004B1E77"/>
    <w:rsid w:val="004B4690"/>
    <w:rsid w:val="004C3ABC"/>
    <w:rsid w:val="004E0A2D"/>
    <w:rsid w:val="004E206B"/>
    <w:rsid w:val="004E6DF7"/>
    <w:rsid w:val="004F0FBD"/>
    <w:rsid w:val="00505A47"/>
    <w:rsid w:val="00512FDA"/>
    <w:rsid w:val="00520DA0"/>
    <w:rsid w:val="00521779"/>
    <w:rsid w:val="00523710"/>
    <w:rsid w:val="00546D78"/>
    <w:rsid w:val="00561CEE"/>
    <w:rsid w:val="005664BB"/>
    <w:rsid w:val="00566FFA"/>
    <w:rsid w:val="0057481D"/>
    <w:rsid w:val="00575C6A"/>
    <w:rsid w:val="0058486E"/>
    <w:rsid w:val="00585B33"/>
    <w:rsid w:val="0059014D"/>
    <w:rsid w:val="005B5C64"/>
    <w:rsid w:val="005C5337"/>
    <w:rsid w:val="005C6BD0"/>
    <w:rsid w:val="005D1C8B"/>
    <w:rsid w:val="005D468D"/>
    <w:rsid w:val="005D5CED"/>
    <w:rsid w:val="005D6656"/>
    <w:rsid w:val="005E52A9"/>
    <w:rsid w:val="005F1A4C"/>
    <w:rsid w:val="005F5A40"/>
    <w:rsid w:val="005F7260"/>
    <w:rsid w:val="00601AE3"/>
    <w:rsid w:val="00605688"/>
    <w:rsid w:val="006070AF"/>
    <w:rsid w:val="00607E6C"/>
    <w:rsid w:val="006101B1"/>
    <w:rsid w:val="00614E44"/>
    <w:rsid w:val="006157D1"/>
    <w:rsid w:val="0062270A"/>
    <w:rsid w:val="00622830"/>
    <w:rsid w:val="00623DA0"/>
    <w:rsid w:val="00630AEF"/>
    <w:rsid w:val="006325F8"/>
    <w:rsid w:val="00633463"/>
    <w:rsid w:val="00634C9A"/>
    <w:rsid w:val="0063724C"/>
    <w:rsid w:val="0063741F"/>
    <w:rsid w:val="006440E4"/>
    <w:rsid w:val="00651160"/>
    <w:rsid w:val="006522F5"/>
    <w:rsid w:val="0066343B"/>
    <w:rsid w:val="00664777"/>
    <w:rsid w:val="006748A4"/>
    <w:rsid w:val="006759EC"/>
    <w:rsid w:val="00681A31"/>
    <w:rsid w:val="00683E73"/>
    <w:rsid w:val="00687701"/>
    <w:rsid w:val="006A3141"/>
    <w:rsid w:val="006A5E34"/>
    <w:rsid w:val="006B2422"/>
    <w:rsid w:val="006B2B9A"/>
    <w:rsid w:val="006C1937"/>
    <w:rsid w:val="006E26C8"/>
    <w:rsid w:val="006F020C"/>
    <w:rsid w:val="006F6FDD"/>
    <w:rsid w:val="007127B7"/>
    <w:rsid w:val="0071798E"/>
    <w:rsid w:val="007416B6"/>
    <w:rsid w:val="00746F48"/>
    <w:rsid w:val="0075404D"/>
    <w:rsid w:val="0076182A"/>
    <w:rsid w:val="007637BF"/>
    <w:rsid w:val="00767B7E"/>
    <w:rsid w:val="007770C3"/>
    <w:rsid w:val="00777178"/>
    <w:rsid w:val="00784D24"/>
    <w:rsid w:val="00785FBA"/>
    <w:rsid w:val="00786E4A"/>
    <w:rsid w:val="007875EB"/>
    <w:rsid w:val="0079426B"/>
    <w:rsid w:val="00797532"/>
    <w:rsid w:val="007B1C8C"/>
    <w:rsid w:val="007D1682"/>
    <w:rsid w:val="007D312A"/>
    <w:rsid w:val="007D38EA"/>
    <w:rsid w:val="007D3F19"/>
    <w:rsid w:val="007E23B0"/>
    <w:rsid w:val="007E23E5"/>
    <w:rsid w:val="007E3C78"/>
    <w:rsid w:val="007F1991"/>
    <w:rsid w:val="007F2C2F"/>
    <w:rsid w:val="007F55FC"/>
    <w:rsid w:val="007F5665"/>
    <w:rsid w:val="00800112"/>
    <w:rsid w:val="00811365"/>
    <w:rsid w:val="00813348"/>
    <w:rsid w:val="008253BB"/>
    <w:rsid w:val="0083706E"/>
    <w:rsid w:val="008408F6"/>
    <w:rsid w:val="008423A5"/>
    <w:rsid w:val="00850625"/>
    <w:rsid w:val="00853718"/>
    <w:rsid w:val="00855221"/>
    <w:rsid w:val="00860645"/>
    <w:rsid w:val="00861D29"/>
    <w:rsid w:val="00871F71"/>
    <w:rsid w:val="00872FD8"/>
    <w:rsid w:val="00885AF4"/>
    <w:rsid w:val="00887EF5"/>
    <w:rsid w:val="008939CD"/>
    <w:rsid w:val="008B768C"/>
    <w:rsid w:val="008C2FAE"/>
    <w:rsid w:val="008C4DB1"/>
    <w:rsid w:val="008C4EAF"/>
    <w:rsid w:val="008C5176"/>
    <w:rsid w:val="008C7FD0"/>
    <w:rsid w:val="008E1DE7"/>
    <w:rsid w:val="008E505D"/>
    <w:rsid w:val="008E707C"/>
    <w:rsid w:val="008F6539"/>
    <w:rsid w:val="00900B08"/>
    <w:rsid w:val="00902155"/>
    <w:rsid w:val="00902FA3"/>
    <w:rsid w:val="00923564"/>
    <w:rsid w:val="0092392E"/>
    <w:rsid w:val="009315F9"/>
    <w:rsid w:val="00933499"/>
    <w:rsid w:val="00935C98"/>
    <w:rsid w:val="00944D11"/>
    <w:rsid w:val="00946945"/>
    <w:rsid w:val="00951248"/>
    <w:rsid w:val="0095152F"/>
    <w:rsid w:val="00954C49"/>
    <w:rsid w:val="00955E37"/>
    <w:rsid w:val="0097099F"/>
    <w:rsid w:val="0097101D"/>
    <w:rsid w:val="00971997"/>
    <w:rsid w:val="00971FFC"/>
    <w:rsid w:val="00974A6A"/>
    <w:rsid w:val="009803C7"/>
    <w:rsid w:val="0098660A"/>
    <w:rsid w:val="00987D95"/>
    <w:rsid w:val="0099171A"/>
    <w:rsid w:val="009931C3"/>
    <w:rsid w:val="009A1776"/>
    <w:rsid w:val="009B2C43"/>
    <w:rsid w:val="009B4EAE"/>
    <w:rsid w:val="009B7573"/>
    <w:rsid w:val="009C22F4"/>
    <w:rsid w:val="009C2A4B"/>
    <w:rsid w:val="009C2E98"/>
    <w:rsid w:val="009D221E"/>
    <w:rsid w:val="009D3447"/>
    <w:rsid w:val="009D4711"/>
    <w:rsid w:val="009E6121"/>
    <w:rsid w:val="009F1185"/>
    <w:rsid w:val="009F18CD"/>
    <w:rsid w:val="009F2A13"/>
    <w:rsid w:val="009F7527"/>
    <w:rsid w:val="00A04EB0"/>
    <w:rsid w:val="00A13CC1"/>
    <w:rsid w:val="00A16847"/>
    <w:rsid w:val="00A237D8"/>
    <w:rsid w:val="00A268C4"/>
    <w:rsid w:val="00A26E77"/>
    <w:rsid w:val="00A307CD"/>
    <w:rsid w:val="00A331C8"/>
    <w:rsid w:val="00A40A00"/>
    <w:rsid w:val="00A4142F"/>
    <w:rsid w:val="00A422EB"/>
    <w:rsid w:val="00A45BB7"/>
    <w:rsid w:val="00A46057"/>
    <w:rsid w:val="00A515C2"/>
    <w:rsid w:val="00A52257"/>
    <w:rsid w:val="00A56DF2"/>
    <w:rsid w:val="00A56E6E"/>
    <w:rsid w:val="00A67AB5"/>
    <w:rsid w:val="00A733B2"/>
    <w:rsid w:val="00A741C2"/>
    <w:rsid w:val="00A904FF"/>
    <w:rsid w:val="00A91740"/>
    <w:rsid w:val="00A91760"/>
    <w:rsid w:val="00A93B00"/>
    <w:rsid w:val="00A93C21"/>
    <w:rsid w:val="00AB1173"/>
    <w:rsid w:val="00AB4F7A"/>
    <w:rsid w:val="00AB64C9"/>
    <w:rsid w:val="00AC1E16"/>
    <w:rsid w:val="00AC3C6A"/>
    <w:rsid w:val="00AD1538"/>
    <w:rsid w:val="00AD5620"/>
    <w:rsid w:val="00AD656B"/>
    <w:rsid w:val="00AD7C1B"/>
    <w:rsid w:val="00AE16BA"/>
    <w:rsid w:val="00AE1EBE"/>
    <w:rsid w:val="00B03C9D"/>
    <w:rsid w:val="00B05124"/>
    <w:rsid w:val="00B05EA2"/>
    <w:rsid w:val="00B060AE"/>
    <w:rsid w:val="00B10517"/>
    <w:rsid w:val="00B114F0"/>
    <w:rsid w:val="00B14E76"/>
    <w:rsid w:val="00B161B8"/>
    <w:rsid w:val="00B2048C"/>
    <w:rsid w:val="00B23C6B"/>
    <w:rsid w:val="00B24D73"/>
    <w:rsid w:val="00B310B9"/>
    <w:rsid w:val="00B35F3F"/>
    <w:rsid w:val="00B36CBB"/>
    <w:rsid w:val="00B425E0"/>
    <w:rsid w:val="00B440AA"/>
    <w:rsid w:val="00B44B70"/>
    <w:rsid w:val="00B505B3"/>
    <w:rsid w:val="00B53C56"/>
    <w:rsid w:val="00B57DAF"/>
    <w:rsid w:val="00B66C18"/>
    <w:rsid w:val="00B732F8"/>
    <w:rsid w:val="00B7770F"/>
    <w:rsid w:val="00B77EA6"/>
    <w:rsid w:val="00B81598"/>
    <w:rsid w:val="00B841F1"/>
    <w:rsid w:val="00B944D6"/>
    <w:rsid w:val="00BA0DC8"/>
    <w:rsid w:val="00BA608D"/>
    <w:rsid w:val="00BB13D2"/>
    <w:rsid w:val="00BB4DF0"/>
    <w:rsid w:val="00BC289F"/>
    <w:rsid w:val="00BC2D50"/>
    <w:rsid w:val="00BC5361"/>
    <w:rsid w:val="00BC5460"/>
    <w:rsid w:val="00BC5E29"/>
    <w:rsid w:val="00BC6B50"/>
    <w:rsid w:val="00BD0E25"/>
    <w:rsid w:val="00BE4AC5"/>
    <w:rsid w:val="00BF0115"/>
    <w:rsid w:val="00BF5BD6"/>
    <w:rsid w:val="00BF634C"/>
    <w:rsid w:val="00C03E31"/>
    <w:rsid w:val="00C16EA5"/>
    <w:rsid w:val="00C32DC8"/>
    <w:rsid w:val="00C33E72"/>
    <w:rsid w:val="00C354B2"/>
    <w:rsid w:val="00C35554"/>
    <w:rsid w:val="00C42709"/>
    <w:rsid w:val="00C46ACD"/>
    <w:rsid w:val="00C533CC"/>
    <w:rsid w:val="00C5751C"/>
    <w:rsid w:val="00C61BFC"/>
    <w:rsid w:val="00C62B85"/>
    <w:rsid w:val="00C65438"/>
    <w:rsid w:val="00C87FD8"/>
    <w:rsid w:val="00C91381"/>
    <w:rsid w:val="00C91CBB"/>
    <w:rsid w:val="00C9235C"/>
    <w:rsid w:val="00CB4E70"/>
    <w:rsid w:val="00CC09B6"/>
    <w:rsid w:val="00CC542F"/>
    <w:rsid w:val="00CC666F"/>
    <w:rsid w:val="00CD1E3F"/>
    <w:rsid w:val="00CE44F6"/>
    <w:rsid w:val="00CE49DA"/>
    <w:rsid w:val="00CE7B61"/>
    <w:rsid w:val="00D00095"/>
    <w:rsid w:val="00D114F0"/>
    <w:rsid w:val="00D20620"/>
    <w:rsid w:val="00D254F7"/>
    <w:rsid w:val="00D26091"/>
    <w:rsid w:val="00D2685C"/>
    <w:rsid w:val="00D3220C"/>
    <w:rsid w:val="00D34E7C"/>
    <w:rsid w:val="00D35489"/>
    <w:rsid w:val="00D36AFE"/>
    <w:rsid w:val="00D375E4"/>
    <w:rsid w:val="00D43BF5"/>
    <w:rsid w:val="00D465B8"/>
    <w:rsid w:val="00D505FC"/>
    <w:rsid w:val="00D51247"/>
    <w:rsid w:val="00D51276"/>
    <w:rsid w:val="00D7035F"/>
    <w:rsid w:val="00D9450C"/>
    <w:rsid w:val="00D95E5B"/>
    <w:rsid w:val="00DA634F"/>
    <w:rsid w:val="00DA65AC"/>
    <w:rsid w:val="00DB1913"/>
    <w:rsid w:val="00DC410D"/>
    <w:rsid w:val="00DC5A81"/>
    <w:rsid w:val="00DC68CA"/>
    <w:rsid w:val="00DC7CBA"/>
    <w:rsid w:val="00DD73B7"/>
    <w:rsid w:val="00DE01B7"/>
    <w:rsid w:val="00DF28BC"/>
    <w:rsid w:val="00DF34B9"/>
    <w:rsid w:val="00E01053"/>
    <w:rsid w:val="00E0605B"/>
    <w:rsid w:val="00E07ACF"/>
    <w:rsid w:val="00E16F83"/>
    <w:rsid w:val="00E331A1"/>
    <w:rsid w:val="00E33202"/>
    <w:rsid w:val="00E336A9"/>
    <w:rsid w:val="00E44368"/>
    <w:rsid w:val="00E45617"/>
    <w:rsid w:val="00E472B1"/>
    <w:rsid w:val="00E50624"/>
    <w:rsid w:val="00E54633"/>
    <w:rsid w:val="00E568DF"/>
    <w:rsid w:val="00E64269"/>
    <w:rsid w:val="00E82267"/>
    <w:rsid w:val="00E853CE"/>
    <w:rsid w:val="00E867B6"/>
    <w:rsid w:val="00EA010F"/>
    <w:rsid w:val="00EB48EF"/>
    <w:rsid w:val="00ED1B63"/>
    <w:rsid w:val="00ED3C1F"/>
    <w:rsid w:val="00ED4085"/>
    <w:rsid w:val="00ED420E"/>
    <w:rsid w:val="00ED6FBE"/>
    <w:rsid w:val="00EE2F57"/>
    <w:rsid w:val="00EF0172"/>
    <w:rsid w:val="00EF4C34"/>
    <w:rsid w:val="00EF77C6"/>
    <w:rsid w:val="00F05438"/>
    <w:rsid w:val="00F1361C"/>
    <w:rsid w:val="00F156F0"/>
    <w:rsid w:val="00F160C7"/>
    <w:rsid w:val="00F23C2F"/>
    <w:rsid w:val="00F2408F"/>
    <w:rsid w:val="00F240E9"/>
    <w:rsid w:val="00F36D8F"/>
    <w:rsid w:val="00F417B1"/>
    <w:rsid w:val="00F45853"/>
    <w:rsid w:val="00F602DF"/>
    <w:rsid w:val="00F64D59"/>
    <w:rsid w:val="00F65169"/>
    <w:rsid w:val="00F65487"/>
    <w:rsid w:val="00F754A1"/>
    <w:rsid w:val="00F81FD9"/>
    <w:rsid w:val="00F841AA"/>
    <w:rsid w:val="00F84A94"/>
    <w:rsid w:val="00F87E96"/>
    <w:rsid w:val="00F90745"/>
    <w:rsid w:val="00F91165"/>
    <w:rsid w:val="00FA23E8"/>
    <w:rsid w:val="00FB32E9"/>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5A6E8C9"/>
  <w15:docId w15:val="{3E369A12-4AC8-4E02-957C-A1FD0DCF6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1"/>
    <w:semiHidden/>
    <w:qFormat/>
    <w:pPr>
      <w:snapToGrid w:val="0"/>
      <w:jc w:val="left"/>
    </w:pPr>
    <w:rPr>
      <w:sz w:val="18"/>
      <w:szCs w:val="18"/>
    </w:rPr>
  </w:style>
  <w:style w:type="paragraph" w:styleId="21">
    <w:name w:val="Body Text First Indent 2"/>
    <w:basedOn w:val="a4"/>
    <w:next w:val="a"/>
    <w:link w:val="22"/>
    <w:uiPriority w:val="99"/>
    <w:unhideWhenUsed/>
    <w:qFormat/>
    <w:pPr>
      <w:ind w:firstLineChars="200" w:firstLine="420"/>
    </w:pPr>
  </w:style>
  <w:style w:type="paragraph" w:styleId="a4">
    <w:name w:val="Body Text Indent"/>
    <w:basedOn w:val="a"/>
    <w:next w:val="21"/>
    <w:qFormat/>
    <w:pPr>
      <w:spacing w:after="120"/>
      <w:ind w:leftChars="200" w:left="200"/>
    </w:pPr>
    <w:rPr>
      <w:rFonts w:ascii="仿宋_GB2312"/>
      <w:szCs w:val="32"/>
    </w:rPr>
  </w:style>
  <w:style w:type="paragraph" w:styleId="a5">
    <w:name w:val="Body Text"/>
    <w:basedOn w:val="a"/>
    <w:link w:val="a6"/>
    <w:uiPriority w:val="99"/>
    <w:qFormat/>
    <w:pPr>
      <w:spacing w:beforeLines="30"/>
    </w:pPr>
    <w:rPr>
      <w:rFonts w:ascii="仿宋_GB2312" w:eastAsia="仿宋_GB2312"/>
      <w:kern w:val="0"/>
      <w:sz w:val="30"/>
    </w:rPr>
  </w:style>
  <w:style w:type="paragraph" w:styleId="TOC3">
    <w:name w:val="toc 3"/>
    <w:basedOn w:val="a"/>
    <w:next w:val="a"/>
    <w:uiPriority w:val="39"/>
    <w:unhideWhenUsed/>
    <w:qFormat/>
    <w:pPr>
      <w:tabs>
        <w:tab w:val="right" w:leader="dot" w:pos="8296"/>
      </w:tabs>
      <w:ind w:leftChars="400" w:left="84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qFormat/>
    <w:pPr>
      <w:tabs>
        <w:tab w:val="center" w:pos="4153"/>
        <w:tab w:val="right" w:pos="8306"/>
      </w:tabs>
      <w:snapToGrid w:val="0"/>
      <w:jc w:val="left"/>
    </w:pPr>
    <w:rPr>
      <w:rFonts w:ascii="Calibri" w:hAnsi="Calibri"/>
      <w:kern w:val="0"/>
      <w:sz w:val="18"/>
      <w:szCs w:val="18"/>
    </w:rPr>
  </w:style>
  <w:style w:type="paragraph" w:styleId="ab">
    <w:name w:val="header"/>
    <w:basedOn w:val="a"/>
    <w:link w:val="ac"/>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TOC1">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TOC2">
    <w:name w:val="toc 2"/>
    <w:basedOn w:val="a"/>
    <w:next w:val="a"/>
    <w:uiPriority w:val="39"/>
    <w:unhideWhenUsed/>
    <w:qFormat/>
    <w:pPr>
      <w:tabs>
        <w:tab w:val="right" w:leader="dot" w:pos="8296"/>
      </w:tabs>
      <w:ind w:leftChars="200" w:left="420"/>
    </w:pPr>
  </w:style>
  <w:style w:type="character" w:styleId="ad">
    <w:name w:val="Strong"/>
    <w:basedOn w:val="a1"/>
    <w:uiPriority w:val="99"/>
    <w:qFormat/>
    <w:rPr>
      <w:b/>
    </w:rPr>
  </w:style>
  <w:style w:type="character" w:styleId="ae">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ac">
    <w:name w:val="页眉 字符"/>
    <w:link w:val="ab"/>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aa">
    <w:name w:val="页脚 字符"/>
    <w:link w:val="a9"/>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a6">
    <w:name w:val="正文文本 字符"/>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f">
    <w:name w:val="List Paragraph"/>
    <w:basedOn w:val="a"/>
    <w:uiPriority w:val="34"/>
    <w:qFormat/>
    <w:pPr>
      <w:ind w:firstLineChars="200" w:firstLine="420"/>
    </w:pPr>
  </w:style>
  <w:style w:type="character" w:customStyle="1" w:styleId="10">
    <w:name w:val="标题 1 字符"/>
    <w:basedOn w:val="a1"/>
    <w:link w:val="1"/>
    <w:uiPriority w:val="9"/>
    <w:qFormat/>
    <w:rPr>
      <w:rFonts w:ascii="Times New Roman" w:hAnsi="Times New Roman"/>
      <w:b/>
      <w:bCs/>
      <w:kern w:val="44"/>
      <w:sz w:val="44"/>
      <w:szCs w:val="44"/>
    </w:rPr>
  </w:style>
  <w:style w:type="character" w:customStyle="1" w:styleId="20">
    <w:name w:val="标题 2 字符"/>
    <w:basedOn w:val="a1"/>
    <w:link w:val="2"/>
    <w:uiPriority w:val="9"/>
    <w:qFormat/>
    <w:rPr>
      <w:rFonts w:asciiTheme="majorHAnsi" w:eastAsiaTheme="majorEastAsia" w:hAnsiTheme="majorHAnsi" w:cstheme="majorBidi"/>
      <w:b/>
      <w:bCs/>
      <w:kern w:val="2"/>
      <w:sz w:val="32"/>
      <w:szCs w:val="32"/>
    </w:rPr>
  </w:style>
  <w:style w:type="paragraph" w:customStyle="1" w:styleId="TOC10">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a8">
    <w:name w:val="批注框文本 字符"/>
    <w:basedOn w:val="a1"/>
    <w:link w:val="a7"/>
    <w:uiPriority w:val="99"/>
    <w:semiHidden/>
    <w:qFormat/>
    <w:rPr>
      <w:rFonts w:ascii="Times New Roman" w:hAnsi="Times New Roman"/>
      <w:kern w:val="2"/>
      <w:sz w:val="18"/>
      <w:szCs w:val="18"/>
    </w:rPr>
  </w:style>
  <w:style w:type="character" w:customStyle="1" w:styleId="30">
    <w:name w:val="标题 3 字符"/>
    <w:basedOn w:val="a1"/>
    <w:link w:val="3"/>
    <w:uiPriority w:val="9"/>
    <w:qFormat/>
    <w:rPr>
      <w:rFonts w:ascii="Times New Roman" w:hAnsi="Times New Roman"/>
      <w:b/>
      <w:bCs/>
      <w:kern w:val="2"/>
      <w:sz w:val="32"/>
      <w:szCs w:val="32"/>
    </w:rPr>
  </w:style>
  <w:style w:type="paragraph" w:customStyle="1" w:styleId="TOC20">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f0">
    <w:name w:val="四号正文"/>
    <w:basedOn w:val="a"/>
    <w:qFormat/>
    <w:pPr>
      <w:spacing w:line="360" w:lineRule="auto"/>
    </w:pPr>
    <w:rPr>
      <w:rFonts w:ascii="??" w:hAnsi="??"/>
      <w:color w:val="000000"/>
      <w:kern w:val="0"/>
      <w:sz w:val="28"/>
      <w:szCs w:val="21"/>
      <w:lang w:val="zh-CN"/>
    </w:rPr>
  </w:style>
  <w:style w:type="character" w:customStyle="1" w:styleId="22">
    <w:name w:val="正文文本首行缩进 2 字符"/>
    <w:basedOn w:val="a1"/>
    <w:link w:val="21"/>
    <w:uiPriority w:val="99"/>
    <w:rsid w:val="00161ADD"/>
    <w:rPr>
      <w:rFonts w:ascii="仿宋_GB2312"/>
      <w:kern w:val="2"/>
      <w:sz w:val="21"/>
      <w:szCs w:val="32"/>
    </w:rPr>
  </w:style>
  <w:style w:type="table" w:styleId="af1">
    <w:name w:val="Table Grid"/>
    <w:basedOn w:val="a2"/>
    <w:uiPriority w:val="59"/>
    <w:rsid w:val="00DE0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
    <w:name w:val="TOC Heading"/>
    <w:basedOn w:val="1"/>
    <w:next w:val="a"/>
    <w:uiPriority w:val="39"/>
    <w:unhideWhenUsed/>
    <w:qFormat/>
    <w:rsid w:val="00B24D73"/>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080045">
      <w:bodyDiv w:val="1"/>
      <w:marLeft w:val="0"/>
      <w:marRight w:val="0"/>
      <w:marTop w:val="0"/>
      <w:marBottom w:val="0"/>
      <w:divBdr>
        <w:top w:val="none" w:sz="0" w:space="0" w:color="auto"/>
        <w:left w:val="none" w:sz="0" w:space="0" w:color="auto"/>
        <w:bottom w:val="none" w:sz="0" w:space="0" w:color="auto"/>
        <w:right w:val="none" w:sz="0" w:space="0" w:color="auto"/>
      </w:divBdr>
    </w:div>
    <w:div w:id="376050938">
      <w:bodyDiv w:val="1"/>
      <w:marLeft w:val="0"/>
      <w:marRight w:val="0"/>
      <w:marTop w:val="0"/>
      <w:marBottom w:val="0"/>
      <w:divBdr>
        <w:top w:val="none" w:sz="0" w:space="0" w:color="auto"/>
        <w:left w:val="none" w:sz="0" w:space="0" w:color="auto"/>
        <w:bottom w:val="none" w:sz="0" w:space="0" w:color="auto"/>
        <w:right w:val="none" w:sz="0" w:space="0" w:color="auto"/>
      </w:divBdr>
    </w:div>
    <w:div w:id="713846683">
      <w:bodyDiv w:val="1"/>
      <w:marLeft w:val="0"/>
      <w:marRight w:val="0"/>
      <w:marTop w:val="0"/>
      <w:marBottom w:val="0"/>
      <w:divBdr>
        <w:top w:val="none" w:sz="0" w:space="0" w:color="auto"/>
        <w:left w:val="none" w:sz="0" w:space="0" w:color="auto"/>
        <w:bottom w:val="none" w:sz="0" w:space="0" w:color="auto"/>
        <w:right w:val="none" w:sz="0" w:space="0" w:color="auto"/>
      </w:divBdr>
    </w:div>
    <w:div w:id="908618210">
      <w:bodyDiv w:val="1"/>
      <w:marLeft w:val="0"/>
      <w:marRight w:val="0"/>
      <w:marTop w:val="0"/>
      <w:marBottom w:val="0"/>
      <w:divBdr>
        <w:top w:val="none" w:sz="0" w:space="0" w:color="auto"/>
        <w:left w:val="none" w:sz="0" w:space="0" w:color="auto"/>
        <w:bottom w:val="none" w:sz="0" w:space="0" w:color="auto"/>
        <w:right w:val="none" w:sz="0" w:space="0" w:color="auto"/>
      </w:divBdr>
    </w:div>
    <w:div w:id="1455363143">
      <w:bodyDiv w:val="1"/>
      <w:marLeft w:val="0"/>
      <w:marRight w:val="0"/>
      <w:marTop w:val="0"/>
      <w:marBottom w:val="0"/>
      <w:divBdr>
        <w:top w:val="none" w:sz="0" w:space="0" w:color="auto"/>
        <w:left w:val="none" w:sz="0" w:space="0" w:color="auto"/>
        <w:bottom w:val="none" w:sz="0" w:space="0" w:color="auto"/>
        <w:right w:val="none" w:sz="0" w:space="0" w:color="auto"/>
      </w:divBdr>
    </w:div>
    <w:div w:id="1545482548">
      <w:bodyDiv w:val="1"/>
      <w:marLeft w:val="0"/>
      <w:marRight w:val="0"/>
      <w:marTop w:val="0"/>
      <w:marBottom w:val="0"/>
      <w:divBdr>
        <w:top w:val="none" w:sz="0" w:space="0" w:color="auto"/>
        <w:left w:val="none" w:sz="0" w:space="0" w:color="auto"/>
        <w:bottom w:val="none" w:sz="0" w:space="0" w:color="auto"/>
        <w:right w:val="none" w:sz="0" w:space="0" w:color="auto"/>
      </w:divBdr>
    </w:div>
    <w:div w:id="1669820532">
      <w:bodyDiv w:val="1"/>
      <w:marLeft w:val="0"/>
      <w:marRight w:val="0"/>
      <w:marTop w:val="0"/>
      <w:marBottom w:val="0"/>
      <w:divBdr>
        <w:top w:val="none" w:sz="0" w:space="0" w:color="auto"/>
        <w:left w:val="none" w:sz="0" w:space="0" w:color="auto"/>
        <w:bottom w:val="none" w:sz="0" w:space="0" w:color="auto"/>
        <w:right w:val="none" w:sz="0" w:space="0" w:color="auto"/>
      </w:divBdr>
    </w:div>
    <w:div w:id="2020810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chart" Target="charts/chart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istrator\Desktop\&#26032;&#24314;%20Microsoft%20Excel%20&#24037;&#20316;&#34920;%20(7).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istrator\Desktop\&#26032;&#24314;%20Microsoft%20Excel%20&#24037;&#20316;&#34920;%20(7).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dministrator\Desktop\&#26032;&#24314;%20Microsoft%20Excel%20&#24037;&#20316;&#34920;%20(7).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dministrator\Desktop\&#26032;&#24314;%20Microsoft%20Excel%20&#24037;&#20316;&#34920;%20(7).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收入、支出决算总计变动情况图</a:t>
            </a:r>
          </a:p>
        </c:rich>
      </c:tx>
      <c:layout>
        <c:manualLayout>
          <c:xMode val="edge"/>
          <c:yMode val="edge"/>
          <c:x val="0.14233333333333331"/>
          <c:y val="3.240740740740740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Sheet1!$A$32:$A$33</c:f>
              <c:strCache>
                <c:ptCount val="2"/>
                <c:pt idx="0">
                  <c:v>2024年</c:v>
                </c:pt>
                <c:pt idx="1">
                  <c:v>2025年</c:v>
                </c:pt>
              </c:strCache>
            </c:strRef>
          </c:cat>
          <c:val>
            <c:numRef>
              <c:f>Sheet1!$B$32:$B$33</c:f>
              <c:numCache>
                <c:formatCode>General</c:formatCode>
                <c:ptCount val="2"/>
                <c:pt idx="0">
                  <c:v>14505.89</c:v>
                </c:pt>
                <c:pt idx="1">
                  <c:v>15438.27</c:v>
                </c:pt>
              </c:numCache>
            </c:numRef>
          </c:val>
          <c:extLst>
            <c:ext xmlns:c16="http://schemas.microsoft.com/office/drawing/2014/chart" uri="{C3380CC4-5D6E-409C-BE32-E72D297353CC}">
              <c16:uniqueId val="{00000000-4951-4963-BF47-BD4E3B6A46FE}"/>
            </c:ext>
          </c:extLst>
        </c:ser>
        <c:dLbls>
          <c:showLegendKey val="0"/>
          <c:showVal val="0"/>
          <c:showCatName val="0"/>
          <c:showSerName val="0"/>
          <c:showPercent val="0"/>
          <c:showBubbleSize val="0"/>
        </c:dLbls>
        <c:gapWidth val="219"/>
        <c:overlap val="-27"/>
        <c:axId val="649319024"/>
        <c:axId val="642616992"/>
      </c:barChart>
      <c:catAx>
        <c:axId val="649319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642616992"/>
        <c:crosses val="autoZero"/>
        <c:auto val="1"/>
        <c:lblAlgn val="ctr"/>
        <c:lblOffset val="100"/>
        <c:noMultiLvlLbl val="0"/>
      </c:catAx>
      <c:valAx>
        <c:axId val="642616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6493190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zh-CN" altLang="zh-CN" sz="1600" b="1" i="0" u="none" strike="noStrike" baseline="0">
                <a:effectLst/>
              </a:rPr>
              <a:t>收入决算结构图</a:t>
            </a:r>
            <a:endParaRPr lang="zh-CN"/>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zh-CN"/>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1-2402-48D8-96A0-D0EB3EF77A1C}"/>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3-2402-48D8-96A0-D0EB3EF77A1C}"/>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c:ext xmlns:c16="http://schemas.microsoft.com/office/drawing/2014/chart" uri="{C3380CC4-5D6E-409C-BE32-E72D297353CC}">
                <c16:uniqueId val="{00000005-2402-48D8-96A0-D0EB3EF77A1C}"/>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7-2402-48D8-96A0-D0EB3EF77A1C}"/>
              </c:ext>
            </c:extLst>
          </c:dPt>
          <c:dLbls>
            <c:dLbl>
              <c:idx val="3"/>
              <c:layout>
                <c:manualLayout>
                  <c:x val="6.8552149427923453E-2"/>
                  <c:y val="1.014313210848643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402-48D8-96A0-D0EB3EF77A1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Sheet1!$A$45:$A$48</c:f>
              <c:strCache>
                <c:ptCount val="4"/>
                <c:pt idx="0">
                  <c:v>一般公共预算财政拨款收入</c:v>
                </c:pt>
                <c:pt idx="1">
                  <c:v>政府性基金预算财政拨款收入</c:v>
                </c:pt>
                <c:pt idx="2">
                  <c:v>事业收入</c:v>
                </c:pt>
                <c:pt idx="3">
                  <c:v>其他收入</c:v>
                </c:pt>
              </c:strCache>
            </c:strRef>
          </c:cat>
          <c:val>
            <c:numRef>
              <c:f>Sheet1!$B$45:$B$48</c:f>
              <c:numCache>
                <c:formatCode>General</c:formatCode>
                <c:ptCount val="4"/>
                <c:pt idx="0" formatCode="#,##0.00">
                  <c:v>13763.97</c:v>
                </c:pt>
                <c:pt idx="1">
                  <c:v>11.82</c:v>
                </c:pt>
                <c:pt idx="2">
                  <c:v>758.5</c:v>
                </c:pt>
                <c:pt idx="3">
                  <c:v>647.88</c:v>
                </c:pt>
              </c:numCache>
            </c:numRef>
          </c:val>
          <c:extLst>
            <c:ext xmlns:c16="http://schemas.microsoft.com/office/drawing/2014/chart" uri="{C3380CC4-5D6E-409C-BE32-E72D297353CC}">
              <c16:uniqueId val="{00000008-2402-48D8-96A0-D0EB3EF77A1C}"/>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zh-C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t>支出决算结构图</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BF8-4292-9766-4A5DC3DD365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BF8-4292-9766-4A5DC3DD365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Sheet1!$A$51:$A$52</c:f>
              <c:strCache>
                <c:ptCount val="2"/>
                <c:pt idx="0">
                  <c:v>基本支出</c:v>
                </c:pt>
                <c:pt idx="1">
                  <c:v>项目支出</c:v>
                </c:pt>
              </c:strCache>
            </c:strRef>
          </c:cat>
          <c:val>
            <c:numRef>
              <c:f>Sheet1!$B$51:$B$52</c:f>
              <c:numCache>
                <c:formatCode>General</c:formatCode>
                <c:ptCount val="2"/>
                <c:pt idx="0">
                  <c:v>13662.89</c:v>
                </c:pt>
                <c:pt idx="1">
                  <c:v>1503.7</c:v>
                </c:pt>
              </c:numCache>
            </c:numRef>
          </c:val>
          <c:extLst>
            <c:ext xmlns:c16="http://schemas.microsoft.com/office/drawing/2014/chart" uri="{C3380CC4-5D6E-409C-BE32-E72D297353CC}">
              <c16:uniqueId val="{00000004-CBF8-4292-9766-4A5DC3DD365F}"/>
            </c:ext>
          </c:extLst>
        </c:ser>
        <c:dLbls>
          <c:dLblPos val="out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财政拨款收、支决算总计变动情况</a:t>
            </a:r>
            <a:endParaRPr lang="zh-CN" alt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Sheet1!$A$76:$A$77</c:f>
              <c:strCache>
                <c:ptCount val="2"/>
                <c:pt idx="0">
                  <c:v>2024年</c:v>
                </c:pt>
                <c:pt idx="1">
                  <c:v>2025年</c:v>
                </c:pt>
              </c:strCache>
            </c:strRef>
          </c:cat>
          <c:val>
            <c:numRef>
              <c:f>Sheet1!$B$76:$B$77</c:f>
              <c:numCache>
                <c:formatCode>#,##0.00</c:formatCode>
                <c:ptCount val="2"/>
                <c:pt idx="0" formatCode="General">
                  <c:v>12869.57</c:v>
                </c:pt>
                <c:pt idx="1">
                  <c:v>13775.79</c:v>
                </c:pt>
              </c:numCache>
            </c:numRef>
          </c:val>
          <c:extLst>
            <c:ext xmlns:c16="http://schemas.microsoft.com/office/drawing/2014/chart" uri="{C3380CC4-5D6E-409C-BE32-E72D297353CC}">
              <c16:uniqueId val="{00000000-F606-4EC9-89EB-D8BA687D567C}"/>
            </c:ext>
          </c:extLst>
        </c:ser>
        <c:dLbls>
          <c:dLblPos val="outEnd"/>
          <c:showLegendKey val="0"/>
          <c:showVal val="1"/>
          <c:showCatName val="0"/>
          <c:showSerName val="0"/>
          <c:showPercent val="0"/>
          <c:showBubbleSize val="0"/>
        </c:dLbls>
        <c:gapWidth val="182"/>
        <c:axId val="525607088"/>
        <c:axId val="526090000"/>
      </c:barChart>
      <c:catAx>
        <c:axId val="5256070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26090000"/>
        <c:crosses val="autoZero"/>
        <c:auto val="1"/>
        <c:lblAlgn val="ctr"/>
        <c:lblOffset val="100"/>
        <c:noMultiLvlLbl val="0"/>
      </c:catAx>
      <c:valAx>
        <c:axId val="5260900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256070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r>
              <a:rPr lang="zh-CN" altLang="zh-CN" sz="1200" b="0" i="0" baseline="0">
                <a:effectLst/>
              </a:rPr>
              <a:t>一般公共预算财政拨款支出决算变动情况</a:t>
            </a:r>
            <a:endParaRPr lang="zh-CN" altLang="zh-CN" sz="1200" baseline="0">
              <a:effectLst/>
            </a:endParaRPr>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endParaRPr lang="zh-CN"/>
        </a:p>
      </c:tx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Sheet1!$A$96:$A$97</c:f>
              <c:strCache>
                <c:ptCount val="2"/>
                <c:pt idx="0">
                  <c:v>2024年</c:v>
                </c:pt>
                <c:pt idx="1">
                  <c:v>2025年</c:v>
                </c:pt>
              </c:strCache>
            </c:strRef>
          </c:cat>
          <c:val>
            <c:numRef>
              <c:f>Sheet1!$B$96:$B$97</c:f>
              <c:numCache>
                <c:formatCode>General</c:formatCode>
                <c:ptCount val="2"/>
                <c:pt idx="0">
                  <c:v>12868.52</c:v>
                </c:pt>
                <c:pt idx="1">
                  <c:v>13763.97</c:v>
                </c:pt>
              </c:numCache>
            </c:numRef>
          </c:val>
          <c:extLst>
            <c:ext xmlns:c16="http://schemas.microsoft.com/office/drawing/2014/chart" uri="{C3380CC4-5D6E-409C-BE32-E72D297353CC}">
              <c16:uniqueId val="{00000000-EFFC-4B70-9DB1-23A3DF4BD0F0}"/>
            </c:ext>
          </c:extLst>
        </c:ser>
        <c:dLbls>
          <c:showLegendKey val="0"/>
          <c:showVal val="1"/>
          <c:showCatName val="0"/>
          <c:showSerName val="0"/>
          <c:showPercent val="0"/>
          <c:showBubbleSize val="0"/>
        </c:dLbls>
        <c:gapWidth val="150"/>
        <c:shape val="box"/>
        <c:axId val="614025792"/>
        <c:axId val="642607840"/>
        <c:axId val="0"/>
      </c:bar3DChart>
      <c:catAx>
        <c:axId val="61402579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642607840"/>
        <c:crosses val="autoZero"/>
        <c:auto val="1"/>
        <c:lblAlgn val="ctr"/>
        <c:lblOffset val="100"/>
        <c:noMultiLvlLbl val="0"/>
      </c:catAx>
      <c:valAx>
        <c:axId val="642607840"/>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6140257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一般公共预算财政拨款支出决算结构</a:t>
            </a:r>
            <a:endParaRPr lang="zh-CN" altLang="en-US"/>
          </a:p>
        </c:rich>
      </c:tx>
      <c:layout>
        <c:manualLayout>
          <c:xMode val="edge"/>
          <c:yMode val="edge"/>
          <c:x val="0.2388888888888889"/>
          <c:y val="4.629629629629629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561-43C5-A332-7C01A1AE3B1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561-43C5-A332-7C01A1AE3B1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561-43C5-A332-7C01A1AE3B1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561-43C5-A332-7C01A1AE3B1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Sheet1!$A$110:$A$113</c:f>
              <c:strCache>
                <c:ptCount val="4"/>
                <c:pt idx="0">
                  <c:v>教育支出</c:v>
                </c:pt>
                <c:pt idx="1">
                  <c:v>社会保障和就业支出</c:v>
                </c:pt>
                <c:pt idx="2">
                  <c:v>卫生健康支出</c:v>
                </c:pt>
                <c:pt idx="3">
                  <c:v>住房保障支出</c:v>
                </c:pt>
              </c:strCache>
            </c:strRef>
          </c:cat>
          <c:val>
            <c:numRef>
              <c:f>Sheet1!$B$110:$B$113</c:f>
              <c:numCache>
                <c:formatCode>General</c:formatCode>
                <c:ptCount val="4"/>
                <c:pt idx="0" formatCode="#,##0.00">
                  <c:v>9824.31</c:v>
                </c:pt>
                <c:pt idx="1">
                  <c:v>2306.98</c:v>
                </c:pt>
                <c:pt idx="2">
                  <c:v>684.4</c:v>
                </c:pt>
                <c:pt idx="3">
                  <c:v>948.28</c:v>
                </c:pt>
              </c:numCache>
            </c:numRef>
          </c:val>
          <c:extLst>
            <c:ext xmlns:c16="http://schemas.microsoft.com/office/drawing/2014/chart" uri="{C3380CC4-5D6E-409C-BE32-E72D297353CC}">
              <c16:uniqueId val="{00000008-F561-43C5-A332-7C01A1AE3B10}"/>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0867E3-AF2C-4749-8B5C-D9D58937F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610</TotalTime>
  <Pages>20</Pages>
  <Words>948</Words>
  <Characters>5407</Characters>
  <Application>Microsoft Office Word</Application>
  <DocSecurity>0</DocSecurity>
  <Lines>45</Lines>
  <Paragraphs>12</Paragraphs>
  <ScaleCrop>false</ScaleCrop>
  <Company>四川省财政厅</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Administrator</cp:lastModifiedBy>
  <cp:revision>148</cp:revision>
  <cp:lastPrinted>2026-08-27T00:27:00Z</cp:lastPrinted>
  <dcterms:created xsi:type="dcterms:W3CDTF">2020-08-08T17:49:00Z</dcterms:created>
  <dcterms:modified xsi:type="dcterms:W3CDTF">2026-09-02T03:29:00Z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y fmtid="{D5CDD505-2E9C-101B-9397-08002B2CF9AE}" pid="3" name="ICV">
    <vt:lpwstr>3BF536824C220DA3E40E8B68BA118B1C_42</vt:lpwstr>
  </property>
</Properties>
</file>