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4DC92">
      <w:pPr>
        <w:spacing w:line="700" w:lineRule="exact"/>
        <w:jc w:val="center"/>
        <w:rPr>
          <w:rFonts w:ascii="方正小标宋_GBK" w:hAnsi="黑体" w:eastAsia="方正小标宋_GBK" w:cs="方正小标宋简体"/>
          <w:sz w:val="44"/>
          <w:szCs w:val="44"/>
        </w:rPr>
      </w:pPr>
      <w:r>
        <w:rPr>
          <w:rFonts w:hint="eastAsia" w:ascii="方正小标宋_GBK" w:hAnsi="黑体" w:eastAsia="方正小标宋_GBK" w:cs="方正小标宋简体"/>
          <w:sz w:val="44"/>
          <w:szCs w:val="44"/>
        </w:rPr>
        <w:t>四川省加强未成年人不良行为教育管理办法</w:t>
      </w:r>
    </w:p>
    <w:p w14:paraId="4E2E95AD">
      <w:pPr>
        <w:spacing w:line="600" w:lineRule="exact"/>
        <w:ind w:firstLine="640" w:firstLineChars="200"/>
      </w:pPr>
    </w:p>
    <w:p w14:paraId="443F92F7">
      <w:pPr>
        <w:spacing w:line="600" w:lineRule="exact"/>
        <w:jc w:val="center"/>
        <w:rPr>
          <w:rFonts w:ascii="黑体" w:hAnsi="黑体" w:eastAsia="黑体"/>
        </w:rPr>
      </w:pPr>
      <w:r>
        <w:rPr>
          <w:rFonts w:hint="eastAsia" w:ascii="黑体" w:hAnsi="黑体" w:eastAsia="黑体"/>
        </w:rPr>
        <w:t>第一章   总  则</w:t>
      </w:r>
    </w:p>
    <w:p w14:paraId="43AA796E">
      <w:pPr>
        <w:spacing w:line="600" w:lineRule="exact"/>
        <w:ind w:firstLine="640" w:firstLineChars="200"/>
      </w:pPr>
      <w:r>
        <w:rPr>
          <w:rFonts w:hint="eastAsia"/>
        </w:rPr>
        <w:t>第一条  为进一步规范涉未成年人不良行为</w:t>
      </w:r>
      <w:bookmarkStart w:id="5" w:name="_GoBack"/>
      <w:bookmarkEnd w:id="5"/>
      <w:r>
        <w:rPr>
          <w:rFonts w:hint="eastAsia"/>
        </w:rPr>
        <w:t>教育，依法保障未成年人合法权益，护航未成年人健康成长，根据《中华人民共和国未成年人保护法》《中华人民共和国预防未成年人犯罪法》《中华人民共和国义务教育法》《中华人民共和国家庭教育促进法》等法律法规和国家专门教育有关要求，制定本办法。</w:t>
      </w:r>
    </w:p>
    <w:p w14:paraId="440E8CE7">
      <w:pPr>
        <w:spacing w:line="600" w:lineRule="exact"/>
        <w:ind w:firstLine="640" w:firstLineChars="200"/>
      </w:pPr>
      <w:r>
        <w:rPr>
          <w:rFonts w:hint="eastAsia"/>
        </w:rPr>
        <w:t>第二条  本办法所称未成年人不良行为教育，是指对有不良行为的未成年人，以教育、感化、保护为目的，进行的行为干预和教育引导活动。</w:t>
      </w:r>
    </w:p>
    <w:p w14:paraId="4D4C84D4">
      <w:pPr>
        <w:spacing w:line="600" w:lineRule="exact"/>
        <w:ind w:firstLine="640" w:firstLineChars="200"/>
      </w:pPr>
      <w:r>
        <w:rPr>
          <w:rFonts w:hint="eastAsia"/>
        </w:rPr>
        <w:t>第三条  本办法所称未成年人不良行为，是指未成年人实施的不利于其健康成长的下列行为：</w:t>
      </w:r>
    </w:p>
    <w:p w14:paraId="52594DC6">
      <w:pPr>
        <w:spacing w:line="600" w:lineRule="exact"/>
        <w:ind w:firstLine="640" w:firstLineChars="200"/>
      </w:pPr>
      <w:r>
        <w:rPr>
          <w:rFonts w:hint="eastAsia"/>
        </w:rPr>
        <w:t>（一）吸烟、饮酒；</w:t>
      </w:r>
    </w:p>
    <w:p w14:paraId="44A93AD1">
      <w:pPr>
        <w:spacing w:line="600" w:lineRule="exact"/>
        <w:ind w:firstLine="640" w:firstLineChars="200"/>
      </w:pPr>
      <w:r>
        <w:rPr>
          <w:rFonts w:hint="eastAsia"/>
        </w:rPr>
        <w:t>（二）多次旷课、逃学；</w:t>
      </w:r>
    </w:p>
    <w:p w14:paraId="42CD37D6">
      <w:pPr>
        <w:spacing w:line="600" w:lineRule="exact"/>
        <w:ind w:firstLine="640" w:firstLineChars="200"/>
      </w:pPr>
      <w:r>
        <w:rPr>
          <w:rFonts w:hint="eastAsia"/>
        </w:rPr>
        <w:t>（三）无故夜不归宿、离家出走；</w:t>
      </w:r>
    </w:p>
    <w:p w14:paraId="3B447EDB">
      <w:pPr>
        <w:spacing w:line="600" w:lineRule="exact"/>
        <w:ind w:firstLine="640" w:firstLineChars="200"/>
      </w:pPr>
      <w:r>
        <w:rPr>
          <w:rFonts w:hint="eastAsia"/>
        </w:rPr>
        <w:t>（四）沉迷网络；</w:t>
      </w:r>
    </w:p>
    <w:p w14:paraId="12A4E1E1">
      <w:pPr>
        <w:spacing w:line="600" w:lineRule="exact"/>
        <w:ind w:firstLine="640" w:firstLineChars="200"/>
      </w:pPr>
      <w:r>
        <w:rPr>
          <w:rFonts w:hint="eastAsia"/>
        </w:rPr>
        <w:t>（五）与社会上具有不良习性的人交往，组织或者参加实施不良行为的团伙；</w:t>
      </w:r>
    </w:p>
    <w:p w14:paraId="5BC5E0B4">
      <w:pPr>
        <w:spacing w:line="600" w:lineRule="exact"/>
        <w:ind w:firstLine="640" w:firstLineChars="200"/>
      </w:pPr>
      <w:r>
        <w:rPr>
          <w:rFonts w:hint="eastAsia"/>
        </w:rPr>
        <w:t>（六）进入法律法规规定未成年人不宜进入的场所；</w:t>
      </w:r>
    </w:p>
    <w:p w14:paraId="31A61869">
      <w:pPr>
        <w:spacing w:line="600" w:lineRule="exact"/>
        <w:ind w:firstLine="640" w:firstLineChars="200"/>
      </w:pPr>
      <w:r>
        <w:rPr>
          <w:rFonts w:hint="eastAsia"/>
        </w:rPr>
        <w:t>（七）</w:t>
      </w:r>
      <w:bookmarkStart w:id="0" w:name="FunCunProofread3954"/>
      <w:r>
        <w:rPr>
          <w:rFonts w:hint="eastAsia"/>
        </w:rPr>
        <w:t>参与赌博</w:t>
      </w:r>
      <w:bookmarkEnd w:id="0"/>
      <w:r>
        <w:rPr>
          <w:rFonts w:hint="eastAsia"/>
        </w:rPr>
        <w:t>、变相赌博，或者参加封建迷信、邪教等活动；</w:t>
      </w:r>
    </w:p>
    <w:p w14:paraId="33EAAD37">
      <w:pPr>
        <w:spacing w:line="600" w:lineRule="exact"/>
        <w:ind w:firstLine="640" w:firstLineChars="200"/>
      </w:pPr>
      <w:r>
        <w:rPr>
          <w:rFonts w:hint="eastAsia"/>
        </w:rPr>
        <w:t>（八）阅览、观看或者收听宣扬淫秽、色情、暴力、恐怖、极端等内容的读物、音像制品或者网络信息等；</w:t>
      </w:r>
    </w:p>
    <w:p w14:paraId="53326AA2">
      <w:pPr>
        <w:spacing w:line="600" w:lineRule="exact"/>
        <w:ind w:firstLine="640" w:firstLineChars="200"/>
      </w:pPr>
      <w:r>
        <w:rPr>
          <w:rFonts w:hint="eastAsia"/>
        </w:rPr>
        <w:t>（九）其他不利于未成年人身心健康成长的不良行为。</w:t>
      </w:r>
    </w:p>
    <w:p w14:paraId="75424283">
      <w:pPr>
        <w:spacing w:line="600" w:lineRule="exact"/>
        <w:ind w:firstLine="640" w:firstLineChars="200"/>
      </w:pPr>
      <w:r>
        <w:rPr>
          <w:rFonts w:hint="eastAsia"/>
        </w:rPr>
        <w:t>第四条  对未成年人不良行为教育管理应坚持以下原则：</w:t>
      </w:r>
    </w:p>
    <w:p w14:paraId="493E1AAD">
      <w:pPr>
        <w:spacing w:line="600" w:lineRule="exact"/>
        <w:ind w:firstLine="640" w:firstLineChars="200"/>
      </w:pPr>
      <w:r>
        <w:rPr>
          <w:rFonts w:hint="eastAsia"/>
        </w:rPr>
        <w:t>（一）</w:t>
      </w:r>
      <w:r>
        <w:rPr>
          <w:rFonts w:hint="eastAsia"/>
          <w:color w:val="auto"/>
        </w:rPr>
        <w:t>政府</w:t>
      </w:r>
      <w:r>
        <w:rPr>
          <w:rFonts w:hint="eastAsia"/>
          <w:color w:val="auto"/>
          <w:lang w:val="en-US" w:eastAsia="zh-CN"/>
        </w:rPr>
        <w:t>统筹</w:t>
      </w:r>
      <w:r>
        <w:rPr>
          <w:rFonts w:hint="eastAsia"/>
          <w:color w:val="auto"/>
        </w:rPr>
        <w:t>原则。</w:t>
      </w:r>
      <w:r>
        <w:rPr>
          <w:rFonts w:hint="eastAsia"/>
        </w:rPr>
        <w:t>对未成年人不良行为进行教育管理属于各级人民政府履行未成年人保护职责的范畴。禁止任何组织或者个人以夏（冬）令营、特训营、校外培训等任何形式或者名义开展未成年人不良行为教育矫治（矫正）类活动。</w:t>
      </w:r>
    </w:p>
    <w:p w14:paraId="5D0E24E9">
      <w:pPr>
        <w:spacing w:line="600" w:lineRule="exact"/>
        <w:ind w:firstLine="640" w:firstLineChars="200"/>
      </w:pPr>
      <w:r>
        <w:rPr>
          <w:rFonts w:hint="eastAsia"/>
        </w:rPr>
        <w:t>（二）教育为主原则。坚持“教育、感化、保护”的方针，以教育为主导，注重心理关怀和行为引导。</w:t>
      </w:r>
    </w:p>
    <w:p w14:paraId="219F42A1">
      <w:pPr>
        <w:spacing w:line="600" w:lineRule="exact"/>
        <w:ind w:firstLine="640" w:firstLineChars="200"/>
      </w:pPr>
      <w:r>
        <w:rPr>
          <w:rFonts w:hint="eastAsia"/>
        </w:rPr>
        <w:t>（三）家长履职原则。家长要切实履行家庭教育主体责任。未成年人的父母或者其他监护人依法对未成年人不良行为承担教育的主要职责。政府及各相关部门、学校等采取措施指导、支持、帮助和监督未成年人的父母或者其他监护人履行教育职责。</w:t>
      </w:r>
    </w:p>
    <w:p w14:paraId="334796DD">
      <w:pPr>
        <w:spacing w:line="600" w:lineRule="exact"/>
        <w:ind w:firstLine="640" w:firstLineChars="200"/>
      </w:pPr>
      <w:r>
        <w:rPr>
          <w:rFonts w:hint="eastAsia"/>
        </w:rPr>
        <w:t>（四）权益保障原则。充分尊重和保障未成年人的人身权、受教育权、隐私权等合法权益，禁止任何形式的虐待、体罚、侮辱等侵害行为。</w:t>
      </w:r>
    </w:p>
    <w:p w14:paraId="148B6896">
      <w:pPr>
        <w:spacing w:line="600" w:lineRule="exact"/>
        <w:ind w:firstLine="640" w:firstLineChars="200"/>
      </w:pPr>
      <w:r>
        <w:rPr>
          <w:rFonts w:hint="eastAsia"/>
        </w:rPr>
        <w:t>（五）家校社协同原则。明确学校家庭社会协同育人责任，完善以家庭为主体、学校为支撑、社会力量参与的协同育人机制，促进各展优势、密切配合、相互支持，增强育人合力，共同担负未成年人成长成才重要责任。</w:t>
      </w:r>
    </w:p>
    <w:p w14:paraId="43C98B56">
      <w:pPr>
        <w:spacing w:line="600" w:lineRule="exact"/>
        <w:ind w:firstLine="640" w:firstLineChars="200"/>
      </w:pPr>
    </w:p>
    <w:p w14:paraId="53E40B41">
      <w:pPr>
        <w:spacing w:line="600" w:lineRule="exact"/>
        <w:jc w:val="center"/>
        <w:rPr>
          <w:rFonts w:ascii="黑体" w:hAnsi="黑体" w:eastAsia="黑体"/>
        </w:rPr>
      </w:pPr>
      <w:r>
        <w:rPr>
          <w:rFonts w:hint="eastAsia" w:ascii="黑体" w:hAnsi="黑体" w:eastAsia="黑体"/>
        </w:rPr>
        <w:t>第二章 教育管理体系与职责分工</w:t>
      </w:r>
    </w:p>
    <w:p w14:paraId="06F086B5">
      <w:pPr>
        <w:spacing w:line="600" w:lineRule="exact"/>
        <w:ind w:firstLine="640" w:firstLineChars="200"/>
      </w:pPr>
      <w:r>
        <w:rPr>
          <w:rFonts w:hint="eastAsia"/>
        </w:rPr>
        <w:t>第五条  教育、政法、网信、科技、公安、民政、司法行政、文化和旅游、卫生健康、市场监管、体育、共青团、妇联、关工委等部门应在各自职责范围内，做好不良行为未成年人的教育、帮扶、救助和保护工作。</w:t>
      </w:r>
    </w:p>
    <w:p w14:paraId="4DFEFF7E">
      <w:pPr>
        <w:spacing w:line="600" w:lineRule="exact"/>
        <w:ind w:firstLine="640" w:firstLineChars="200"/>
      </w:pPr>
      <w:r>
        <w:rPr>
          <w:rFonts w:hint="eastAsia"/>
        </w:rPr>
        <w:t>第六条 对具有不良行为的未成年人，其教育工作主体为其父母或者其他监护人及所在学校。</w:t>
      </w:r>
    </w:p>
    <w:p w14:paraId="4C81E23C">
      <w:pPr>
        <w:spacing w:line="600" w:lineRule="exact"/>
        <w:ind w:firstLine="640" w:firstLineChars="200"/>
      </w:pPr>
      <w:r>
        <w:rPr>
          <w:rFonts w:hint="eastAsia"/>
        </w:rPr>
        <w:t>（一）未成年人的父母或者其他监护人对未成年人的日常教育管理负有直接责任，应当依法履行监护职责，树立优良家风，培养未成年人良好品行；发现未成年人心理或者行为异常的，应当及时了解情况并进行教育、引导和劝诫，必要时寻求学校或专业医疗机构进行心理辅导和干预，不得拒绝或者怠于履行监护职责；发现未成年人有不良行为的，应当及时制止并加强教育管理。</w:t>
      </w:r>
    </w:p>
    <w:p w14:paraId="6E277F37">
      <w:pPr>
        <w:spacing w:line="600" w:lineRule="exact"/>
        <w:ind w:firstLine="640" w:firstLineChars="200"/>
      </w:pPr>
      <w:r>
        <w:rPr>
          <w:rFonts w:hint="eastAsia"/>
        </w:rPr>
        <w:t>（二）学校对具有不良行为的未成年人，应当加强教育管理，不得歧视。根据情况采取予以训导、要求遵守特定的行为规范、要求参加特定的专题教育、要求参加校内服务活动、要求接受专业人员的心理辅导和行为干预等教育管理措施。</w:t>
      </w:r>
    </w:p>
    <w:p w14:paraId="5C4BEB73">
      <w:pPr>
        <w:spacing w:line="600" w:lineRule="exact"/>
        <w:ind w:firstLine="640" w:firstLineChars="200"/>
      </w:pPr>
      <w:r>
        <w:rPr>
          <w:rFonts w:hint="eastAsia"/>
        </w:rPr>
        <w:t>（三）对于家庭和学校确实无力管教，或经评估需要介入专业力量的未成年人，各地专门学校可以根据其父母或者其他监护人和所在学校共同提出的申请，经专门教育指导委员会评估同意后，选派师资力量到所在学校开展针对性的教育，也可以将其接入专门学校进行独立分班（分校区）的体验式学习。</w:t>
      </w:r>
    </w:p>
    <w:p w14:paraId="542C1CD9">
      <w:pPr>
        <w:spacing w:line="600" w:lineRule="exact"/>
        <w:ind w:firstLine="640" w:firstLineChars="200"/>
      </w:pPr>
    </w:p>
    <w:p w14:paraId="6BA6CF07">
      <w:pPr>
        <w:spacing w:line="600" w:lineRule="exact"/>
        <w:jc w:val="center"/>
        <w:rPr>
          <w:rFonts w:ascii="黑体" w:hAnsi="黑体" w:eastAsia="黑体"/>
        </w:rPr>
      </w:pPr>
      <w:r>
        <w:rPr>
          <w:rFonts w:hint="eastAsia" w:ascii="黑体" w:hAnsi="黑体" w:eastAsia="黑体"/>
        </w:rPr>
        <w:t>第三章 对不良行为教育的实施</w:t>
      </w:r>
    </w:p>
    <w:p w14:paraId="1CB1F76A">
      <w:pPr>
        <w:spacing w:line="600" w:lineRule="exact"/>
        <w:ind w:firstLine="640" w:firstLineChars="200"/>
      </w:pPr>
      <w:r>
        <w:rPr>
          <w:rFonts w:hint="eastAsia"/>
        </w:rPr>
        <w:t>第七条  对未成年人不良行为教育可采取以下一种或多种方式：</w:t>
      </w:r>
    </w:p>
    <w:p w14:paraId="2BB331E6">
      <w:pPr>
        <w:spacing w:line="600" w:lineRule="exact"/>
        <w:ind w:firstLine="640" w:firstLineChars="200"/>
      </w:pPr>
      <w:r>
        <w:rPr>
          <w:rFonts w:hint="eastAsia"/>
        </w:rPr>
        <w:t>（一）家庭教育指导。由公安机关责令或教育行政部门督促未成年人的父母或者其他监护人接受家庭教育指导，提升监护和教育能力。</w:t>
      </w:r>
    </w:p>
    <w:p w14:paraId="79F97D21">
      <w:pPr>
        <w:spacing w:line="600" w:lineRule="exact"/>
        <w:ind w:firstLine="640" w:firstLineChars="200"/>
      </w:pPr>
      <w:r>
        <w:rPr>
          <w:rFonts w:hint="eastAsia"/>
        </w:rPr>
        <w:t>（二）法治与品德教育。由学校或相关部门组织进行针对性的法治教育和道德教育。</w:t>
      </w:r>
    </w:p>
    <w:p w14:paraId="6F3D899A">
      <w:pPr>
        <w:spacing w:line="600" w:lineRule="exact"/>
        <w:ind w:firstLine="640" w:firstLineChars="200"/>
      </w:pPr>
      <w:r>
        <w:rPr>
          <w:rFonts w:hint="eastAsia"/>
        </w:rPr>
        <w:t>（三）心理辅导与行为干预。由学校专业心理健康教师、社会工作者或专业医疗机构提供心理辅导和干预。</w:t>
      </w:r>
    </w:p>
    <w:p w14:paraId="618A4EDE">
      <w:pPr>
        <w:spacing w:line="600" w:lineRule="exact"/>
        <w:ind w:firstLine="640" w:firstLineChars="200"/>
      </w:pPr>
      <w:r>
        <w:rPr>
          <w:rFonts w:hint="eastAsia"/>
        </w:rPr>
        <w:t>（四）社会服务。在保障安全的前提下，组织参加一定时长的社会服务活动，培养社会责任感。</w:t>
      </w:r>
    </w:p>
    <w:p w14:paraId="06CCEF0C">
      <w:pPr>
        <w:spacing w:line="600" w:lineRule="exact"/>
        <w:ind w:firstLine="640" w:firstLineChars="200"/>
      </w:pPr>
      <w:r>
        <w:rPr>
          <w:rFonts w:hint="eastAsia"/>
        </w:rPr>
        <w:t>（五）依法依规实施教育惩戒。对具有不良行为的在校未成年人，由学校、教师予以制止并实施教育惩戒，加强管教。</w:t>
      </w:r>
    </w:p>
    <w:p w14:paraId="1EA74C98">
      <w:pPr>
        <w:spacing w:line="600" w:lineRule="exact"/>
        <w:ind w:firstLine="640" w:firstLineChars="200"/>
      </w:pPr>
      <w:r>
        <w:rPr>
          <w:rFonts w:hint="eastAsia"/>
        </w:rPr>
        <w:t>（六）专门学校体验学习。根据</w:t>
      </w:r>
      <w:r>
        <w:rPr>
          <w:rFonts w:hint="eastAsia"/>
          <w:color w:val="auto"/>
        </w:rPr>
        <w:t>实际情况，</w:t>
      </w:r>
      <w:r>
        <w:rPr>
          <w:rFonts w:hint="eastAsia"/>
          <w:color w:val="auto"/>
          <w:lang w:val="en-US" w:eastAsia="zh-CN"/>
        </w:rPr>
        <w:t>依申请</w:t>
      </w:r>
      <w:r>
        <w:rPr>
          <w:rFonts w:hint="eastAsia"/>
          <w:color w:val="auto"/>
        </w:rPr>
        <w:t>安排其进</w:t>
      </w:r>
      <w:r>
        <w:rPr>
          <w:rFonts w:hint="eastAsia"/>
        </w:rPr>
        <w:t>入专门学校进行短期的、独立编班的体验式学习。</w:t>
      </w:r>
    </w:p>
    <w:p w14:paraId="69641D22">
      <w:pPr>
        <w:spacing w:line="600" w:lineRule="exact"/>
        <w:ind w:firstLine="640" w:firstLineChars="200"/>
      </w:pPr>
      <w:bookmarkStart w:id="1" w:name="FunCunProofread18653"/>
      <w:r>
        <w:rPr>
          <w:rFonts w:hint="eastAsia"/>
        </w:rPr>
        <w:t>第八条</w:t>
      </w:r>
      <w:bookmarkEnd w:id="1"/>
      <w:r>
        <w:rPr>
          <w:rFonts w:hint="eastAsia"/>
        </w:rPr>
        <w:t xml:space="preserve">  公安机关、居民委员会、村民委员会发现本辖区内未成年人有不良行为的，应当及时制止，并督促其父母或者其他监护人依法履行监护职责。</w:t>
      </w:r>
    </w:p>
    <w:p w14:paraId="2E3CA9D2">
      <w:pPr>
        <w:spacing w:line="600" w:lineRule="exact"/>
        <w:ind w:firstLine="640" w:firstLineChars="200"/>
      </w:pPr>
      <w:r>
        <w:rPr>
          <w:rFonts w:hint="eastAsia"/>
        </w:rPr>
        <w:t>第九条  对于符合本办</w:t>
      </w:r>
      <w:r>
        <w:rPr>
          <w:rFonts w:hint="eastAsia"/>
          <w:color w:val="auto"/>
        </w:rPr>
        <w:t>法第</w:t>
      </w:r>
      <w:r>
        <w:rPr>
          <w:rFonts w:hint="eastAsia"/>
          <w:color w:val="auto"/>
          <w:lang w:val="en-US" w:eastAsia="zh-CN"/>
        </w:rPr>
        <w:t>六</w:t>
      </w:r>
      <w:r>
        <w:rPr>
          <w:rFonts w:hint="eastAsia"/>
          <w:color w:val="auto"/>
        </w:rPr>
        <w:t>条第三项规定需要进</w:t>
      </w:r>
      <w:r>
        <w:rPr>
          <w:rFonts w:hint="eastAsia"/>
        </w:rPr>
        <w:t>入专门学校进行独立分班（分校区）体验式学习的未成年人，应由专门教育指导委员会进行评估，并基于评估结果，制定个性化的教育方案。方案应明确教育目标、具体措施、期限（原则上不超过一个学期）及参与各方的职责。</w:t>
      </w:r>
    </w:p>
    <w:p w14:paraId="250FE812">
      <w:pPr>
        <w:spacing w:line="600" w:lineRule="exact"/>
        <w:ind w:firstLine="640" w:firstLineChars="200"/>
      </w:pPr>
      <w:r>
        <w:rPr>
          <w:rFonts w:hint="eastAsia"/>
        </w:rPr>
        <w:t>第十条  严禁在不良行为教育管理中对未成年人实施以下行为：</w:t>
      </w:r>
    </w:p>
    <w:p w14:paraId="24D8E21A">
      <w:pPr>
        <w:spacing w:line="600" w:lineRule="exact"/>
        <w:ind w:firstLine="640" w:firstLineChars="200"/>
      </w:pPr>
      <w:r>
        <w:rPr>
          <w:rFonts w:hint="eastAsia"/>
        </w:rPr>
        <w:t>（一）体罚、变相体罚或其他侮辱人格尊严的行为；</w:t>
      </w:r>
    </w:p>
    <w:p w14:paraId="384FD5D9">
      <w:pPr>
        <w:spacing w:line="600" w:lineRule="exact"/>
        <w:ind w:firstLine="640" w:firstLineChars="200"/>
      </w:pPr>
      <w:r>
        <w:rPr>
          <w:rFonts w:hint="eastAsia"/>
        </w:rPr>
        <w:t>（二）随意关禁闭或非法限制人身自由；</w:t>
      </w:r>
    </w:p>
    <w:p w14:paraId="1EF16D22">
      <w:pPr>
        <w:spacing w:line="600" w:lineRule="exact"/>
        <w:ind w:firstLine="640" w:firstLineChars="200"/>
      </w:pPr>
      <w:r>
        <w:rPr>
          <w:rFonts w:hint="eastAsia"/>
        </w:rPr>
        <w:t>（三）提供不符合卫生标准的食物或住宿条件；</w:t>
      </w:r>
    </w:p>
    <w:p w14:paraId="1A784B0B">
      <w:pPr>
        <w:spacing w:line="600" w:lineRule="exact"/>
        <w:ind w:firstLine="640" w:firstLineChars="200"/>
      </w:pPr>
      <w:r>
        <w:rPr>
          <w:rFonts w:hint="eastAsia"/>
        </w:rPr>
        <w:t>（四）强迫或变相强迫超出未成年人应承担的劳动；</w:t>
      </w:r>
    </w:p>
    <w:p w14:paraId="2713C01B">
      <w:pPr>
        <w:spacing w:line="600" w:lineRule="exact"/>
        <w:ind w:firstLine="640" w:firstLineChars="200"/>
      </w:pPr>
      <w:r>
        <w:rPr>
          <w:rFonts w:hint="eastAsia"/>
        </w:rPr>
        <w:t>（五）其他侵害未成年人人身权利和身心健康的行为。</w:t>
      </w:r>
    </w:p>
    <w:p w14:paraId="5F44F002">
      <w:pPr>
        <w:spacing w:line="600" w:lineRule="exact"/>
        <w:ind w:firstLine="640" w:firstLineChars="200"/>
      </w:pPr>
    </w:p>
    <w:p w14:paraId="429055B8">
      <w:pPr>
        <w:spacing w:line="600" w:lineRule="exact"/>
        <w:jc w:val="center"/>
        <w:rPr>
          <w:rFonts w:ascii="黑体" w:hAnsi="黑体" w:eastAsia="黑体"/>
        </w:rPr>
      </w:pPr>
      <w:r>
        <w:rPr>
          <w:rFonts w:hint="eastAsia" w:ascii="黑体" w:hAnsi="黑体" w:eastAsia="黑体"/>
        </w:rPr>
        <w:t>第四章 保障与监督</w:t>
      </w:r>
    </w:p>
    <w:p w14:paraId="30DFF029">
      <w:pPr>
        <w:spacing w:line="600" w:lineRule="exact"/>
        <w:ind w:firstLine="640" w:firstLineChars="200"/>
      </w:pPr>
      <w:r>
        <w:rPr>
          <w:rFonts w:hint="eastAsia"/>
        </w:rPr>
        <w:t>第十一条  未成年人不良行为教育管理是未成年人保护的组成部分，各地要健全政府、家庭、社会共同承担的多元投入保障机制，政府投入保障相关经费纳入本级财政预算。</w:t>
      </w:r>
    </w:p>
    <w:p w14:paraId="5B01A5AF">
      <w:pPr>
        <w:spacing w:line="600" w:lineRule="exact"/>
        <w:ind w:firstLine="640" w:firstLineChars="200"/>
      </w:pPr>
      <w:r>
        <w:rPr>
          <w:rFonts w:hint="eastAsia"/>
        </w:rPr>
        <w:t>第十二条  对未成年人的不良行为及教育情况，相关单位和个人应当予以保密，不得泄露，依法保障其名誉权、隐私权。</w:t>
      </w:r>
    </w:p>
    <w:p w14:paraId="510BD23D">
      <w:pPr>
        <w:spacing w:line="600" w:lineRule="exact"/>
        <w:ind w:firstLine="640" w:firstLineChars="200"/>
      </w:pPr>
      <w:r>
        <w:rPr>
          <w:rFonts w:hint="eastAsia"/>
        </w:rPr>
        <w:t>第十三条  各地应建立政法、网信、教育</w:t>
      </w:r>
      <w:bookmarkStart w:id="2" w:name="FunCunProofread233233"/>
      <w:r>
        <w:rPr>
          <w:rFonts w:hint="eastAsia"/>
        </w:rPr>
        <w:t>、科技、公安、民政、司法行政、文化和旅游、卫生健康、市场监管、体育</w:t>
      </w:r>
      <w:bookmarkEnd w:id="2"/>
      <w:r>
        <w:rPr>
          <w:rFonts w:hint="eastAsia"/>
        </w:rPr>
        <w:t>等多部门参与的联合监管机制，加强信息共享和协同管理，定期开展专项整治行动，对辖区内任何违规开展未成年人不良行为教育矫治（矫正）类活动的机构或个人进行查处。</w:t>
      </w:r>
    </w:p>
    <w:p w14:paraId="111DC9D7">
      <w:pPr>
        <w:pStyle w:val="222"/>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第十四条  按照“谁审批谁负责”“谁主管谁负责”的要求，各部门应加强日常监管，督促各类机构依法规范执业，发现违规开展涉未成年人不良行为教育矫治（矫正）类活动的，应及时依法查处。教育部门要加快专门学校建设，抓好学科类校外培训机构监管，做好对违规开展未成年人不良行为教育矫治（矫正）类活动机构学员的安置工作，加强家庭教育指导服务。文化和旅游、科技、体育部门分别加强各自领域的非学科类校外培训机构的监管，防止借非学科类校外培训之名违规开展未成年人不良行为教育矫治（矫正）类活动。市场监管部门负责做好涉未成年人各类经营主体的登记注册及职能职责范围内的监管工作，严查涉未成年人不良行为教育矫治（矫正）类虚假广告，日常监管中发现经营主体违规开展未成年人不良行为教育矫治（矫正）类活动线索，应及时移交主管部门，配合做好查处工作。民政部门及社会组织的业务主管单位（行业主管部门）依职责监管好社会组织，严查</w:t>
      </w:r>
      <w:bookmarkStart w:id="3" w:name="FunCunProofread281420"/>
      <w:r>
        <w:rPr>
          <w:rFonts w:hint="eastAsia" w:ascii="Times New Roman" w:hAnsi="Times New Roman" w:eastAsia="仿宋_GB2312" w:cs="Times New Roman"/>
          <w:sz w:val="32"/>
          <w:szCs w:val="32"/>
        </w:rPr>
        <w:t>违规开展未成年人不良行为教育矫治（矫正）类活动。</w:t>
      </w:r>
      <w:bookmarkEnd w:id="3"/>
      <w:r>
        <w:rPr>
          <w:rFonts w:hint="eastAsia" w:ascii="Times New Roman" w:hAnsi="Times New Roman" w:eastAsia="仿宋_GB2312" w:cs="Times New Roman"/>
          <w:sz w:val="32"/>
          <w:szCs w:val="32"/>
        </w:rPr>
        <w:t>卫健部门要抓好医疗机构监管，防止借医疗</w:t>
      </w:r>
      <w:bookmarkStart w:id="4" w:name="FunCunProofread285321"/>
      <w:r>
        <w:rPr>
          <w:rFonts w:hint="eastAsia" w:ascii="Times New Roman" w:hAnsi="Times New Roman" w:eastAsia="仿宋_GB2312" w:cs="Times New Roman"/>
          <w:sz w:val="32"/>
          <w:szCs w:val="32"/>
        </w:rPr>
        <w:t>之名违规开展未成年人不良行为教育矫治（矫正）类活动</w:t>
      </w:r>
      <w:bookmarkEnd w:id="4"/>
      <w:r>
        <w:rPr>
          <w:rFonts w:hint="eastAsia" w:ascii="Times New Roman" w:hAnsi="Times New Roman" w:eastAsia="仿宋_GB2312" w:cs="Times New Roman"/>
          <w:sz w:val="32"/>
          <w:szCs w:val="32"/>
        </w:rPr>
        <w:t>，指导医疗机构对因心理疾病导致不良行为的未成年人提供专业评估、干预和治疗。网信部门要加强网络舆情监测，指导涉事地方和部门做好舆情应对处置，管控侵犯未成年人隐私、危害未成年人身心健康等负面有害信息，严格处置违法违规网站和账号。公安机关对日常警务工作中发现的风险隐患线索及时通报相关部门核查处理，对侵害未成年人合法权益的违法犯罪行为坚决予以打击。司法行政部门要指导法律援助机构为未成年人及其家庭提供法律援助。共青团要发挥各级团、队组织及青年联合会、学生联合会作用，积极开展思想引领和法治宣传教育，常态化组织开展青少年关心关爱和权益保护工作。妇女联合会要办好社区家长学校等家庭教育指导机构，多渠道组织开展家庭教育实践活动，提供家庭教育指导服务。关工委要积极发挥“五老”志愿者在教育引导和关爱保护青少年方面的优势作用，常态化开展符合青少年成长规律和现实需求的各类主题教育活动和关爱帮扶活动。</w:t>
      </w:r>
    </w:p>
    <w:p w14:paraId="3105A736">
      <w:pPr>
        <w:pStyle w:val="222"/>
        <w:spacing w:line="600" w:lineRule="exact"/>
        <w:ind w:firstLine="640"/>
        <w:rPr>
          <w:rFonts w:ascii="Times New Roman" w:hAnsi="Times New Roman" w:eastAsia="仿宋_GB2312" w:cs="Times New Roman"/>
          <w:sz w:val="32"/>
          <w:szCs w:val="32"/>
        </w:rPr>
      </w:pPr>
    </w:p>
    <w:p w14:paraId="667C51BF">
      <w:pPr>
        <w:spacing w:line="600" w:lineRule="exact"/>
        <w:jc w:val="center"/>
        <w:rPr>
          <w:rFonts w:ascii="黑体" w:hAnsi="黑体" w:eastAsia="黑体"/>
        </w:rPr>
      </w:pPr>
      <w:r>
        <w:rPr>
          <w:rFonts w:hint="eastAsia" w:ascii="黑体" w:hAnsi="黑体" w:eastAsia="黑体"/>
        </w:rPr>
        <w:t>第五章  法律责任</w:t>
      </w:r>
    </w:p>
    <w:p w14:paraId="4A379DEB">
      <w:pPr>
        <w:pStyle w:val="222"/>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第十五条  违反本办法规定，擅自开展未成年人不良行为教育矫治（矫正）类活动的，由市场监管、民政、教育等部门会同有关部门依法查处。</w:t>
      </w:r>
    </w:p>
    <w:p w14:paraId="35721F5A">
      <w:pPr>
        <w:pStyle w:val="222"/>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对实施虐待、体罚等行为，造成未成年人人身伤害的，依法承担民事赔偿责任；违反治安管理的，由公安机关给予治安管理处罚；构成犯罪的，依法追究刑事责任。</w:t>
      </w:r>
    </w:p>
    <w:p w14:paraId="3F10DFC3">
      <w:pPr>
        <w:pStyle w:val="222"/>
        <w:spacing w:line="600" w:lineRule="exact"/>
        <w:ind w:firstLine="640"/>
        <w:rPr>
          <w:rFonts w:ascii="Times New Roman" w:hAnsi="Times New Roman" w:eastAsia="仿宋_GB2312" w:cs="Times New Roman"/>
          <w:sz w:val="32"/>
          <w:szCs w:val="32"/>
        </w:rPr>
      </w:pPr>
    </w:p>
    <w:p w14:paraId="3B0C1F23">
      <w:pPr>
        <w:spacing w:line="600" w:lineRule="exact"/>
        <w:jc w:val="center"/>
        <w:rPr>
          <w:rFonts w:ascii="黑体" w:hAnsi="黑体" w:eastAsia="黑体"/>
        </w:rPr>
      </w:pPr>
      <w:r>
        <w:rPr>
          <w:rFonts w:hint="eastAsia" w:ascii="黑体" w:hAnsi="黑体" w:eastAsia="黑体"/>
        </w:rPr>
        <w:t>第六章 附  则</w:t>
      </w:r>
    </w:p>
    <w:p w14:paraId="13C2434F">
      <w:pPr>
        <w:spacing w:line="600" w:lineRule="exact"/>
        <w:ind w:firstLine="640" w:firstLineChars="200"/>
      </w:pPr>
      <w:r>
        <w:rPr>
          <w:rFonts w:hint="eastAsia"/>
        </w:rPr>
        <w:t>第十六条  本办法由各发文单位分别依据职责负责解释，并督促落实。</w:t>
      </w:r>
    </w:p>
    <w:p w14:paraId="26AE81DA">
      <w:pPr>
        <w:spacing w:line="600" w:lineRule="exact"/>
        <w:ind w:firstLine="640" w:firstLineChars="200"/>
        <w:rPr>
          <w:color w:val="auto"/>
        </w:rPr>
      </w:pPr>
      <w:r>
        <w:rPr>
          <w:rFonts w:hint="eastAsia"/>
        </w:rPr>
        <w:t>第十七条 本办法自</w:t>
      </w:r>
      <w:r>
        <w:rPr>
          <w:rFonts w:hint="eastAsia"/>
          <w:color w:val="auto"/>
        </w:rPr>
        <w:t>2026年5月</w:t>
      </w:r>
      <w:r>
        <w:rPr>
          <w:rFonts w:hint="eastAsia"/>
          <w:color w:val="auto"/>
          <w:lang w:val="en-US" w:eastAsia="zh-CN"/>
        </w:rPr>
        <w:t>30</w:t>
      </w:r>
      <w:r>
        <w:rPr>
          <w:rFonts w:hint="eastAsia"/>
          <w:color w:val="auto"/>
        </w:rPr>
        <w:t>日开始施行，有效期5年。</w:t>
      </w:r>
    </w:p>
    <w:p w14:paraId="26BF073E">
      <w:pPr>
        <w:spacing w:line="600" w:lineRule="exact"/>
        <w:ind w:firstLine="640" w:firstLineChars="200"/>
      </w:pPr>
    </w:p>
    <w:p w14:paraId="27FD2F8C">
      <w:pPr>
        <w:widowControl/>
        <w:jc w:val="left"/>
        <w:rPr>
          <w:rFonts w:ascii="仿宋_GB2312" w:hAnsi="仿宋_GB2312" w:cs="仿宋_GB2312"/>
        </w:rPr>
      </w:pPr>
    </w:p>
    <w:sectPr>
      <w:footerReference r:id="rId3" w:type="default"/>
      <w:footerReference r:id="rId4" w:type="even"/>
      <w:pgSz w:w="11906" w:h="16838"/>
      <w:pgMar w:top="2098" w:right="1474" w:bottom="1985" w:left="1588" w:header="1701" w:footer="1588" w:gutter="0"/>
      <w:cols w:space="425"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汉仪大黑简">
    <w:altName w:val="黑体"/>
    <w:panose1 w:val="02010600000101010101"/>
    <w:charset w:val="86"/>
    <w:family w:val="auto"/>
    <w:pitch w:val="default"/>
    <w:sig w:usb0="00000000" w:usb1="00000000" w:usb2="00000002"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D53AF">
    <w:pPr>
      <w:pStyle w:val="21"/>
      <w:framePr w:wrap="around" w:vAnchor="text" w:hAnchor="margin" w:xAlign="outside" w:y="1"/>
      <w:ind w:left="320" w:leftChars="100" w:right="320" w:rightChars="100"/>
      <w:rPr>
        <w:rStyle w:val="39"/>
        <w:rFonts w:ascii="宋体" w:hAnsi="宋体" w:eastAsia="宋体"/>
        <w:sz w:val="28"/>
        <w:szCs w:val="28"/>
      </w:rPr>
    </w:pPr>
    <w:r>
      <w:rPr>
        <w:rStyle w:val="39"/>
        <w:rFonts w:hint="eastAsia" w:ascii="宋体" w:hAnsi="宋体" w:eastAsia="宋体"/>
        <w:sz w:val="28"/>
        <w:szCs w:val="28"/>
      </w:rPr>
      <w:t xml:space="preserve">— </w:t>
    </w:r>
    <w:r>
      <w:rPr>
        <w:rStyle w:val="39"/>
        <w:rFonts w:ascii="宋体" w:hAnsi="宋体" w:eastAsia="宋体"/>
        <w:sz w:val="28"/>
        <w:szCs w:val="28"/>
      </w:rPr>
      <w:fldChar w:fldCharType="begin"/>
    </w:r>
    <w:r>
      <w:rPr>
        <w:rStyle w:val="39"/>
        <w:rFonts w:ascii="宋体" w:hAnsi="宋体" w:eastAsia="宋体"/>
        <w:sz w:val="28"/>
        <w:szCs w:val="28"/>
      </w:rPr>
      <w:instrText xml:space="preserve">PAGE  </w:instrText>
    </w:r>
    <w:r>
      <w:rPr>
        <w:rStyle w:val="39"/>
        <w:rFonts w:ascii="宋体" w:hAnsi="宋体" w:eastAsia="宋体"/>
        <w:sz w:val="28"/>
        <w:szCs w:val="28"/>
      </w:rPr>
      <w:fldChar w:fldCharType="separate"/>
    </w:r>
    <w:r>
      <w:rPr>
        <w:rStyle w:val="39"/>
        <w:rFonts w:ascii="宋体" w:hAnsi="宋体" w:eastAsia="宋体"/>
        <w:sz w:val="28"/>
        <w:szCs w:val="28"/>
      </w:rPr>
      <w:t>3</w:t>
    </w:r>
    <w:r>
      <w:rPr>
        <w:rStyle w:val="39"/>
        <w:rFonts w:ascii="宋体" w:hAnsi="宋体" w:eastAsia="宋体"/>
        <w:sz w:val="28"/>
        <w:szCs w:val="28"/>
      </w:rPr>
      <w:fldChar w:fldCharType="end"/>
    </w:r>
    <w:r>
      <w:rPr>
        <w:rStyle w:val="39"/>
        <w:rFonts w:hint="eastAsia" w:ascii="宋体" w:hAnsi="宋体" w:eastAsia="宋体"/>
        <w:sz w:val="28"/>
        <w:szCs w:val="28"/>
      </w:rPr>
      <w:t xml:space="preserve"> —</w:t>
    </w:r>
  </w:p>
  <w:p w14:paraId="22A526F6">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86BB0">
    <w:pPr>
      <w:pStyle w:val="21"/>
      <w:framePr w:wrap="around" w:vAnchor="text" w:hAnchor="margin" w:xAlign="outside" w:y="1"/>
      <w:ind w:left="320" w:leftChars="100" w:right="320" w:rightChars="100"/>
      <w:rPr>
        <w:rStyle w:val="39"/>
        <w:rFonts w:ascii="宋体" w:hAnsi="宋体" w:eastAsia="宋体"/>
        <w:sz w:val="28"/>
        <w:szCs w:val="28"/>
      </w:rPr>
    </w:pPr>
    <w:r>
      <w:rPr>
        <w:rStyle w:val="39"/>
        <w:rFonts w:hint="eastAsia" w:ascii="宋体" w:hAnsi="宋体" w:eastAsia="宋体"/>
        <w:sz w:val="28"/>
        <w:szCs w:val="28"/>
      </w:rPr>
      <w:t xml:space="preserve">— </w:t>
    </w:r>
    <w:r>
      <w:rPr>
        <w:rStyle w:val="39"/>
        <w:rFonts w:ascii="宋体" w:hAnsi="宋体" w:eastAsia="宋体"/>
        <w:sz w:val="28"/>
        <w:szCs w:val="28"/>
      </w:rPr>
      <w:fldChar w:fldCharType="begin"/>
    </w:r>
    <w:r>
      <w:rPr>
        <w:rStyle w:val="39"/>
        <w:rFonts w:ascii="宋体" w:hAnsi="宋体" w:eastAsia="宋体"/>
        <w:sz w:val="28"/>
        <w:szCs w:val="28"/>
      </w:rPr>
      <w:instrText xml:space="preserve">PAGE  </w:instrText>
    </w:r>
    <w:r>
      <w:rPr>
        <w:rStyle w:val="39"/>
        <w:rFonts w:ascii="宋体" w:hAnsi="宋体" w:eastAsia="宋体"/>
        <w:sz w:val="28"/>
        <w:szCs w:val="28"/>
      </w:rPr>
      <w:fldChar w:fldCharType="separate"/>
    </w:r>
    <w:r>
      <w:rPr>
        <w:rStyle w:val="39"/>
        <w:rFonts w:ascii="宋体" w:hAnsi="宋体" w:eastAsia="宋体"/>
        <w:sz w:val="28"/>
        <w:szCs w:val="28"/>
      </w:rPr>
      <w:t>4</w:t>
    </w:r>
    <w:r>
      <w:rPr>
        <w:rStyle w:val="39"/>
        <w:rFonts w:ascii="宋体" w:hAnsi="宋体" w:eastAsia="宋体"/>
        <w:sz w:val="28"/>
        <w:szCs w:val="28"/>
      </w:rPr>
      <w:fldChar w:fldCharType="end"/>
    </w:r>
    <w:r>
      <w:rPr>
        <w:rStyle w:val="39"/>
        <w:rFonts w:hint="eastAsia" w:ascii="宋体" w:hAnsi="宋体" w:eastAsia="宋体"/>
        <w:sz w:val="28"/>
        <w:szCs w:val="28"/>
      </w:rPr>
      <w:t xml:space="preserve"> —</w:t>
    </w:r>
  </w:p>
  <w:p w14:paraId="1D4025BC">
    <w:pPr>
      <w:pStyle w:val="2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evenAndOddHeaders w:val="1"/>
  <w:drawingGridHorizontalSpacing w:val="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48177D"/>
    <w:rsid w:val="3BFB3C28"/>
    <w:rsid w:val="43FF5360"/>
    <w:rsid w:val="5B82296C"/>
    <w:rsid w:val="7A1548DF"/>
    <w:rsid w:val="7CED3582"/>
    <w:rsid w:val="7FD60809"/>
    <w:rsid w:val="873D524E"/>
    <w:rsid w:val="E7F63916"/>
    <w:rsid w:val="F7F6B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仿宋_GB2312" w:cs="Times New Roman"/>
      <w:kern w:val="2"/>
      <w:sz w:val="32"/>
      <w:szCs w:val="32"/>
    </w:rPr>
  </w:style>
  <w:style w:type="paragraph" w:styleId="2">
    <w:name w:val="heading 1"/>
    <w:basedOn w:val="1"/>
    <w:next w:val="1"/>
    <w:link w:val="5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unhideWhenUsed/>
    <w:qFormat/>
    <w:uiPriority w:val="9"/>
    <w:pPr>
      <w:spacing w:before="54"/>
      <w:ind w:left="747"/>
      <w:outlineLvl w:val="1"/>
    </w:pPr>
    <w:rPr>
      <w:rFonts w:ascii="楷体_GB2312" w:hAnsi="楷体_GB2312" w:eastAsia="楷体_GB2312" w:cs="楷体_GB2312"/>
      <w:b/>
      <w:bCs/>
    </w:rPr>
  </w:style>
  <w:style w:type="paragraph" w:styleId="4">
    <w:name w:val="heading 3"/>
    <w:basedOn w:val="1"/>
    <w:next w:val="1"/>
    <w:link w:val="5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59"/>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60"/>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6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62"/>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63"/>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64"/>
    <w:unhideWhenUsed/>
    <w:qFormat/>
    <w:uiPriority w:val="9"/>
    <w:pPr>
      <w:keepNext/>
      <w:keepLines/>
      <w:spacing w:before="320" w:after="200"/>
      <w:outlineLvl w:val="8"/>
    </w:pPr>
    <w:rPr>
      <w:rFonts w:ascii="Arial" w:hAnsi="Arial" w:eastAsia="Arial" w:cs="Arial"/>
      <w:i/>
      <w:iCs/>
      <w:sz w:val="21"/>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Body Text"/>
    <w:basedOn w:val="1"/>
    <w:link w:val="206"/>
    <w:unhideWhenUsed/>
    <w:qFormat/>
    <w:uiPriority w:val="99"/>
    <w:pPr>
      <w:spacing w:after="120"/>
    </w:pPr>
    <w:rPr>
      <w:rFonts w:ascii="Calibri" w:hAnsi="Calibri" w:eastAsia="宋体"/>
      <w:sz w:val="21"/>
      <w:szCs w:val="22"/>
    </w:rPr>
  </w:style>
  <w:style w:type="paragraph" w:styleId="14">
    <w:name w:val="toc 5"/>
    <w:basedOn w:val="1"/>
    <w:next w:val="1"/>
    <w:unhideWhenUsed/>
    <w:qFormat/>
    <w:uiPriority w:val="39"/>
    <w:pPr>
      <w:spacing w:after="57"/>
      <w:ind w:left="1134"/>
    </w:pPr>
  </w:style>
  <w:style w:type="paragraph" w:styleId="15">
    <w:name w:val="toc 3"/>
    <w:basedOn w:val="1"/>
    <w:next w:val="1"/>
    <w:unhideWhenUsed/>
    <w:qFormat/>
    <w:uiPriority w:val="39"/>
    <w:pPr>
      <w:spacing w:after="57"/>
      <w:ind w:left="567"/>
    </w:pPr>
  </w:style>
  <w:style w:type="paragraph" w:styleId="16">
    <w:name w:val="toc 8"/>
    <w:basedOn w:val="1"/>
    <w:next w:val="1"/>
    <w:unhideWhenUsed/>
    <w:qFormat/>
    <w:uiPriority w:val="39"/>
    <w:pPr>
      <w:spacing w:after="57"/>
      <w:ind w:left="1984"/>
    </w:pPr>
  </w:style>
  <w:style w:type="paragraph" w:styleId="17">
    <w:name w:val="Date"/>
    <w:basedOn w:val="1"/>
    <w:next w:val="1"/>
    <w:link w:val="210"/>
    <w:semiHidden/>
    <w:unhideWhenUsed/>
    <w:qFormat/>
    <w:uiPriority w:val="99"/>
    <w:pPr>
      <w:ind w:left="100" w:leftChars="2500"/>
    </w:pPr>
  </w:style>
  <w:style w:type="paragraph" w:styleId="18">
    <w:name w:val="Body Text Indent 2"/>
    <w:basedOn w:val="1"/>
    <w:next w:val="1"/>
    <w:qFormat/>
    <w:uiPriority w:val="0"/>
    <w:pPr>
      <w:spacing w:line="590" w:lineRule="exact"/>
      <w:ind w:firstLine="880" w:firstLineChars="200"/>
    </w:pPr>
    <w:rPr>
      <w:rFonts w:hint="eastAsia" w:ascii="宋体" w:hAnsi="宋体" w:eastAsia="方正仿宋_GBK"/>
    </w:rPr>
  </w:style>
  <w:style w:type="paragraph" w:styleId="19">
    <w:name w:val="endnote text"/>
    <w:basedOn w:val="1"/>
    <w:link w:val="202"/>
    <w:semiHidden/>
    <w:unhideWhenUsed/>
    <w:qFormat/>
    <w:uiPriority w:val="99"/>
    <w:rPr>
      <w:sz w:val="20"/>
    </w:rPr>
  </w:style>
  <w:style w:type="paragraph" w:styleId="20">
    <w:name w:val="Balloon Text"/>
    <w:basedOn w:val="1"/>
    <w:link w:val="213"/>
    <w:semiHidden/>
    <w:unhideWhenUsed/>
    <w:qFormat/>
    <w:uiPriority w:val="99"/>
    <w:rPr>
      <w:sz w:val="18"/>
      <w:szCs w:val="18"/>
    </w:rPr>
  </w:style>
  <w:style w:type="paragraph" w:styleId="21">
    <w:name w:val="footer"/>
    <w:basedOn w:val="1"/>
    <w:link w:val="205"/>
    <w:unhideWhenUsed/>
    <w:qFormat/>
    <w:uiPriority w:val="99"/>
    <w:pPr>
      <w:tabs>
        <w:tab w:val="center" w:pos="4153"/>
        <w:tab w:val="right" w:pos="8306"/>
      </w:tabs>
      <w:snapToGrid w:val="0"/>
      <w:jc w:val="left"/>
    </w:pPr>
    <w:rPr>
      <w:sz w:val="18"/>
      <w:szCs w:val="18"/>
    </w:rPr>
  </w:style>
  <w:style w:type="paragraph" w:styleId="22">
    <w:name w:val="header"/>
    <w:basedOn w:val="1"/>
    <w:link w:val="204"/>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unhideWhenUsed/>
    <w:qFormat/>
    <w:uiPriority w:val="39"/>
    <w:pPr>
      <w:spacing w:after="57"/>
    </w:pPr>
  </w:style>
  <w:style w:type="paragraph" w:styleId="24">
    <w:name w:val="toc 4"/>
    <w:basedOn w:val="1"/>
    <w:next w:val="1"/>
    <w:unhideWhenUsed/>
    <w:qFormat/>
    <w:uiPriority w:val="39"/>
    <w:pPr>
      <w:spacing w:after="57"/>
      <w:ind w:left="850"/>
    </w:pPr>
  </w:style>
  <w:style w:type="paragraph" w:styleId="25">
    <w:name w:val="Subtitle"/>
    <w:basedOn w:val="1"/>
    <w:next w:val="1"/>
    <w:link w:val="68"/>
    <w:qFormat/>
    <w:uiPriority w:val="11"/>
    <w:pPr>
      <w:spacing w:before="200" w:after="200"/>
    </w:pPr>
    <w:rPr>
      <w:sz w:val="24"/>
      <w:szCs w:val="24"/>
    </w:rPr>
  </w:style>
  <w:style w:type="paragraph" w:styleId="26">
    <w:name w:val="footnote text"/>
    <w:basedOn w:val="1"/>
    <w:link w:val="201"/>
    <w:semiHidden/>
    <w:unhideWhenUsed/>
    <w:qFormat/>
    <w:uiPriority w:val="99"/>
    <w:pPr>
      <w:spacing w:after="40"/>
    </w:pPr>
    <w:rPr>
      <w:sz w:val="18"/>
    </w:rPr>
  </w:style>
  <w:style w:type="paragraph" w:styleId="27">
    <w:name w:val="toc 6"/>
    <w:basedOn w:val="1"/>
    <w:next w:val="1"/>
    <w:unhideWhenUsed/>
    <w:qFormat/>
    <w:uiPriority w:val="39"/>
    <w:pPr>
      <w:spacing w:after="57"/>
      <w:ind w:left="1417"/>
    </w:pPr>
  </w:style>
  <w:style w:type="paragraph" w:styleId="28">
    <w:name w:val="table of figures"/>
    <w:basedOn w:val="1"/>
    <w:next w:val="1"/>
    <w:unhideWhenUsed/>
    <w:qFormat/>
    <w:uiPriority w:val="99"/>
  </w:style>
  <w:style w:type="paragraph" w:styleId="29">
    <w:name w:val="toc 2"/>
    <w:basedOn w:val="1"/>
    <w:next w:val="1"/>
    <w:unhideWhenUsed/>
    <w:qFormat/>
    <w:uiPriority w:val="39"/>
    <w:pPr>
      <w:spacing w:after="57"/>
      <w:ind w:left="283"/>
    </w:pPr>
  </w:style>
  <w:style w:type="paragraph" w:styleId="30">
    <w:name w:val="toc 9"/>
    <w:basedOn w:val="1"/>
    <w:next w:val="1"/>
    <w:unhideWhenUsed/>
    <w:qFormat/>
    <w:uiPriority w:val="39"/>
    <w:pPr>
      <w:spacing w:after="57"/>
      <w:ind w:left="2268"/>
    </w:pPr>
  </w:style>
  <w:style w:type="paragraph" w:styleId="31">
    <w:name w:val="Normal (Web)"/>
    <w:basedOn w:val="1"/>
    <w:qFormat/>
    <w:uiPriority w:val="0"/>
    <w:rPr>
      <w:rFonts w:ascii="Calibri" w:hAnsi="Calibri" w:eastAsia="宋体"/>
      <w:sz w:val="24"/>
      <w:szCs w:val="24"/>
    </w:rPr>
  </w:style>
  <w:style w:type="paragraph" w:styleId="32">
    <w:name w:val="Title"/>
    <w:basedOn w:val="1"/>
    <w:next w:val="1"/>
    <w:qFormat/>
    <w:uiPriority w:val="0"/>
    <w:pPr>
      <w:spacing w:before="240" w:after="60"/>
      <w:jc w:val="center"/>
      <w:outlineLvl w:val="0"/>
    </w:pPr>
    <w:rPr>
      <w:rFonts w:ascii="Cambria" w:hAnsi="Cambria" w:eastAsia="宋体"/>
      <w:b/>
      <w:bCs/>
    </w:rPr>
  </w:style>
  <w:style w:type="paragraph" w:styleId="33">
    <w:name w:val="Body Text First Indent"/>
    <w:basedOn w:val="13"/>
    <w:qFormat/>
    <w:uiPriority w:val="0"/>
    <w:pPr>
      <w:ind w:firstLine="420" w:firstLineChars="100"/>
    </w:pPr>
    <w:rPr>
      <w:kern w:val="0"/>
      <w:sz w:val="20"/>
      <w:szCs w:val="20"/>
    </w:rPr>
  </w:style>
  <w:style w:type="table" w:styleId="35">
    <w:name w:val="Table Grid"/>
    <w:basedOn w:val="34"/>
    <w:qFormat/>
    <w:uiPriority w:val="59"/>
    <w:pPr>
      <w:widowControl w:val="0"/>
      <w:jc w:val="both"/>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qFormat/>
    <w:uiPriority w:val="0"/>
    <w:rPr>
      <w:b/>
      <w:bCs/>
    </w:rPr>
  </w:style>
  <w:style w:type="character" w:styleId="38">
    <w:name w:val="endnote reference"/>
    <w:basedOn w:val="36"/>
    <w:semiHidden/>
    <w:unhideWhenUsed/>
    <w:qFormat/>
    <w:uiPriority w:val="99"/>
    <w:rPr>
      <w:vertAlign w:val="superscript"/>
    </w:rPr>
  </w:style>
  <w:style w:type="character" w:styleId="39">
    <w:name w:val="page number"/>
    <w:basedOn w:val="36"/>
    <w:unhideWhenUsed/>
    <w:qFormat/>
    <w:uiPriority w:val="99"/>
  </w:style>
  <w:style w:type="character" w:styleId="40">
    <w:name w:val="Hyperlink"/>
    <w:unhideWhenUsed/>
    <w:qFormat/>
    <w:uiPriority w:val="99"/>
    <w:rPr>
      <w:color w:val="0563C1" w:themeColor="hyperlink"/>
      <w:u w:val="single"/>
      <w14:textFill>
        <w14:solidFill>
          <w14:schemeClr w14:val="hlink"/>
        </w14:solidFill>
      </w14:textFill>
    </w:rPr>
  </w:style>
  <w:style w:type="character" w:styleId="41">
    <w:name w:val="footnote reference"/>
    <w:basedOn w:val="36"/>
    <w:unhideWhenUsed/>
    <w:qFormat/>
    <w:uiPriority w:val="99"/>
    <w:rPr>
      <w:vertAlign w:val="superscript"/>
    </w:rPr>
  </w:style>
  <w:style w:type="character" w:customStyle="1" w:styleId="42">
    <w:name w:val="Heading 1 Char"/>
    <w:basedOn w:val="36"/>
    <w:qFormat/>
    <w:uiPriority w:val="9"/>
    <w:rPr>
      <w:rFonts w:ascii="Arial" w:hAnsi="Arial" w:eastAsia="Arial" w:cs="Arial"/>
      <w:sz w:val="40"/>
      <w:szCs w:val="40"/>
    </w:rPr>
  </w:style>
  <w:style w:type="character" w:customStyle="1" w:styleId="43">
    <w:name w:val="Heading 3 Char"/>
    <w:basedOn w:val="36"/>
    <w:qFormat/>
    <w:uiPriority w:val="9"/>
    <w:rPr>
      <w:rFonts w:ascii="Arial" w:hAnsi="Arial" w:eastAsia="Arial" w:cs="Arial"/>
      <w:sz w:val="30"/>
      <w:szCs w:val="30"/>
    </w:rPr>
  </w:style>
  <w:style w:type="character" w:customStyle="1" w:styleId="44">
    <w:name w:val="Heading 4 Char"/>
    <w:basedOn w:val="36"/>
    <w:qFormat/>
    <w:uiPriority w:val="9"/>
    <w:rPr>
      <w:rFonts w:ascii="Arial" w:hAnsi="Arial" w:eastAsia="Arial" w:cs="Arial"/>
      <w:b/>
      <w:bCs/>
      <w:sz w:val="26"/>
      <w:szCs w:val="26"/>
    </w:rPr>
  </w:style>
  <w:style w:type="character" w:customStyle="1" w:styleId="45">
    <w:name w:val="Heading 5 Char"/>
    <w:basedOn w:val="36"/>
    <w:qFormat/>
    <w:uiPriority w:val="9"/>
    <w:rPr>
      <w:rFonts w:ascii="Arial" w:hAnsi="Arial" w:eastAsia="Arial" w:cs="Arial"/>
      <w:b/>
      <w:bCs/>
      <w:sz w:val="24"/>
      <w:szCs w:val="24"/>
    </w:rPr>
  </w:style>
  <w:style w:type="character" w:customStyle="1" w:styleId="46">
    <w:name w:val="Heading 6 Char"/>
    <w:basedOn w:val="36"/>
    <w:qFormat/>
    <w:uiPriority w:val="9"/>
    <w:rPr>
      <w:rFonts w:ascii="Arial" w:hAnsi="Arial" w:eastAsia="Arial" w:cs="Arial"/>
      <w:b/>
      <w:bCs/>
      <w:sz w:val="22"/>
      <w:szCs w:val="22"/>
    </w:rPr>
  </w:style>
  <w:style w:type="character" w:customStyle="1" w:styleId="47">
    <w:name w:val="Heading 7 Char"/>
    <w:basedOn w:val="36"/>
    <w:qFormat/>
    <w:uiPriority w:val="9"/>
    <w:rPr>
      <w:rFonts w:ascii="Arial" w:hAnsi="Arial" w:eastAsia="Arial" w:cs="Arial"/>
      <w:b/>
      <w:bCs/>
      <w:i/>
      <w:iCs/>
      <w:sz w:val="22"/>
      <w:szCs w:val="22"/>
    </w:rPr>
  </w:style>
  <w:style w:type="character" w:customStyle="1" w:styleId="48">
    <w:name w:val="Heading 8 Char"/>
    <w:basedOn w:val="36"/>
    <w:qFormat/>
    <w:uiPriority w:val="9"/>
    <w:rPr>
      <w:rFonts w:ascii="Arial" w:hAnsi="Arial" w:eastAsia="Arial" w:cs="Arial"/>
      <w:i/>
      <w:iCs/>
      <w:sz w:val="22"/>
      <w:szCs w:val="22"/>
    </w:rPr>
  </w:style>
  <w:style w:type="character" w:customStyle="1" w:styleId="49">
    <w:name w:val="Heading 9 Char"/>
    <w:basedOn w:val="36"/>
    <w:qFormat/>
    <w:uiPriority w:val="9"/>
    <w:rPr>
      <w:rFonts w:ascii="Arial" w:hAnsi="Arial" w:eastAsia="Arial" w:cs="Arial"/>
      <w:i/>
      <w:iCs/>
      <w:sz w:val="21"/>
      <w:szCs w:val="21"/>
    </w:rPr>
  </w:style>
  <w:style w:type="character" w:customStyle="1" w:styleId="50">
    <w:name w:val="Subtitle Char"/>
    <w:basedOn w:val="36"/>
    <w:qFormat/>
    <w:uiPriority w:val="11"/>
    <w:rPr>
      <w:sz w:val="24"/>
      <w:szCs w:val="24"/>
    </w:rPr>
  </w:style>
  <w:style w:type="character" w:customStyle="1" w:styleId="51">
    <w:name w:val="Quote Char"/>
    <w:qFormat/>
    <w:uiPriority w:val="29"/>
    <w:rPr>
      <w:i/>
    </w:rPr>
  </w:style>
  <w:style w:type="character" w:customStyle="1" w:styleId="52">
    <w:name w:val="Intense Quote Char"/>
    <w:qFormat/>
    <w:uiPriority w:val="30"/>
    <w:rPr>
      <w:i/>
    </w:rPr>
  </w:style>
  <w:style w:type="character" w:customStyle="1" w:styleId="53">
    <w:name w:val="Footnote Text Char"/>
    <w:qFormat/>
    <w:uiPriority w:val="99"/>
    <w:rPr>
      <w:sz w:val="18"/>
    </w:rPr>
  </w:style>
  <w:style w:type="character" w:customStyle="1" w:styleId="54">
    <w:name w:val="Endnote Text Char"/>
    <w:qFormat/>
    <w:uiPriority w:val="99"/>
    <w:rPr>
      <w:sz w:val="20"/>
    </w:rPr>
  </w:style>
  <w:style w:type="paragraph" w:customStyle="1" w:styleId="55">
    <w:name w:val="TOC Heading"/>
    <w:unhideWhenUsed/>
    <w:qFormat/>
    <w:uiPriority w:val="39"/>
    <w:rPr>
      <w:rFonts w:hint="default" w:ascii="Times New Roman" w:hAnsi="Times New Roman" w:eastAsia="宋体" w:cs="Times New Roman"/>
    </w:rPr>
  </w:style>
  <w:style w:type="character" w:customStyle="1" w:styleId="56">
    <w:name w:val="标题 1 Char"/>
    <w:basedOn w:val="36"/>
    <w:link w:val="2"/>
    <w:qFormat/>
    <w:uiPriority w:val="9"/>
    <w:rPr>
      <w:rFonts w:ascii="Arial" w:hAnsi="Arial" w:eastAsia="Arial" w:cs="Arial"/>
      <w:sz w:val="40"/>
      <w:szCs w:val="40"/>
    </w:rPr>
  </w:style>
  <w:style w:type="character" w:customStyle="1" w:styleId="57">
    <w:name w:val="Heading 2 Char"/>
    <w:basedOn w:val="36"/>
    <w:qFormat/>
    <w:uiPriority w:val="9"/>
    <w:rPr>
      <w:rFonts w:ascii="Arial" w:hAnsi="Arial" w:eastAsia="Arial" w:cs="Arial"/>
      <w:sz w:val="34"/>
    </w:rPr>
  </w:style>
  <w:style w:type="character" w:customStyle="1" w:styleId="58">
    <w:name w:val="标题 3 Char"/>
    <w:basedOn w:val="36"/>
    <w:link w:val="4"/>
    <w:qFormat/>
    <w:uiPriority w:val="9"/>
    <w:rPr>
      <w:rFonts w:ascii="Arial" w:hAnsi="Arial" w:eastAsia="Arial" w:cs="Arial"/>
      <w:sz w:val="30"/>
      <w:szCs w:val="30"/>
    </w:rPr>
  </w:style>
  <w:style w:type="character" w:customStyle="1" w:styleId="59">
    <w:name w:val="标题 4 Char"/>
    <w:basedOn w:val="36"/>
    <w:link w:val="5"/>
    <w:qFormat/>
    <w:uiPriority w:val="9"/>
    <w:rPr>
      <w:rFonts w:ascii="Arial" w:hAnsi="Arial" w:eastAsia="Arial" w:cs="Arial"/>
      <w:b/>
      <w:bCs/>
      <w:sz w:val="26"/>
      <w:szCs w:val="26"/>
    </w:rPr>
  </w:style>
  <w:style w:type="character" w:customStyle="1" w:styleId="60">
    <w:name w:val="标题 5 Char"/>
    <w:basedOn w:val="36"/>
    <w:link w:val="6"/>
    <w:qFormat/>
    <w:uiPriority w:val="9"/>
    <w:rPr>
      <w:rFonts w:ascii="Arial" w:hAnsi="Arial" w:eastAsia="Arial" w:cs="Arial"/>
      <w:b/>
      <w:bCs/>
      <w:sz w:val="24"/>
      <w:szCs w:val="24"/>
    </w:rPr>
  </w:style>
  <w:style w:type="character" w:customStyle="1" w:styleId="61">
    <w:name w:val="标题 6 Char"/>
    <w:basedOn w:val="36"/>
    <w:link w:val="7"/>
    <w:qFormat/>
    <w:uiPriority w:val="9"/>
    <w:rPr>
      <w:rFonts w:ascii="Arial" w:hAnsi="Arial" w:eastAsia="Arial" w:cs="Arial"/>
      <w:b/>
      <w:bCs/>
      <w:sz w:val="22"/>
      <w:szCs w:val="22"/>
    </w:rPr>
  </w:style>
  <w:style w:type="character" w:customStyle="1" w:styleId="62">
    <w:name w:val="标题 7 Char"/>
    <w:basedOn w:val="36"/>
    <w:link w:val="8"/>
    <w:qFormat/>
    <w:uiPriority w:val="9"/>
    <w:rPr>
      <w:rFonts w:ascii="Arial" w:hAnsi="Arial" w:eastAsia="Arial" w:cs="Arial"/>
      <w:b/>
      <w:bCs/>
      <w:i/>
      <w:iCs/>
      <w:sz w:val="22"/>
      <w:szCs w:val="22"/>
    </w:rPr>
  </w:style>
  <w:style w:type="character" w:customStyle="1" w:styleId="63">
    <w:name w:val="标题 8 Char"/>
    <w:basedOn w:val="36"/>
    <w:link w:val="9"/>
    <w:qFormat/>
    <w:uiPriority w:val="9"/>
    <w:rPr>
      <w:rFonts w:ascii="Arial" w:hAnsi="Arial" w:eastAsia="Arial" w:cs="Arial"/>
      <w:i/>
      <w:iCs/>
      <w:sz w:val="22"/>
      <w:szCs w:val="22"/>
    </w:rPr>
  </w:style>
  <w:style w:type="character" w:customStyle="1" w:styleId="64">
    <w:name w:val="标题 9 Char"/>
    <w:basedOn w:val="36"/>
    <w:link w:val="10"/>
    <w:qFormat/>
    <w:uiPriority w:val="9"/>
    <w:rPr>
      <w:rFonts w:ascii="Arial" w:hAnsi="Arial" w:eastAsia="Arial" w:cs="Arial"/>
      <w:i/>
      <w:iCs/>
      <w:sz w:val="21"/>
      <w:szCs w:val="21"/>
    </w:rPr>
  </w:style>
  <w:style w:type="paragraph" w:styleId="65">
    <w:name w:val="List Paragraph"/>
    <w:basedOn w:val="1"/>
    <w:qFormat/>
    <w:uiPriority w:val="34"/>
    <w:pPr>
      <w:ind w:left="720"/>
      <w:contextualSpacing/>
    </w:pPr>
  </w:style>
  <w:style w:type="paragraph" w:styleId="66">
    <w:name w:val="No Spacing"/>
    <w:qFormat/>
    <w:uiPriority w:val="1"/>
    <w:rPr>
      <w:rFonts w:hint="default" w:ascii="Times New Roman" w:hAnsi="Times New Roman" w:eastAsia="宋体" w:cs="Times New Roman"/>
    </w:rPr>
  </w:style>
  <w:style w:type="character" w:customStyle="1" w:styleId="67">
    <w:name w:val="Title Char"/>
    <w:basedOn w:val="36"/>
    <w:qFormat/>
    <w:uiPriority w:val="10"/>
    <w:rPr>
      <w:sz w:val="48"/>
      <w:szCs w:val="48"/>
    </w:rPr>
  </w:style>
  <w:style w:type="character" w:customStyle="1" w:styleId="68">
    <w:name w:val="副标题 Char"/>
    <w:basedOn w:val="36"/>
    <w:link w:val="25"/>
    <w:qFormat/>
    <w:uiPriority w:val="11"/>
    <w:rPr>
      <w:sz w:val="24"/>
      <w:szCs w:val="24"/>
    </w:rPr>
  </w:style>
  <w:style w:type="paragraph" w:styleId="69">
    <w:name w:val="Quote"/>
    <w:basedOn w:val="1"/>
    <w:next w:val="1"/>
    <w:link w:val="70"/>
    <w:qFormat/>
    <w:uiPriority w:val="29"/>
    <w:pPr>
      <w:ind w:left="720" w:right="720"/>
    </w:pPr>
    <w:rPr>
      <w:i/>
    </w:rPr>
  </w:style>
  <w:style w:type="character" w:customStyle="1" w:styleId="70">
    <w:name w:val="引用 Char"/>
    <w:link w:val="69"/>
    <w:qFormat/>
    <w:uiPriority w:val="29"/>
    <w:rPr>
      <w:i/>
    </w:rPr>
  </w:style>
  <w:style w:type="paragraph" w:styleId="71">
    <w:name w:val="Intense Quote"/>
    <w:basedOn w:val="1"/>
    <w:next w:val="1"/>
    <w:link w:val="7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2">
    <w:name w:val="明显引用 Char"/>
    <w:link w:val="71"/>
    <w:qFormat/>
    <w:uiPriority w:val="30"/>
    <w:rPr>
      <w:i/>
    </w:rPr>
  </w:style>
  <w:style w:type="character" w:customStyle="1" w:styleId="73">
    <w:name w:val="Header Char"/>
    <w:basedOn w:val="36"/>
    <w:qFormat/>
    <w:uiPriority w:val="99"/>
  </w:style>
  <w:style w:type="character" w:customStyle="1" w:styleId="74">
    <w:name w:val="Footer Char"/>
    <w:basedOn w:val="36"/>
    <w:qFormat/>
    <w:uiPriority w:val="99"/>
  </w:style>
  <w:style w:type="character" w:customStyle="1" w:styleId="75">
    <w:name w:val="Caption Char"/>
    <w:qFormat/>
    <w:uiPriority w:val="99"/>
  </w:style>
  <w:style w:type="table" w:customStyle="1" w:styleId="76">
    <w:name w:val="Table Grid Light"/>
    <w:basedOn w:val="3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7">
    <w:name w:val="Plain Table 1"/>
    <w:basedOn w:val="3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8">
    <w:name w:val="Plain Table 2"/>
    <w:basedOn w:val="34"/>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9">
    <w:name w:val="Plain Table 3"/>
    <w:basedOn w:val="34"/>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0">
    <w:name w:val="Plain Table 4"/>
    <w:basedOn w:val="34"/>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1">
    <w:name w:val="Plain Table 5"/>
    <w:basedOn w:val="34"/>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2">
    <w:name w:val="Grid Table 1 Light"/>
    <w:basedOn w:val="34"/>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3">
    <w:name w:val="Grid Table 1 Light - Accent 1"/>
    <w:basedOn w:val="34"/>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84">
    <w:name w:val="Grid Table 1 Light - Accent 2"/>
    <w:basedOn w:val="34"/>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85">
    <w:name w:val="Grid Table 1 Light - Accent 3"/>
    <w:basedOn w:val="34"/>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86">
    <w:name w:val="Grid Table 1 Light - Accent 4"/>
    <w:basedOn w:val="34"/>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87">
    <w:name w:val="Grid Table 1 Light - Accent 5"/>
    <w:basedOn w:val="34"/>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88">
    <w:name w:val="Grid Table 1 Light - Accent 6"/>
    <w:basedOn w:val="34"/>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89">
    <w:name w:val="Grid Table 2"/>
    <w:basedOn w:val="3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0">
    <w:name w:val="Grid Table 2 - Accent 1"/>
    <w:basedOn w:val="34"/>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91">
    <w:name w:val="Grid Table 2 - Accent 2"/>
    <w:basedOn w:val="34"/>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2">
    <w:name w:val="Grid Table 2 - Accent 3"/>
    <w:basedOn w:val="34"/>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93">
    <w:name w:val="Grid Table 2 - Accent 4"/>
    <w:basedOn w:val="34"/>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94">
    <w:name w:val="Grid Table 2 - Accent 5"/>
    <w:basedOn w:val="34"/>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95">
    <w:name w:val="Grid Table 2 - Accent 6"/>
    <w:basedOn w:val="34"/>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6">
    <w:name w:val="Grid Table 3"/>
    <w:basedOn w:val="3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Grid Table 3 - Accent 1"/>
    <w:basedOn w:val="34"/>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98">
    <w:name w:val="Grid Table 3 - Accent 2"/>
    <w:basedOn w:val="34"/>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9">
    <w:name w:val="Grid Table 3 - Accent 3"/>
    <w:basedOn w:val="34"/>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0">
    <w:name w:val="Grid Table 3 - Accent 4"/>
    <w:basedOn w:val="34"/>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1">
    <w:name w:val="Grid Table 3 - Accent 5"/>
    <w:basedOn w:val="34"/>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02">
    <w:name w:val="Grid Table 3 - Accent 6"/>
    <w:basedOn w:val="34"/>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03">
    <w:name w:val="Grid Table 4"/>
    <w:basedOn w:val="34"/>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4">
    <w:name w:val="Grid Table 4 - Accent 1"/>
    <w:basedOn w:val="34"/>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105">
    <w:name w:val="Grid Table 4 - Accent 2"/>
    <w:basedOn w:val="34"/>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06">
    <w:name w:val="Grid Table 4 - Accent 3"/>
    <w:basedOn w:val="34"/>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7">
    <w:name w:val="Grid Table 4 - Accent 4"/>
    <w:basedOn w:val="34"/>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8">
    <w:name w:val="Grid Table 4 - Accent 5"/>
    <w:basedOn w:val="34"/>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09">
    <w:name w:val="Grid Table 4 - Accent 6"/>
    <w:basedOn w:val="34"/>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10">
    <w:name w:val="Grid Table 5 Dark"/>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1">
    <w:name w:val="Grid Table 5 Dark- Accent 1"/>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112">
    <w:name w:val="Grid Table 5 Dark - Accent 2"/>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13">
    <w:name w:val="Grid Table 5 Dark - Accent 3"/>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14">
    <w:name w:val="Grid Table 5 Dark- Accent 4"/>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15">
    <w:name w:val="Grid Table 5 Dark - Accent 5"/>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116">
    <w:name w:val="Grid Table 5 Dark - Accent 6"/>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17">
    <w:name w:val="Grid Table 6 Colorful"/>
    <w:basedOn w:val="34"/>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8">
    <w:name w:val="Grid Table 6 Colorful - Accent 1"/>
    <w:basedOn w:val="34"/>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19">
    <w:name w:val="Grid Table 6 Colorful - Accent 2"/>
    <w:basedOn w:val="34"/>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0">
    <w:name w:val="Grid Table 6 Colorful - Accent 3"/>
    <w:basedOn w:val="34"/>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21">
    <w:name w:val="Grid Table 6 Colorful - Accent 4"/>
    <w:basedOn w:val="34"/>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2">
    <w:name w:val="Grid Table 6 Colorful - Accent 5"/>
    <w:basedOn w:val="34"/>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23">
    <w:name w:val="Grid Table 6 Colorful - Accent 6"/>
    <w:basedOn w:val="34"/>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24">
    <w:name w:val="Grid Table 7 Colorful"/>
    <w:basedOn w:val="34"/>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5">
    <w:name w:val="Grid Table 7 Colorful - Accent 1"/>
    <w:basedOn w:val="34"/>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26">
    <w:name w:val="Grid Table 7 Colorful - Accent 2"/>
    <w:basedOn w:val="34"/>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7">
    <w:name w:val="Grid Table 7 Colorful - Accent 3"/>
    <w:basedOn w:val="34"/>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28">
    <w:name w:val="Grid Table 7 Colorful - Accent 4"/>
    <w:basedOn w:val="34"/>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9">
    <w:name w:val="Grid Table 7 Colorful - Accent 5"/>
    <w:basedOn w:val="34"/>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30">
    <w:name w:val="Grid Table 7 Colorful - Accent 6"/>
    <w:basedOn w:val="34"/>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31">
    <w:name w:val="List Table 1 Light"/>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2">
    <w:name w:val="List Table 1 Light - Accent 1"/>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33">
    <w:name w:val="List Table 1 Light - Accent 2"/>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34">
    <w:name w:val="List Table 1 Light - Accent 3"/>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35">
    <w:name w:val="List Table 1 Light - Accent 4"/>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36">
    <w:name w:val="List Table 1 Light - Accent 5"/>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37">
    <w:name w:val="List Table 1 Light - Accent 6"/>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38">
    <w:name w:val="List Table 2"/>
    <w:basedOn w:val="34"/>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9">
    <w:name w:val="List Table 2 - Accent 1"/>
    <w:basedOn w:val="34"/>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40">
    <w:name w:val="List Table 2 - Accent 2"/>
    <w:basedOn w:val="34"/>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41">
    <w:name w:val="List Table 2 - Accent 3"/>
    <w:basedOn w:val="34"/>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42">
    <w:name w:val="List Table 2 - Accent 4"/>
    <w:basedOn w:val="34"/>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43">
    <w:name w:val="List Table 2 - Accent 5"/>
    <w:basedOn w:val="34"/>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44">
    <w:name w:val="List Table 2 - Accent 6"/>
    <w:basedOn w:val="34"/>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5">
    <w:name w:val="List Table 3"/>
    <w:basedOn w:val="3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6">
    <w:name w:val="List Table 3 - Accent 1"/>
    <w:basedOn w:val="34"/>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47">
    <w:name w:val="List Table 3 - Accent 2"/>
    <w:basedOn w:val="34"/>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48">
    <w:name w:val="List Table 3 - Accent 3"/>
    <w:basedOn w:val="34"/>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49">
    <w:name w:val="List Table 3 - Accent 4"/>
    <w:basedOn w:val="34"/>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50">
    <w:name w:val="List Table 3 - Accent 5"/>
    <w:basedOn w:val="34"/>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51">
    <w:name w:val="List Table 3 - Accent 6"/>
    <w:basedOn w:val="34"/>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52">
    <w:name w:val="List Table 4"/>
    <w:basedOn w:val="3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3">
    <w:name w:val="List Table 4 - Accent 1"/>
    <w:basedOn w:val="34"/>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54">
    <w:name w:val="List Table 4 - Accent 2"/>
    <w:basedOn w:val="34"/>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55">
    <w:name w:val="List Table 4 - Accent 3"/>
    <w:basedOn w:val="34"/>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56">
    <w:name w:val="List Table 4 - Accent 4"/>
    <w:basedOn w:val="34"/>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57">
    <w:name w:val="List Table 4 - Accent 5"/>
    <w:basedOn w:val="34"/>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58">
    <w:name w:val="List Table 4 - Accent 6"/>
    <w:basedOn w:val="34"/>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59">
    <w:name w:val="List Table 5 Dark"/>
    <w:basedOn w:val="34"/>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0">
    <w:name w:val="List Table 5 Dark - Accent 1"/>
    <w:basedOn w:val="34"/>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61">
    <w:name w:val="List Table 5 Dark - Accent 2"/>
    <w:basedOn w:val="34"/>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62">
    <w:name w:val="List Table 5 Dark - Accent 3"/>
    <w:basedOn w:val="34"/>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63">
    <w:name w:val="List Table 5 Dark - Accent 4"/>
    <w:basedOn w:val="34"/>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64">
    <w:name w:val="List Table 5 Dark - Accent 5"/>
    <w:basedOn w:val="34"/>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65">
    <w:name w:val="List Table 5 Dark - Accent 6"/>
    <w:basedOn w:val="34"/>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66">
    <w:name w:val="List Table 6 Colorful"/>
    <w:basedOn w:val="34"/>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7">
    <w:name w:val="List Table 6 Colorful - Accent 1"/>
    <w:basedOn w:val="34"/>
    <w:qFormat/>
    <w:uiPriority w:val="99"/>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68">
    <w:name w:val="List Table 6 Colorful - Accent 2"/>
    <w:basedOn w:val="34"/>
    <w:qFormat/>
    <w:uiPriority w:val="99"/>
    <w:tblPr>
      <w:tblBorders>
        <w:top w:val="single" w:color="F4B285" w:themeColor="accent2" w:themeTint="97" w:sz="4" w:space="0"/>
        <w:bottom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69">
    <w:name w:val="List Table 6 Colorful - Accent 3"/>
    <w:basedOn w:val="34"/>
    <w:qFormat/>
    <w:uiPriority w:val="99"/>
    <w:tblPr>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70">
    <w:name w:val="List Table 6 Colorful - Accent 4"/>
    <w:basedOn w:val="34"/>
    <w:qFormat/>
    <w:uiPriority w:val="99"/>
    <w:tblPr>
      <w:tblBorders>
        <w:top w:val="single" w:color="FFD864" w:themeColor="accent4" w:themeTint="9A" w:sz="4" w:space="0"/>
        <w:bottom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71">
    <w:name w:val="List Table 6 Colorful - Accent 5"/>
    <w:basedOn w:val="34"/>
    <w:qFormat/>
    <w:uiPriority w:val="99"/>
    <w:tblPr>
      <w:tblBorders>
        <w:top w:val="single" w:color="8EA9DB" w:themeColor="accent5" w:themeTint="9A" w:sz="4" w:space="0"/>
        <w:bottom w:val="single" w:color="8EA9DB" w:themeColor="accent5" w:themeTint="9A" w:sz="4" w:space="0"/>
      </w:tblBorders>
      <w:tblCellMar>
        <w:top w:w="0" w:type="dxa"/>
        <w:left w:w="108" w:type="dxa"/>
        <w:bottom w:w="0" w:type="dxa"/>
        <w:right w:w="108" w:type="dxa"/>
      </w:tblCellMar>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72">
    <w:name w:val="List Table 6 Colorful - Accent 6"/>
    <w:basedOn w:val="34"/>
    <w:qFormat/>
    <w:uiPriority w:val="99"/>
    <w:tblPr>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73">
    <w:name w:val="List Table 7 Colorful"/>
    <w:basedOn w:val="34"/>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4">
    <w:name w:val="List Table 7 Colorful - Accent 1"/>
    <w:basedOn w:val="34"/>
    <w:qFormat/>
    <w:uiPriority w:val="99"/>
    <w:tblPr>
      <w:tblBorders>
        <w:right w:val="single" w:color="5B9BD5" w:themeColor="accent1" w:sz="4" w:space="0"/>
      </w:tblBorders>
      <w:tblCellMar>
        <w:top w:w="0" w:type="dxa"/>
        <w:left w:w="108" w:type="dxa"/>
        <w:bottom w:w="0" w:type="dxa"/>
        <w:right w:w="108" w:type="dxa"/>
      </w:tblCellMar>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75">
    <w:name w:val="List Table 7 Colorful - Accent 2"/>
    <w:basedOn w:val="34"/>
    <w:qFormat/>
    <w:uiPriority w:val="99"/>
    <w:tblPr>
      <w:tblBorders>
        <w:right w:val="single" w:color="F4B285" w:themeColor="accent2" w:themeTint="97" w:sz="4" w:space="0"/>
      </w:tblBorders>
      <w:tblCellMar>
        <w:top w:w="0" w:type="dxa"/>
        <w:left w:w="108" w:type="dxa"/>
        <w:bottom w:w="0" w:type="dxa"/>
        <w:right w:w="108" w:type="dxa"/>
      </w:tblCellMar>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76">
    <w:name w:val="List Table 7 Colorful - Accent 3"/>
    <w:basedOn w:val="34"/>
    <w:qFormat/>
    <w:uiPriority w:val="99"/>
    <w:tblPr>
      <w:tblBorders>
        <w:right w:val="single" w:color="C9C9C9" w:themeColor="accent3" w:themeTint="98" w:sz="4" w:space="0"/>
      </w:tblBorders>
      <w:tblCellMar>
        <w:top w:w="0" w:type="dxa"/>
        <w:left w:w="108" w:type="dxa"/>
        <w:bottom w:w="0" w:type="dxa"/>
        <w:right w:w="108" w:type="dxa"/>
      </w:tblCellMar>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77">
    <w:name w:val="List Table 7 Colorful - Accent 4"/>
    <w:basedOn w:val="34"/>
    <w:qFormat/>
    <w:uiPriority w:val="99"/>
    <w:tblPr>
      <w:tblBorders>
        <w:right w:val="single" w:color="FFD864" w:themeColor="accent4" w:themeTint="9A" w:sz="4" w:space="0"/>
      </w:tblBorders>
      <w:tblCellMar>
        <w:top w:w="0" w:type="dxa"/>
        <w:left w:w="108" w:type="dxa"/>
        <w:bottom w:w="0" w:type="dxa"/>
        <w:right w:w="108" w:type="dxa"/>
      </w:tblCellMar>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78">
    <w:name w:val="List Table 7 Colorful - Accent 5"/>
    <w:basedOn w:val="34"/>
    <w:qFormat/>
    <w:uiPriority w:val="99"/>
    <w:tblPr>
      <w:tblBorders>
        <w:right w:val="single" w:color="8EA9DB" w:themeColor="accent5" w:themeTint="9A" w:sz="4" w:space="0"/>
      </w:tblBorders>
      <w:tblCellMar>
        <w:top w:w="0" w:type="dxa"/>
        <w:left w:w="108" w:type="dxa"/>
        <w:bottom w:w="0" w:type="dxa"/>
        <w:right w:w="108" w:type="dxa"/>
      </w:tblCellMar>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79">
    <w:name w:val="List Table 7 Colorful - Accent 6"/>
    <w:basedOn w:val="34"/>
    <w:qFormat/>
    <w:uiPriority w:val="99"/>
    <w:tblPr>
      <w:tblBorders>
        <w:right w:val="single" w:color="A9D08E" w:themeColor="accent6" w:themeTint="98" w:sz="4" w:space="0"/>
      </w:tblBorders>
      <w:tblCellMar>
        <w:top w:w="0" w:type="dxa"/>
        <w:left w:w="108" w:type="dxa"/>
        <w:bottom w:w="0" w:type="dxa"/>
        <w:right w:w="108" w:type="dxa"/>
      </w:tblCellMar>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80">
    <w:name w:val="Lined - Accent"/>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1">
    <w:name w:val="Lined - Accent 1"/>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82">
    <w:name w:val="Lined - Accent 2"/>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83">
    <w:name w:val="Lined - Accent 3"/>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84">
    <w:name w:val="Lined - Accent 4"/>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85">
    <w:name w:val="Lined - Accent 5"/>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86">
    <w:name w:val="Lined - Accent 6"/>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87">
    <w:name w:val="Bordered &amp; Lined - Accent"/>
    <w:basedOn w:val="34"/>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8">
    <w:name w:val="Bordered &amp; Lined - Accent 1"/>
    <w:basedOn w:val="34"/>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89">
    <w:name w:val="Bordered &amp; Lined - Accent 2"/>
    <w:basedOn w:val="34"/>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90">
    <w:name w:val="Bordered &amp; Lined - Accent 3"/>
    <w:basedOn w:val="34"/>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91">
    <w:name w:val="Bordered &amp; Lined - Accent 4"/>
    <w:basedOn w:val="34"/>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92">
    <w:name w:val="Bordered &amp; Lined - Accent 5"/>
    <w:basedOn w:val="34"/>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93">
    <w:name w:val="Bordered &amp; Lined - Accent 6"/>
    <w:basedOn w:val="34"/>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94">
    <w:name w:val="Bordered"/>
    <w:basedOn w:val="34"/>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5">
    <w:name w:val="Bordered - Accent 1"/>
    <w:basedOn w:val="34"/>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96">
    <w:name w:val="Bordered - Accent 2"/>
    <w:basedOn w:val="34"/>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97">
    <w:name w:val="Bordered - Accent 3"/>
    <w:basedOn w:val="34"/>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98">
    <w:name w:val="Bordered - Accent 4"/>
    <w:basedOn w:val="34"/>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99">
    <w:name w:val="Bordered - Accent 5"/>
    <w:basedOn w:val="34"/>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200">
    <w:name w:val="Bordered - Accent 6"/>
    <w:basedOn w:val="34"/>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201">
    <w:name w:val="脚注文本 Char"/>
    <w:link w:val="26"/>
    <w:qFormat/>
    <w:uiPriority w:val="99"/>
    <w:rPr>
      <w:sz w:val="18"/>
    </w:rPr>
  </w:style>
  <w:style w:type="character" w:customStyle="1" w:styleId="202">
    <w:name w:val="尾注文本 Char"/>
    <w:link w:val="19"/>
    <w:qFormat/>
    <w:uiPriority w:val="99"/>
    <w:rPr>
      <w:sz w:val="20"/>
    </w:rPr>
  </w:style>
  <w:style w:type="paragraph" w:customStyle="1" w:styleId="203">
    <w:name w:val="TOC 标题1"/>
    <w:unhideWhenUsed/>
    <w:qFormat/>
    <w:uiPriority w:val="39"/>
    <w:rPr>
      <w:rFonts w:hint="default" w:ascii="Times New Roman" w:hAnsi="Times New Roman" w:eastAsia="宋体" w:cs="Times New Roman"/>
    </w:rPr>
  </w:style>
  <w:style w:type="character" w:customStyle="1" w:styleId="204">
    <w:name w:val="页眉 Char"/>
    <w:basedOn w:val="36"/>
    <w:link w:val="22"/>
    <w:qFormat/>
    <w:uiPriority w:val="99"/>
    <w:rPr>
      <w:sz w:val="18"/>
      <w:szCs w:val="18"/>
    </w:rPr>
  </w:style>
  <w:style w:type="character" w:customStyle="1" w:styleId="205">
    <w:name w:val="页脚 Char"/>
    <w:basedOn w:val="36"/>
    <w:link w:val="21"/>
    <w:qFormat/>
    <w:uiPriority w:val="99"/>
    <w:rPr>
      <w:sz w:val="18"/>
      <w:szCs w:val="18"/>
    </w:rPr>
  </w:style>
  <w:style w:type="character" w:customStyle="1" w:styleId="206">
    <w:name w:val="正文文本 Char"/>
    <w:basedOn w:val="36"/>
    <w:link w:val="13"/>
    <w:qFormat/>
    <w:uiPriority w:val="99"/>
    <w:rPr>
      <w:rFonts w:ascii="Calibri" w:hAnsi="Calibri" w:eastAsia="宋体" w:cs="Times New Roman"/>
    </w:rPr>
  </w:style>
  <w:style w:type="character" w:customStyle="1" w:styleId="207">
    <w:name w:val="日期 Char"/>
    <w:basedOn w:val="36"/>
    <w:semiHidden/>
    <w:qFormat/>
    <w:uiPriority w:val="99"/>
    <w:rPr>
      <w:rFonts w:ascii="Times New Roman" w:hAnsi="Times New Roman" w:eastAsia="仿宋_GB2312" w:cs="Times New Roman"/>
      <w:sz w:val="32"/>
      <w:szCs w:val="32"/>
    </w:rPr>
  </w:style>
  <w:style w:type="character" w:customStyle="1" w:styleId="208">
    <w:name w:val="页眉 Char1"/>
    <w:semiHidden/>
    <w:qFormat/>
    <w:uiPriority w:val="99"/>
    <w:rPr>
      <w:rFonts w:ascii="Times New Roman" w:hAnsi="Times New Roman" w:eastAsia="仿宋_GB2312" w:cs="Times New Roman"/>
      <w:sz w:val="18"/>
      <w:szCs w:val="18"/>
    </w:rPr>
  </w:style>
  <w:style w:type="character" w:customStyle="1" w:styleId="209">
    <w:name w:val="页脚 Char1"/>
    <w:semiHidden/>
    <w:qFormat/>
    <w:uiPriority w:val="99"/>
    <w:rPr>
      <w:rFonts w:ascii="Times New Roman" w:hAnsi="Times New Roman" w:eastAsia="仿宋_GB2312" w:cs="Times New Roman"/>
      <w:sz w:val="18"/>
      <w:szCs w:val="18"/>
    </w:rPr>
  </w:style>
  <w:style w:type="character" w:customStyle="1" w:styleId="210">
    <w:name w:val="日期 Char1"/>
    <w:link w:val="17"/>
    <w:semiHidden/>
    <w:qFormat/>
    <w:uiPriority w:val="99"/>
    <w:rPr>
      <w:rFonts w:ascii="Times New Roman" w:hAnsi="Times New Roman" w:eastAsia="仿宋_GB2312" w:cs="Times New Roman"/>
      <w:sz w:val="32"/>
      <w:szCs w:val="32"/>
    </w:rPr>
  </w:style>
  <w:style w:type="paragraph" w:customStyle="1" w:styleId="211">
    <w:name w:val="Default"/>
    <w:qFormat/>
    <w:uiPriority w:val="0"/>
    <w:pPr>
      <w:autoSpaceDE w:val="0"/>
      <w:autoSpaceDN w:val="0"/>
      <w:adjustRightInd w:val="0"/>
    </w:pPr>
    <w:rPr>
      <w:rFonts w:hint="default" w:ascii="华文中宋" w:hAnsi="华文中宋" w:eastAsia="宋体" w:cs="华文中宋"/>
      <w:color w:val="000000"/>
      <w:sz w:val="24"/>
      <w:szCs w:val="24"/>
    </w:rPr>
  </w:style>
  <w:style w:type="character" w:customStyle="1" w:styleId="212">
    <w:name w:val="NormalCharacter"/>
    <w:qFormat/>
    <w:uiPriority w:val="0"/>
    <w:rPr>
      <w:rFonts w:ascii="Times New Roman" w:hAnsi="Times New Roman" w:eastAsia="宋体"/>
    </w:rPr>
  </w:style>
  <w:style w:type="character" w:customStyle="1" w:styleId="213">
    <w:name w:val="批注框文本 Char"/>
    <w:basedOn w:val="36"/>
    <w:link w:val="20"/>
    <w:semiHidden/>
    <w:qFormat/>
    <w:uiPriority w:val="99"/>
    <w:rPr>
      <w:rFonts w:eastAsia="仿宋_GB2312"/>
      <w:kern w:val="2"/>
      <w:sz w:val="18"/>
      <w:szCs w:val="18"/>
    </w:rPr>
  </w:style>
  <w:style w:type="character" w:customStyle="1" w:styleId="214">
    <w:name w:val="font01"/>
    <w:basedOn w:val="36"/>
    <w:qFormat/>
    <w:uiPriority w:val="0"/>
    <w:rPr>
      <w:rFonts w:hint="default" w:ascii="Times New Roman" w:hAnsi="Times New Roman" w:cs="Times New Roman"/>
      <w:color w:val="000000"/>
      <w:sz w:val="21"/>
      <w:szCs w:val="21"/>
      <w:u w:val="none"/>
    </w:rPr>
  </w:style>
  <w:style w:type="character" w:customStyle="1" w:styleId="215">
    <w:name w:val="font11"/>
    <w:basedOn w:val="36"/>
    <w:qFormat/>
    <w:uiPriority w:val="0"/>
    <w:rPr>
      <w:rFonts w:hint="eastAsia" w:ascii="仿宋_GB2312" w:eastAsia="仿宋_GB2312" w:cs="仿宋_GB2312"/>
      <w:color w:val="000000"/>
      <w:sz w:val="21"/>
      <w:szCs w:val="21"/>
      <w:u w:val="none"/>
    </w:rPr>
  </w:style>
  <w:style w:type="character" w:customStyle="1" w:styleId="216">
    <w:name w:val="font41"/>
    <w:basedOn w:val="36"/>
    <w:qFormat/>
    <w:uiPriority w:val="0"/>
    <w:rPr>
      <w:rFonts w:hint="eastAsia" w:ascii="仿宋_GB2312" w:eastAsia="仿宋_GB2312" w:cs="仿宋_GB2312"/>
      <w:b/>
      <w:color w:val="000000"/>
      <w:sz w:val="21"/>
      <w:szCs w:val="21"/>
      <w:u w:val="none"/>
    </w:rPr>
  </w:style>
  <w:style w:type="character" w:customStyle="1" w:styleId="217">
    <w:name w:val="font31"/>
    <w:basedOn w:val="36"/>
    <w:qFormat/>
    <w:uiPriority w:val="0"/>
    <w:rPr>
      <w:rFonts w:ascii="汉仪大黑简" w:hAnsi="汉仪大黑简" w:eastAsia="汉仪大黑简" w:cs="汉仪大黑简"/>
      <w:color w:val="000000"/>
      <w:sz w:val="21"/>
      <w:szCs w:val="21"/>
      <w:u w:val="none"/>
    </w:rPr>
  </w:style>
  <w:style w:type="paragraph" w:customStyle="1" w:styleId="218">
    <w:name w:val="框架内容"/>
    <w:basedOn w:val="1"/>
    <w:qFormat/>
    <w:uiPriority w:val="0"/>
  </w:style>
  <w:style w:type="paragraph" w:customStyle="1" w:styleId="219">
    <w:name w:val="列表段落1"/>
    <w:basedOn w:val="1"/>
    <w:qFormat/>
    <w:uiPriority w:val="34"/>
    <w:pPr>
      <w:ind w:firstLine="420"/>
    </w:pPr>
    <w:rPr>
      <w:rFonts w:ascii="Calibri" w:hAnsi="Calibri" w:eastAsia="宋体"/>
      <w:sz w:val="21"/>
      <w:szCs w:val="24"/>
    </w:rPr>
  </w:style>
  <w:style w:type="paragraph" w:customStyle="1" w:styleId="220">
    <w:name w:val="列出段落1"/>
    <w:basedOn w:val="1"/>
    <w:qFormat/>
    <w:uiPriority w:val="34"/>
    <w:pPr>
      <w:ind w:firstLine="420" w:firstLineChars="200"/>
    </w:pPr>
    <w:rPr>
      <w:rFonts w:ascii="Calibri" w:hAnsi="Calibri" w:eastAsia="宋体"/>
      <w:sz w:val="21"/>
      <w:szCs w:val="24"/>
    </w:rPr>
  </w:style>
  <w:style w:type="table" w:customStyle="1" w:styleId="221">
    <w:name w:val="Table Normal"/>
    <w:semiHidden/>
    <w:unhideWhenUsed/>
    <w:qFormat/>
    <w:uiPriority w:val="0"/>
    <w:tblPr>
      <w:tblCellMar>
        <w:top w:w="0" w:type="dxa"/>
        <w:left w:w="0" w:type="dxa"/>
        <w:bottom w:w="0" w:type="dxa"/>
        <w:right w:w="0" w:type="dxa"/>
      </w:tblCellMar>
    </w:tblPr>
  </w:style>
  <w:style w:type="paragraph" w:customStyle="1" w:styleId="222">
    <w:name w:val="正文缩进1"/>
    <w:qFormat/>
    <w:uiPriority w:val="0"/>
    <w:pPr>
      <w:widowControl w:val="0"/>
      <w:ind w:firstLine="200" w:firstLineChars="200"/>
      <w:jc w:val="both"/>
    </w:pPr>
    <w:rPr>
      <w:rFonts w:hint="default" w:ascii="Calibri" w:hAnsi="Calibri" w:eastAsia="宋体" w:cs="Arial"/>
      <w:kern w:val="2"/>
      <w:sz w:val="21"/>
      <w:szCs w:val="24"/>
    </w:rPr>
  </w:style>
  <w:style w:type="paragraph" w:customStyle="1" w:styleId="223">
    <w:name w:val="公文标题1"/>
    <w:basedOn w:val="1"/>
    <w:qFormat/>
    <w:uiPriority w:val="0"/>
    <w:pPr>
      <w:widowControl/>
      <w:spacing w:line="600" w:lineRule="exact"/>
      <w:ind w:firstLine="632" w:firstLineChars="200"/>
      <w:jc w:val="left"/>
      <w:outlineLvl w:val="0"/>
    </w:pPr>
    <w:rPr>
      <w:rFonts w:hint="eastAsia" w:ascii="黑体" w:hAnsi="黑体" w:eastAsia="黑体" w:cs="黑体"/>
      <w:color w:val="000000"/>
    </w:rPr>
  </w:style>
  <w:style w:type="paragraph" w:customStyle="1" w:styleId="224">
    <w:name w:val="Table Text"/>
    <w:basedOn w:val="1"/>
    <w:semiHidden/>
    <w:qFormat/>
    <w:uiPriority w:val="0"/>
    <w:rPr>
      <w:rFonts w:ascii="宋体" w:hAnsi="宋体" w:eastAsia="宋体" w:cs="宋体"/>
      <w:sz w:val="25"/>
      <w:szCs w:val="25"/>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宋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3717</Words>
  <Characters>3727</Characters>
  <TotalTime>12</TotalTime>
  <ScaleCrop>false</ScaleCrop>
  <LinksUpToDate>false</LinksUpToDate>
  <CharactersWithSpaces>3871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2022-03-12T10:23:00Z</dcterms:created>
  <dc:creator>石榆帆</dc:creator>
  <cp:lastModifiedBy>Yang Tao</cp:lastModifiedBy>
  <cp:lastPrinted>2026-03-31T19:16:00Z</cp:lastPrinted>
  <dcterms:modified xsi:type="dcterms:W3CDTF">2026-08-05T18:00:42Z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4EE765E42110440CBD35B7A1659FD1F5_13</vt:lpwstr>
  </property>
  <property fmtid="{D5CDD505-2E9C-101B-9397-08002B2CF9AE}" pid="4" name="KSOTemplateDocerSaveRecord">
    <vt:lpwstr>eyJoZGlkIjoiYWU4ODcyZTJlZWFiNjFhYmQzMTcxZWUwODQ0OGI0YmEiLCJ1c2VySWQiOiI1NDIyMzAwMzAifQ==</vt:lpwstr>
  </property>
</Properties>
</file>