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攀枝花市外国语学校</w:t>
      </w:r>
    </w:p>
    <w:p>
      <w:pPr>
        <w:jc w:val="center"/>
        <w:rPr>
          <w:rFonts w:hint="default"/>
          <w:lang w:val="en-US"/>
        </w:rPr>
      </w:pPr>
      <w:r>
        <w:rPr>
          <w:rFonts w:hint="eastAsia" w:ascii="Times New Roman" w:hAnsi="Times New Roman" w:eastAsia="方正小标宋简体" w:cs="Times New Roman"/>
          <w:color w:val="auto"/>
          <w:kern w:val="2"/>
          <w:sz w:val="44"/>
          <w:szCs w:val="44"/>
          <w:highlight w:val="none"/>
          <w:lang w:val="en-US" w:eastAsia="zh-CN" w:bidi="ar-SA"/>
        </w:rPr>
        <w:t>单位决算</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widowControl/>
        <w:jc w:val="both"/>
        <w:rPr>
          <w:rFonts w:hint="eastAsia" w:ascii="Times New Roman" w:hAnsi="Times New Roman" w:eastAsia="黑体" w:cs="Times New Roman"/>
          <w:color w:val="auto"/>
          <w:sz w:val="48"/>
          <w:szCs w:val="48"/>
          <w:highlight w:val="none"/>
        </w:r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heme="minorBidi"/>
          <w:kern w:val="2"/>
          <w:sz w:val="21"/>
          <w:szCs w:val="24"/>
          <w:lang w:val="en-US" w:eastAsia="zh-CN" w:bidi="ar-SA"/>
        </w:rPr>
        <w:id w:val="14747218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7"/>
            <w:bidi w:val="0"/>
            <w:rPr>
              <w:sz w:val="28"/>
              <w:szCs w:val="28"/>
            </w:rPr>
          </w:pPr>
          <w:r>
            <w:fldChar w:fldCharType="begin"/>
          </w:r>
          <w:r>
            <w:instrText xml:space="preserve">TOC \o "1-2" \h \u </w:instrText>
          </w:r>
          <w:r>
            <w:fldChar w:fldCharType="separate"/>
          </w:r>
          <w:r>
            <w:rPr>
              <w:b/>
              <w:bCs/>
              <w:sz w:val="28"/>
              <w:szCs w:val="28"/>
            </w:rPr>
            <w:fldChar w:fldCharType="begin"/>
          </w:r>
          <w:r>
            <w:rPr>
              <w:b/>
              <w:bCs/>
              <w:sz w:val="28"/>
              <w:szCs w:val="28"/>
            </w:rPr>
            <w:instrText xml:space="preserve"> HYPERLINK \l _Toc19997 </w:instrText>
          </w:r>
          <w:r>
            <w:rPr>
              <w:b/>
              <w:bCs/>
              <w:sz w:val="28"/>
              <w:szCs w:val="28"/>
            </w:rPr>
            <w:fldChar w:fldCharType="separate"/>
          </w:r>
          <w:r>
            <w:rPr>
              <w:rFonts w:hint="eastAsia"/>
              <w:b/>
              <w:bCs/>
              <w:sz w:val="28"/>
              <w:szCs w:val="28"/>
            </w:rPr>
            <w:t>第一部分</w:t>
          </w:r>
          <w:r>
            <w:rPr>
              <w:rFonts w:hint="eastAsia"/>
              <w:b/>
              <w:bCs/>
              <w:sz w:val="28"/>
              <w:szCs w:val="28"/>
              <w:lang w:val="en-US" w:eastAsia="zh-CN"/>
            </w:rPr>
            <w:t xml:space="preserve"> </w:t>
          </w:r>
          <w:r>
            <w:rPr>
              <w:rFonts w:hint="eastAsia"/>
              <w:b/>
              <w:bCs/>
              <w:sz w:val="28"/>
              <w:szCs w:val="28"/>
            </w:rPr>
            <w:t xml:space="preserve"> </w:t>
          </w:r>
          <w:r>
            <w:rPr>
              <w:rFonts w:hint="eastAsia"/>
              <w:b/>
              <w:bCs/>
              <w:sz w:val="28"/>
              <w:szCs w:val="28"/>
              <w:lang w:val="en-US" w:eastAsia="zh-CN"/>
            </w:rPr>
            <w:t>单位</w:t>
          </w:r>
          <w:r>
            <w:rPr>
              <w:rFonts w:hint="eastAsia"/>
              <w:b/>
              <w:bCs/>
              <w:sz w:val="28"/>
              <w:szCs w:val="28"/>
            </w:rPr>
            <w:t>概况</w:t>
          </w:r>
          <w:r>
            <w:rPr>
              <w:b/>
              <w:bCs/>
              <w:sz w:val="28"/>
              <w:szCs w:val="28"/>
            </w:rPr>
            <w:tab/>
          </w:r>
          <w:r>
            <w:rPr>
              <w:b/>
              <w:bCs/>
              <w:sz w:val="28"/>
              <w:szCs w:val="28"/>
            </w:rPr>
            <w:fldChar w:fldCharType="begin"/>
          </w:r>
          <w:r>
            <w:rPr>
              <w:b/>
              <w:bCs/>
              <w:sz w:val="28"/>
              <w:szCs w:val="28"/>
            </w:rPr>
            <w:instrText xml:space="preserve"> PAGEREF _Toc19997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_Toc20047 </w:instrText>
          </w:r>
          <w:r>
            <w:rPr>
              <w:sz w:val="28"/>
              <w:szCs w:val="28"/>
            </w:rPr>
            <w:fldChar w:fldCharType="separate"/>
          </w:r>
          <w:r>
            <w:rPr>
              <w:rFonts w:hint="eastAsia"/>
              <w:sz w:val="28"/>
              <w:szCs w:val="28"/>
              <w:lang w:eastAsia="zh-CN"/>
            </w:rPr>
            <w:t>一、</w:t>
          </w:r>
          <w:r>
            <w:rPr>
              <w:rFonts w:hint="eastAsia"/>
              <w:sz w:val="28"/>
              <w:szCs w:val="28"/>
              <w:lang w:val="en-US" w:eastAsia="zh-CN"/>
            </w:rPr>
            <w:t>单位</w:t>
          </w:r>
          <w:r>
            <w:rPr>
              <w:rFonts w:hint="eastAsia"/>
              <w:sz w:val="28"/>
              <w:szCs w:val="28"/>
              <w:lang w:eastAsia="zh-CN"/>
            </w:rPr>
            <w:t>职责</w:t>
          </w:r>
          <w:r>
            <w:rPr>
              <w:sz w:val="28"/>
              <w:szCs w:val="28"/>
            </w:rPr>
            <w:tab/>
          </w:r>
          <w:r>
            <w:rPr>
              <w:sz w:val="28"/>
              <w:szCs w:val="28"/>
            </w:rPr>
            <w:fldChar w:fldCharType="begin"/>
          </w:r>
          <w:r>
            <w:rPr>
              <w:sz w:val="28"/>
              <w:szCs w:val="28"/>
            </w:rPr>
            <w:instrText xml:space="preserve"> PAGEREF _Toc20047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_Toc18706 </w:instrText>
          </w:r>
          <w:r>
            <w:rPr>
              <w:sz w:val="28"/>
              <w:szCs w:val="28"/>
            </w:rPr>
            <w:fldChar w:fldCharType="separate"/>
          </w:r>
          <w:r>
            <w:rPr>
              <w:rFonts w:hint="eastAsia"/>
              <w:sz w:val="28"/>
              <w:szCs w:val="28"/>
            </w:rPr>
            <w:t>二、机构设置</w:t>
          </w:r>
          <w:r>
            <w:rPr>
              <w:sz w:val="28"/>
              <w:szCs w:val="28"/>
            </w:rPr>
            <w:tab/>
          </w:r>
          <w:r>
            <w:rPr>
              <w:sz w:val="28"/>
              <w:szCs w:val="28"/>
            </w:rPr>
            <w:fldChar w:fldCharType="begin"/>
          </w:r>
          <w:r>
            <w:rPr>
              <w:sz w:val="28"/>
              <w:szCs w:val="28"/>
            </w:rPr>
            <w:instrText xml:space="preserve"> PAGEREF _Toc18706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7"/>
            <w:bidi w:val="0"/>
            <w:rPr>
              <w:b/>
              <w:bCs/>
              <w:sz w:val="28"/>
              <w:szCs w:val="28"/>
            </w:rPr>
          </w:pPr>
          <w:r>
            <w:rPr>
              <w:b/>
              <w:bCs/>
              <w:sz w:val="28"/>
              <w:szCs w:val="28"/>
            </w:rPr>
            <w:fldChar w:fldCharType="begin"/>
          </w:r>
          <w:r>
            <w:rPr>
              <w:b/>
              <w:bCs/>
              <w:sz w:val="28"/>
              <w:szCs w:val="28"/>
            </w:rPr>
            <w:instrText xml:space="preserve"> HYPERLINK \l _Toc5422 </w:instrText>
          </w:r>
          <w:r>
            <w:rPr>
              <w:b/>
              <w:bCs/>
              <w:sz w:val="28"/>
              <w:szCs w:val="28"/>
            </w:rPr>
            <w:fldChar w:fldCharType="separate"/>
          </w:r>
          <w:r>
            <w:rPr>
              <w:rFonts w:hint="eastAsia"/>
              <w:b/>
              <w:bCs/>
              <w:sz w:val="28"/>
              <w:szCs w:val="28"/>
            </w:rPr>
            <w:t>第二部分</w:t>
          </w:r>
          <w:r>
            <w:rPr>
              <w:rFonts w:hint="eastAsia"/>
              <w:b/>
              <w:bCs/>
              <w:sz w:val="28"/>
              <w:szCs w:val="28"/>
              <w:lang w:val="en-US" w:eastAsia="zh-CN"/>
            </w:rPr>
            <w:t xml:space="preserve"> </w:t>
          </w:r>
          <w:r>
            <w:rPr>
              <w:rFonts w:hint="eastAsia"/>
              <w:b/>
              <w:bCs/>
              <w:sz w:val="28"/>
              <w:szCs w:val="28"/>
            </w:rPr>
            <w:t xml:space="preserve"> </w:t>
          </w:r>
          <w:r>
            <w:rPr>
              <w:rFonts w:hint="eastAsia"/>
              <w:b/>
              <w:bCs/>
              <w:sz w:val="28"/>
              <w:szCs w:val="28"/>
              <w:lang w:val="en-US" w:eastAsia="zh-CN"/>
            </w:rPr>
            <w:t>2024年度单位</w:t>
          </w:r>
          <w:r>
            <w:rPr>
              <w:rFonts w:hint="eastAsia"/>
              <w:b/>
              <w:bCs/>
              <w:sz w:val="28"/>
              <w:szCs w:val="28"/>
            </w:rPr>
            <w:t>决算情况说明</w:t>
          </w:r>
          <w:r>
            <w:rPr>
              <w:b/>
              <w:bCs/>
              <w:sz w:val="28"/>
              <w:szCs w:val="28"/>
            </w:rPr>
            <w:tab/>
          </w:r>
          <w:r>
            <w:rPr>
              <w:b/>
              <w:bCs/>
              <w:sz w:val="28"/>
              <w:szCs w:val="28"/>
            </w:rPr>
            <w:fldChar w:fldCharType="begin"/>
          </w:r>
          <w:r>
            <w:rPr>
              <w:b/>
              <w:bCs/>
              <w:sz w:val="28"/>
              <w:szCs w:val="28"/>
            </w:rPr>
            <w:instrText xml:space="preserve"> PAGEREF _Toc5422 \h </w:instrText>
          </w:r>
          <w:r>
            <w:rPr>
              <w:b/>
              <w:bCs/>
              <w:sz w:val="28"/>
              <w:szCs w:val="28"/>
            </w:rPr>
            <w:fldChar w:fldCharType="separate"/>
          </w:r>
          <w:r>
            <w:rPr>
              <w:b/>
              <w:bCs/>
              <w:sz w:val="28"/>
              <w:szCs w:val="28"/>
            </w:rPr>
            <w:t>4</w:t>
          </w:r>
          <w:r>
            <w:rPr>
              <w:b/>
              <w:bCs/>
              <w:sz w:val="28"/>
              <w:szCs w:val="28"/>
            </w:rPr>
            <w:fldChar w:fldCharType="end"/>
          </w:r>
          <w:r>
            <w:rPr>
              <w:b/>
              <w:bCs/>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_Toc12378 </w:instrText>
          </w:r>
          <w:r>
            <w:rPr>
              <w:sz w:val="28"/>
              <w:szCs w:val="28"/>
            </w:rPr>
            <w:fldChar w:fldCharType="separate"/>
          </w:r>
          <w:r>
            <w:rPr>
              <w:rFonts w:hint="eastAsia"/>
              <w:sz w:val="28"/>
              <w:szCs w:val="28"/>
              <w:lang w:eastAsia="zh-CN"/>
            </w:rPr>
            <w:t>一、</w:t>
          </w:r>
          <w:r>
            <w:rPr>
              <w:rFonts w:hint="eastAsia"/>
              <w:sz w:val="28"/>
              <w:szCs w:val="28"/>
            </w:rPr>
            <w:t>收入支出决算总体情况说明</w:t>
          </w:r>
          <w:r>
            <w:rPr>
              <w:sz w:val="28"/>
              <w:szCs w:val="28"/>
            </w:rPr>
            <w:tab/>
          </w:r>
          <w:r>
            <w:rPr>
              <w:sz w:val="28"/>
              <w:szCs w:val="28"/>
            </w:rPr>
            <w:fldChar w:fldCharType="begin"/>
          </w:r>
          <w:r>
            <w:rPr>
              <w:sz w:val="28"/>
              <w:szCs w:val="28"/>
            </w:rPr>
            <w:instrText xml:space="preserve"> PAGEREF _Toc12378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_Toc31836 </w:instrText>
          </w:r>
          <w:r>
            <w:rPr>
              <w:sz w:val="28"/>
              <w:szCs w:val="28"/>
            </w:rPr>
            <w:fldChar w:fldCharType="separate"/>
          </w:r>
          <w:r>
            <w:rPr>
              <w:rFonts w:hint="eastAsia"/>
              <w:sz w:val="28"/>
              <w:szCs w:val="28"/>
              <w:lang w:eastAsia="zh-CN"/>
            </w:rPr>
            <w:t>二、收入决算情况说明</w:t>
          </w:r>
          <w:r>
            <w:rPr>
              <w:sz w:val="28"/>
              <w:szCs w:val="28"/>
            </w:rPr>
            <w:tab/>
          </w:r>
          <w:r>
            <w:rPr>
              <w:sz w:val="28"/>
              <w:szCs w:val="28"/>
            </w:rPr>
            <w:fldChar w:fldCharType="begin"/>
          </w:r>
          <w:r>
            <w:rPr>
              <w:sz w:val="28"/>
              <w:szCs w:val="28"/>
            </w:rPr>
            <w:instrText xml:space="preserve"> PAGEREF _Toc31836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_Toc6994 </w:instrText>
          </w:r>
          <w:r>
            <w:rPr>
              <w:sz w:val="28"/>
              <w:szCs w:val="28"/>
            </w:rPr>
            <w:fldChar w:fldCharType="separate"/>
          </w:r>
          <w:r>
            <w:rPr>
              <w:rFonts w:hint="eastAsia"/>
              <w:sz w:val="28"/>
              <w:szCs w:val="28"/>
              <w:lang w:eastAsia="zh-CN"/>
            </w:rPr>
            <w:t>三、支出决算情况说明</w:t>
          </w:r>
          <w:r>
            <w:rPr>
              <w:sz w:val="28"/>
              <w:szCs w:val="28"/>
            </w:rPr>
            <w:tab/>
          </w:r>
          <w:r>
            <w:rPr>
              <w:sz w:val="28"/>
              <w:szCs w:val="28"/>
            </w:rPr>
            <w:fldChar w:fldCharType="begin"/>
          </w:r>
          <w:r>
            <w:rPr>
              <w:sz w:val="28"/>
              <w:szCs w:val="28"/>
            </w:rPr>
            <w:instrText xml:space="preserve"> PAGEREF _Toc6994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_Toc17327 </w:instrText>
          </w:r>
          <w:r>
            <w:rPr>
              <w:sz w:val="28"/>
              <w:szCs w:val="28"/>
            </w:rPr>
            <w:fldChar w:fldCharType="separate"/>
          </w:r>
          <w:r>
            <w:rPr>
              <w:rFonts w:hint="eastAsia"/>
              <w:sz w:val="28"/>
              <w:szCs w:val="28"/>
            </w:rPr>
            <w:t>四、财政拨款收入支出决算总体情况说明</w:t>
          </w:r>
          <w:r>
            <w:rPr>
              <w:sz w:val="28"/>
              <w:szCs w:val="28"/>
            </w:rPr>
            <w:tab/>
          </w:r>
          <w:r>
            <w:rPr>
              <w:sz w:val="28"/>
              <w:szCs w:val="28"/>
            </w:rPr>
            <w:fldChar w:fldCharType="begin"/>
          </w:r>
          <w:r>
            <w:rPr>
              <w:sz w:val="28"/>
              <w:szCs w:val="28"/>
            </w:rPr>
            <w:instrText xml:space="preserve"> PAGEREF _Toc17327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_Toc21623 </w:instrText>
          </w:r>
          <w:r>
            <w:rPr>
              <w:sz w:val="28"/>
              <w:szCs w:val="28"/>
            </w:rPr>
            <w:fldChar w:fldCharType="separate"/>
          </w:r>
          <w:r>
            <w:rPr>
              <w:rFonts w:hint="eastAsia"/>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_Toc21623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_Toc10484 </w:instrText>
          </w:r>
          <w:r>
            <w:rPr>
              <w:sz w:val="28"/>
              <w:szCs w:val="28"/>
            </w:rPr>
            <w:fldChar w:fldCharType="separate"/>
          </w:r>
          <w:r>
            <w:rPr>
              <w:rFonts w:hint="eastAsia"/>
              <w:sz w:val="28"/>
              <w:szCs w:val="28"/>
            </w:rPr>
            <w:t>六、一般公共预算财政拨款基本支出决算情况说明</w:t>
          </w:r>
          <w:r>
            <w:rPr>
              <w:sz w:val="28"/>
              <w:szCs w:val="28"/>
            </w:rPr>
            <w:tab/>
          </w:r>
          <w:r>
            <w:rPr>
              <w:sz w:val="28"/>
              <w:szCs w:val="28"/>
            </w:rPr>
            <w:fldChar w:fldCharType="begin"/>
          </w:r>
          <w:r>
            <w:rPr>
              <w:sz w:val="28"/>
              <w:szCs w:val="28"/>
            </w:rPr>
            <w:instrText xml:space="preserve"> PAGEREF _Toc10484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_Toc27054 </w:instrText>
          </w:r>
          <w:r>
            <w:rPr>
              <w:sz w:val="28"/>
              <w:szCs w:val="28"/>
            </w:rPr>
            <w:fldChar w:fldCharType="separate"/>
          </w:r>
          <w:r>
            <w:rPr>
              <w:rFonts w:hint="eastAsia"/>
              <w:sz w:val="28"/>
              <w:szCs w:val="28"/>
            </w:rPr>
            <w:t>七、财政拨款“三公”经费支出决算情况说明</w:t>
          </w:r>
          <w:r>
            <w:rPr>
              <w:sz w:val="28"/>
              <w:szCs w:val="28"/>
            </w:rPr>
            <w:tab/>
          </w:r>
          <w:r>
            <w:rPr>
              <w:sz w:val="28"/>
              <w:szCs w:val="28"/>
            </w:rPr>
            <w:fldChar w:fldCharType="begin"/>
          </w:r>
          <w:r>
            <w:rPr>
              <w:sz w:val="28"/>
              <w:szCs w:val="28"/>
            </w:rPr>
            <w:instrText xml:space="preserve"> PAGEREF _Toc27054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_Toc13532 </w:instrText>
          </w:r>
          <w:r>
            <w:rPr>
              <w:sz w:val="28"/>
              <w:szCs w:val="28"/>
            </w:rPr>
            <w:fldChar w:fldCharType="separate"/>
          </w:r>
          <w:r>
            <w:rPr>
              <w:rFonts w:hint="eastAsia"/>
              <w:sz w:val="28"/>
              <w:szCs w:val="28"/>
            </w:rPr>
            <w:t>八、政府性基金预算支出决算情况说明</w:t>
          </w:r>
          <w:r>
            <w:rPr>
              <w:sz w:val="28"/>
              <w:szCs w:val="28"/>
            </w:rPr>
            <w:tab/>
          </w:r>
          <w:r>
            <w:rPr>
              <w:sz w:val="28"/>
              <w:szCs w:val="28"/>
            </w:rPr>
            <w:fldChar w:fldCharType="begin"/>
          </w:r>
          <w:r>
            <w:rPr>
              <w:sz w:val="28"/>
              <w:szCs w:val="28"/>
            </w:rPr>
            <w:instrText xml:space="preserve"> PAGEREF _Toc13532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_Toc4974 </w:instrText>
          </w:r>
          <w:r>
            <w:rPr>
              <w:sz w:val="28"/>
              <w:szCs w:val="28"/>
            </w:rPr>
            <w:fldChar w:fldCharType="separate"/>
          </w:r>
          <w:r>
            <w:rPr>
              <w:rFonts w:hint="eastAsia"/>
              <w:sz w:val="28"/>
              <w:szCs w:val="28"/>
              <w:lang w:eastAsia="zh-CN"/>
            </w:rPr>
            <w:t>九、</w:t>
          </w:r>
          <w:r>
            <w:rPr>
              <w:rFonts w:hint="eastAsia"/>
              <w:sz w:val="28"/>
              <w:szCs w:val="28"/>
            </w:rPr>
            <w:t>国有资本经营预算支出决算情况说明</w:t>
          </w:r>
          <w:r>
            <w:rPr>
              <w:sz w:val="28"/>
              <w:szCs w:val="28"/>
            </w:rPr>
            <w:tab/>
          </w:r>
          <w:r>
            <w:rPr>
              <w:sz w:val="28"/>
              <w:szCs w:val="28"/>
            </w:rPr>
            <w:fldChar w:fldCharType="begin"/>
          </w:r>
          <w:r>
            <w:rPr>
              <w:sz w:val="28"/>
              <w:szCs w:val="28"/>
            </w:rPr>
            <w:instrText xml:space="preserve"> PAGEREF _Toc4974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bidi w:val="0"/>
            <w:rPr>
              <w:sz w:val="28"/>
              <w:szCs w:val="28"/>
            </w:rPr>
          </w:pPr>
          <w:r>
            <w:rPr>
              <w:sz w:val="28"/>
              <w:szCs w:val="28"/>
            </w:rPr>
            <w:fldChar w:fldCharType="begin"/>
          </w:r>
          <w:r>
            <w:rPr>
              <w:sz w:val="28"/>
              <w:szCs w:val="28"/>
            </w:rPr>
            <w:instrText xml:space="preserve"> HYPERLINK \l _Toc16087 </w:instrText>
          </w:r>
          <w:r>
            <w:rPr>
              <w:sz w:val="28"/>
              <w:szCs w:val="28"/>
            </w:rPr>
            <w:fldChar w:fldCharType="separate"/>
          </w:r>
          <w:r>
            <w:rPr>
              <w:rFonts w:hint="eastAsia"/>
              <w:sz w:val="28"/>
              <w:szCs w:val="28"/>
              <w:lang w:eastAsia="zh-CN"/>
            </w:rPr>
            <w:t>十、</w:t>
          </w:r>
          <w:r>
            <w:rPr>
              <w:rFonts w:hint="eastAsia"/>
              <w:sz w:val="28"/>
              <w:szCs w:val="28"/>
            </w:rPr>
            <w:t>其他重要事项的情况说明</w:t>
          </w:r>
          <w:r>
            <w:rPr>
              <w:sz w:val="28"/>
              <w:szCs w:val="28"/>
            </w:rPr>
            <w:tab/>
          </w:r>
          <w:r>
            <w:rPr>
              <w:sz w:val="28"/>
              <w:szCs w:val="28"/>
            </w:rPr>
            <w:fldChar w:fldCharType="begin"/>
          </w:r>
          <w:r>
            <w:rPr>
              <w:sz w:val="28"/>
              <w:szCs w:val="28"/>
            </w:rPr>
            <w:instrText xml:space="preserve"> PAGEREF _Toc16087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bidi w:val="0"/>
            <w:rPr>
              <w:b/>
              <w:bCs/>
              <w:sz w:val="28"/>
              <w:szCs w:val="28"/>
            </w:rPr>
          </w:pPr>
          <w:r>
            <w:rPr>
              <w:b/>
              <w:bCs/>
              <w:sz w:val="28"/>
              <w:szCs w:val="28"/>
            </w:rPr>
            <w:fldChar w:fldCharType="begin"/>
          </w:r>
          <w:r>
            <w:rPr>
              <w:b/>
              <w:bCs/>
              <w:sz w:val="28"/>
              <w:szCs w:val="28"/>
            </w:rPr>
            <w:instrText xml:space="preserve"> HYPERLINK \l _Toc4337 </w:instrText>
          </w:r>
          <w:r>
            <w:rPr>
              <w:b/>
              <w:bCs/>
              <w:sz w:val="28"/>
              <w:szCs w:val="28"/>
            </w:rPr>
            <w:fldChar w:fldCharType="separate"/>
          </w:r>
          <w:r>
            <w:rPr>
              <w:rFonts w:hint="eastAsia"/>
              <w:b/>
              <w:bCs/>
              <w:sz w:val="28"/>
              <w:szCs w:val="28"/>
              <w:lang w:eastAsia="zh-CN"/>
            </w:rPr>
            <w:t>第三部分</w:t>
          </w:r>
          <w:r>
            <w:rPr>
              <w:rFonts w:hint="eastAsia"/>
              <w:b/>
              <w:bCs/>
              <w:sz w:val="28"/>
              <w:szCs w:val="28"/>
              <w:lang w:val="en-US" w:eastAsia="zh-CN"/>
            </w:rPr>
            <w:t xml:space="preserve">  </w:t>
          </w:r>
          <w:r>
            <w:rPr>
              <w:rFonts w:hint="eastAsia"/>
              <w:b/>
              <w:bCs/>
              <w:sz w:val="28"/>
              <w:szCs w:val="28"/>
            </w:rPr>
            <w:t>名词解释</w:t>
          </w:r>
          <w:r>
            <w:rPr>
              <w:b/>
              <w:bCs/>
              <w:sz w:val="28"/>
              <w:szCs w:val="28"/>
            </w:rPr>
            <w:tab/>
          </w:r>
          <w:r>
            <w:rPr>
              <w:b/>
              <w:bCs/>
              <w:sz w:val="28"/>
              <w:szCs w:val="28"/>
            </w:rPr>
            <w:fldChar w:fldCharType="begin"/>
          </w:r>
          <w:r>
            <w:rPr>
              <w:b/>
              <w:bCs/>
              <w:sz w:val="28"/>
              <w:szCs w:val="28"/>
            </w:rPr>
            <w:instrText xml:space="preserve"> PAGEREF _Toc4337 \h </w:instrText>
          </w:r>
          <w:r>
            <w:rPr>
              <w:b/>
              <w:bCs/>
              <w:sz w:val="28"/>
              <w:szCs w:val="28"/>
            </w:rPr>
            <w:fldChar w:fldCharType="separate"/>
          </w:r>
          <w:r>
            <w:rPr>
              <w:b/>
              <w:bCs/>
              <w:sz w:val="28"/>
              <w:szCs w:val="28"/>
            </w:rPr>
            <w:t>13</w:t>
          </w:r>
          <w:r>
            <w:rPr>
              <w:b/>
              <w:bCs/>
              <w:sz w:val="28"/>
              <w:szCs w:val="28"/>
            </w:rPr>
            <w:fldChar w:fldCharType="end"/>
          </w:r>
          <w:r>
            <w:rPr>
              <w:b/>
              <w:bCs/>
              <w:sz w:val="28"/>
              <w:szCs w:val="28"/>
            </w:rPr>
            <w:fldChar w:fldCharType="end"/>
          </w:r>
        </w:p>
        <w:p>
          <w:pPr>
            <w:pStyle w:val="7"/>
            <w:bidi w:val="0"/>
            <w:rPr>
              <w:b/>
              <w:bCs/>
            </w:rPr>
          </w:pPr>
          <w:r>
            <w:rPr>
              <w:b/>
              <w:bCs/>
              <w:sz w:val="28"/>
              <w:szCs w:val="28"/>
            </w:rPr>
            <w:fldChar w:fldCharType="begin"/>
          </w:r>
          <w:r>
            <w:rPr>
              <w:b/>
              <w:bCs/>
              <w:sz w:val="28"/>
              <w:szCs w:val="28"/>
            </w:rPr>
            <w:instrText xml:space="preserve"> HYPERLINK \l _Toc24137 </w:instrText>
          </w:r>
          <w:r>
            <w:rPr>
              <w:b/>
              <w:bCs/>
              <w:sz w:val="28"/>
              <w:szCs w:val="28"/>
            </w:rPr>
            <w:fldChar w:fldCharType="separate"/>
          </w:r>
          <w:r>
            <w:rPr>
              <w:rFonts w:hint="eastAsia"/>
              <w:b/>
              <w:bCs/>
              <w:sz w:val="28"/>
              <w:szCs w:val="28"/>
            </w:rPr>
            <w:t>第四部分 附件</w:t>
          </w:r>
          <w:r>
            <w:rPr>
              <w:b/>
              <w:bCs/>
              <w:sz w:val="28"/>
              <w:szCs w:val="28"/>
            </w:rPr>
            <w:tab/>
          </w:r>
          <w:r>
            <w:rPr>
              <w:b/>
              <w:bCs/>
              <w:sz w:val="28"/>
              <w:szCs w:val="28"/>
            </w:rPr>
            <w:fldChar w:fldCharType="begin"/>
          </w:r>
          <w:r>
            <w:rPr>
              <w:b/>
              <w:bCs/>
              <w:sz w:val="28"/>
              <w:szCs w:val="28"/>
            </w:rPr>
            <w:instrText xml:space="preserve"> PAGEREF _Toc24137 \h </w:instrText>
          </w:r>
          <w:r>
            <w:rPr>
              <w:b/>
              <w:bCs/>
              <w:sz w:val="28"/>
              <w:szCs w:val="28"/>
            </w:rPr>
            <w:fldChar w:fldCharType="separate"/>
          </w:r>
          <w:r>
            <w:rPr>
              <w:b/>
              <w:bCs/>
              <w:sz w:val="28"/>
              <w:szCs w:val="28"/>
            </w:rPr>
            <w:t>20</w:t>
          </w:r>
          <w:r>
            <w:rPr>
              <w:b/>
              <w:bCs/>
              <w:sz w:val="28"/>
              <w:szCs w:val="28"/>
            </w:rPr>
            <w:fldChar w:fldCharType="end"/>
          </w:r>
          <w:r>
            <w:rPr>
              <w:b/>
              <w:bCs/>
              <w:sz w:val="28"/>
              <w:szCs w:val="28"/>
            </w:rPr>
            <w:fldChar w:fldCharType="end"/>
          </w:r>
        </w:p>
        <w:p>
          <w:pPr>
            <w:pStyle w:val="7"/>
            <w:bidi w:val="0"/>
            <w:rPr>
              <w:rFonts w:hint="default"/>
              <w:b/>
              <w:bCs/>
              <w:sz w:val="28"/>
              <w:szCs w:val="28"/>
              <w:lang w:val="en-US" w:eastAsia="zh-CN"/>
            </w:rPr>
          </w:pPr>
          <w:r>
            <w:rPr>
              <w:rFonts w:hint="eastAsia"/>
              <w:b/>
              <w:bCs/>
              <w:sz w:val="28"/>
              <w:szCs w:val="28"/>
            </w:rPr>
            <w:t>第五部分</w:t>
          </w:r>
          <w:r>
            <w:rPr>
              <w:rFonts w:hint="eastAsia"/>
              <w:b/>
              <w:bCs/>
              <w:sz w:val="28"/>
              <w:szCs w:val="28"/>
              <w:lang w:val="en-US" w:eastAsia="zh-CN"/>
            </w:rPr>
            <w:t xml:space="preserve"> 附</w:t>
          </w:r>
          <w:r>
            <w:rPr>
              <w:rFonts w:hint="eastAsia"/>
              <w:b/>
              <w:bCs/>
              <w:sz w:val="28"/>
              <w:szCs w:val="28"/>
            </w:rPr>
            <w:t>表</w:t>
          </w:r>
          <w:r>
            <w:rPr>
              <w:rFonts w:hint="eastAsia"/>
              <w:b/>
              <w:bCs/>
              <w:sz w:val="28"/>
              <w:szCs w:val="28"/>
              <w:lang w:val="en-US" w:eastAsia="zh-CN"/>
            </w:rPr>
            <w:t>.............................................................................21</w:t>
          </w:r>
        </w:p>
        <w:p>
          <w:pPr>
            <w:pStyle w:val="7"/>
            <w:bidi w:val="0"/>
            <w:rPr>
              <w:rFonts w:hint="eastAsia"/>
              <w:sz w:val="28"/>
              <w:szCs w:val="28"/>
            </w:rPr>
          </w:pPr>
          <w:r>
            <w:rPr>
              <w:rFonts w:hint="eastAsia"/>
              <w:sz w:val="28"/>
              <w:szCs w:val="28"/>
            </w:rPr>
            <w:t>一、收入支出决算总表</w:t>
          </w:r>
        </w:p>
        <w:p>
          <w:pPr>
            <w:pStyle w:val="7"/>
            <w:bidi w:val="0"/>
            <w:rPr>
              <w:rFonts w:hint="eastAsia"/>
              <w:sz w:val="28"/>
              <w:szCs w:val="28"/>
            </w:rPr>
          </w:pPr>
          <w:r>
            <w:rPr>
              <w:rFonts w:hint="eastAsia"/>
              <w:sz w:val="28"/>
              <w:szCs w:val="28"/>
            </w:rPr>
            <w:t>二、收入决算表</w:t>
          </w:r>
        </w:p>
        <w:p>
          <w:pPr>
            <w:pStyle w:val="7"/>
            <w:bidi w:val="0"/>
            <w:rPr>
              <w:rFonts w:hint="eastAsia"/>
              <w:sz w:val="28"/>
              <w:szCs w:val="28"/>
            </w:rPr>
          </w:pPr>
          <w:r>
            <w:rPr>
              <w:rFonts w:hint="eastAsia"/>
              <w:sz w:val="28"/>
              <w:szCs w:val="28"/>
            </w:rPr>
            <w:t>三、支出决算表</w:t>
          </w:r>
        </w:p>
        <w:p>
          <w:pPr>
            <w:pStyle w:val="7"/>
            <w:bidi w:val="0"/>
            <w:rPr>
              <w:rFonts w:hint="eastAsia"/>
              <w:sz w:val="28"/>
              <w:szCs w:val="28"/>
            </w:rPr>
          </w:pPr>
          <w:r>
            <w:rPr>
              <w:rFonts w:hint="eastAsia"/>
              <w:sz w:val="28"/>
              <w:szCs w:val="28"/>
            </w:rPr>
            <w:t>四、财政拨款收入支出决算总表</w:t>
          </w:r>
        </w:p>
        <w:p>
          <w:pPr>
            <w:pStyle w:val="7"/>
            <w:bidi w:val="0"/>
            <w:rPr>
              <w:rFonts w:hint="eastAsia"/>
              <w:sz w:val="28"/>
              <w:szCs w:val="28"/>
            </w:rPr>
          </w:pPr>
          <w:r>
            <w:rPr>
              <w:rFonts w:hint="eastAsia"/>
              <w:sz w:val="28"/>
              <w:szCs w:val="28"/>
            </w:rPr>
            <w:t>五、财政拨款支出决算明细表</w:t>
          </w:r>
        </w:p>
        <w:p>
          <w:pPr>
            <w:pStyle w:val="7"/>
            <w:bidi w:val="0"/>
            <w:rPr>
              <w:rFonts w:hint="eastAsia"/>
              <w:sz w:val="28"/>
              <w:szCs w:val="28"/>
            </w:rPr>
          </w:pPr>
          <w:r>
            <w:rPr>
              <w:rFonts w:hint="eastAsia"/>
              <w:sz w:val="28"/>
              <w:szCs w:val="28"/>
            </w:rPr>
            <w:t>六、一般公共预算财政拨款支出决算表</w:t>
          </w:r>
        </w:p>
        <w:p>
          <w:pPr>
            <w:pStyle w:val="7"/>
            <w:bidi w:val="0"/>
            <w:rPr>
              <w:rFonts w:hint="eastAsia"/>
              <w:sz w:val="28"/>
              <w:szCs w:val="28"/>
            </w:rPr>
          </w:pPr>
          <w:r>
            <w:rPr>
              <w:rFonts w:hint="eastAsia"/>
              <w:sz w:val="28"/>
              <w:szCs w:val="28"/>
            </w:rPr>
            <w:t>七、一般公共预算财政拨款支出决算明细表</w:t>
          </w:r>
        </w:p>
        <w:p>
          <w:pPr>
            <w:pStyle w:val="7"/>
            <w:bidi w:val="0"/>
            <w:rPr>
              <w:rFonts w:hint="eastAsia"/>
              <w:sz w:val="28"/>
              <w:szCs w:val="28"/>
            </w:rPr>
          </w:pPr>
          <w:r>
            <w:rPr>
              <w:rFonts w:hint="eastAsia"/>
              <w:sz w:val="28"/>
              <w:szCs w:val="28"/>
            </w:rPr>
            <w:t>八、一般公共预算财政拨款基本支出决算</w:t>
          </w:r>
          <w:r>
            <w:rPr>
              <w:rFonts w:hint="eastAsia"/>
              <w:sz w:val="28"/>
              <w:szCs w:val="28"/>
              <w:lang w:eastAsia="zh-CN"/>
            </w:rPr>
            <w:t>明细</w:t>
          </w:r>
          <w:r>
            <w:rPr>
              <w:rFonts w:hint="eastAsia"/>
              <w:sz w:val="28"/>
              <w:szCs w:val="28"/>
            </w:rPr>
            <w:t>表</w:t>
          </w:r>
        </w:p>
        <w:p>
          <w:pPr>
            <w:pStyle w:val="7"/>
            <w:bidi w:val="0"/>
            <w:rPr>
              <w:rFonts w:hint="eastAsia"/>
              <w:sz w:val="28"/>
              <w:szCs w:val="28"/>
            </w:rPr>
          </w:pPr>
          <w:r>
            <w:rPr>
              <w:rFonts w:hint="eastAsia"/>
              <w:sz w:val="28"/>
              <w:szCs w:val="28"/>
            </w:rPr>
            <w:t>九、一般公共预算财政拨款项目支出决算表</w:t>
          </w:r>
        </w:p>
        <w:p>
          <w:pPr>
            <w:pStyle w:val="7"/>
            <w:bidi w:val="0"/>
            <w:rPr>
              <w:rFonts w:hint="eastAsia"/>
              <w:sz w:val="28"/>
              <w:szCs w:val="28"/>
            </w:rPr>
          </w:pPr>
          <w:r>
            <w:rPr>
              <w:rFonts w:hint="eastAsia"/>
              <w:sz w:val="28"/>
              <w:szCs w:val="28"/>
            </w:rPr>
            <w:t>十、政府性基金预算财政拨款收入支出决算表</w:t>
          </w:r>
        </w:p>
        <w:p>
          <w:pPr>
            <w:pStyle w:val="7"/>
            <w:bidi w:val="0"/>
            <w:rPr>
              <w:rFonts w:hint="eastAsia"/>
              <w:sz w:val="28"/>
              <w:szCs w:val="28"/>
            </w:rPr>
          </w:pPr>
          <w:r>
            <w:rPr>
              <w:rFonts w:hint="eastAsia"/>
              <w:sz w:val="28"/>
              <w:szCs w:val="28"/>
            </w:rPr>
            <w:t>十一、国有资本经营预算财政拨款收入支出决算表</w:t>
          </w:r>
        </w:p>
        <w:p>
          <w:pPr>
            <w:pStyle w:val="7"/>
            <w:bidi w:val="0"/>
            <w:rPr>
              <w:rFonts w:hint="eastAsia"/>
              <w:sz w:val="28"/>
              <w:szCs w:val="28"/>
            </w:rPr>
          </w:pPr>
          <w:r>
            <w:rPr>
              <w:rFonts w:hint="eastAsia"/>
              <w:sz w:val="28"/>
              <w:szCs w:val="28"/>
            </w:rPr>
            <w:t>十二、</w:t>
          </w:r>
          <w:r>
            <w:rPr>
              <w:rFonts w:hint="eastAsia"/>
              <w:sz w:val="28"/>
              <w:szCs w:val="28"/>
              <w:lang w:val="en-US" w:eastAsia="zh-CN"/>
            </w:rPr>
            <w:t>国有资本经营预算财政拨款支出决算表</w:t>
          </w:r>
        </w:p>
        <w:p>
          <w:pPr>
            <w:pStyle w:val="7"/>
            <w:bidi w:val="0"/>
            <w:rPr>
              <w:rFonts w:hint="eastAsia"/>
              <w:sz w:val="28"/>
              <w:szCs w:val="28"/>
            </w:rPr>
          </w:pPr>
          <w:r>
            <w:rPr>
              <w:rFonts w:hint="eastAsia"/>
              <w:sz w:val="28"/>
              <w:szCs w:val="28"/>
            </w:rPr>
            <w:t>十三、财政拨款“三公”经费支出决算表</w:t>
          </w:r>
        </w:p>
        <w:p>
          <w:pPr>
            <w:pStyle w:val="7"/>
            <w:bidi w:val="0"/>
            <w:rPr>
              <w:sz w:val="28"/>
              <w:szCs w:val="28"/>
            </w:rPr>
          </w:pPr>
        </w:p>
        <w:p>
          <w:r>
            <w:fldChar w:fldCharType="end"/>
          </w:r>
        </w:p>
      </w:sdtContent>
    </w:sdt>
    <w:p/>
    <w:p>
      <w:pPr>
        <w:pStyle w:val="3"/>
        <w:jc w:val="center"/>
        <w:rPr>
          <w:rFonts w:hint="eastAsia" w:ascii="Times New Roman" w:hAnsi="Times New Roman" w:eastAsia="方正小标宋简体" w:cs="方正小标宋简体"/>
          <w:b w:val="0"/>
          <w:color w:val="auto"/>
          <w:highlight w:val="none"/>
        </w:rPr>
      </w:pPr>
      <w:bookmarkStart w:id="0" w:name="_Toc19997"/>
    </w:p>
    <w:p>
      <w:pPr>
        <w:pStyle w:val="3"/>
        <w:jc w:val="both"/>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pStyle w:val="2"/>
        <w:rPr>
          <w:rFonts w:hint="eastAsia"/>
        </w:rPr>
      </w:pPr>
    </w:p>
    <w:p>
      <w:pPr>
        <w:pStyle w:val="3"/>
        <w:jc w:val="center"/>
        <w:rPr>
          <w:rStyle w:val="1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单位</w:t>
      </w:r>
      <w:r>
        <w:rPr>
          <w:rStyle w:val="11"/>
          <w:rFonts w:hint="eastAsia" w:ascii="Times New Roman" w:hAnsi="Times New Roman" w:eastAsia="方正小标宋简体" w:cs="方正小标宋简体"/>
          <w:b w:val="0"/>
          <w:bCs w:val="0"/>
          <w:color w:val="auto"/>
          <w:highlight w:val="none"/>
        </w:rPr>
        <w:t>概况</w:t>
      </w:r>
      <w:bookmarkEnd w:id="0"/>
    </w:p>
    <w:p>
      <w:pPr>
        <w:pStyle w:val="4"/>
        <w:numPr>
          <w:ilvl w:val="0"/>
          <w:numId w:val="1"/>
        </w:numPr>
        <w:rPr>
          <w:rFonts w:hint="eastAsia" w:ascii="Times New Roman" w:hAnsi="Times New Roman" w:eastAsia="黑体"/>
          <w:b w:val="0"/>
          <w:color w:val="auto"/>
          <w:highlight w:val="none"/>
          <w:lang w:eastAsia="zh-CN"/>
        </w:rPr>
      </w:pPr>
      <w:bookmarkStart w:id="1" w:name="_Toc20047"/>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bookmarkEnd w:id="1"/>
    </w:p>
    <w:p>
      <w:pPr>
        <w:pStyle w:val="2"/>
        <w:adjustRightInd w:val="0"/>
        <w:spacing w:before="130" w:beforeLines="0" w:line="600" w:lineRule="exact"/>
        <w:ind w:firstLine="672" w:firstLineChars="21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攀枝花市外国语学校是教育和体育局直属初中，四川省省级示范初中</w:t>
      </w:r>
      <w:r>
        <w:rPr>
          <w:rFonts w:hint="eastAsia" w:ascii="仿宋" w:hAnsi="仿宋" w:eastAsia="仿宋" w:cs="仿宋"/>
          <w:color w:val="auto"/>
          <w:sz w:val="32"/>
          <w:szCs w:val="32"/>
        </w:rPr>
        <w:t>。在市教育</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体育局的领导下,全面贯彻党的教育方针、政策，以“自我修正、自我完善、自我提升”为工作重心,立足教育改革与内涵发展,坚持素质教育的理想追求,积极破解发展难题,着力打造特色亮点,建立起了充满活力、独具特色的“文化治</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、文化育人”格局,形成了</w:t>
      </w:r>
      <w:r>
        <w:rPr>
          <w:rFonts w:hint="eastAsia" w:ascii="仿宋" w:hAnsi="仿宋" w:eastAsia="仿宋" w:cs="仿宋"/>
          <w:color w:val="auto"/>
          <w:sz w:val="32"/>
          <w:szCs w:val="32"/>
          <w:lang w:eastAsia="zh-CN"/>
        </w:rPr>
        <w:t>新式</w:t>
      </w:r>
      <w:r>
        <w:rPr>
          <w:rFonts w:hint="eastAsia" w:ascii="仿宋" w:hAnsi="仿宋" w:eastAsia="仿宋" w:cs="仿宋"/>
          <w:color w:val="auto"/>
          <w:sz w:val="32"/>
          <w:szCs w:val="32"/>
        </w:rPr>
        <w:t>教育课程体系，继续引领着我市</w:t>
      </w:r>
      <w:r>
        <w:rPr>
          <w:rFonts w:hint="eastAsia" w:ascii="仿宋" w:hAnsi="仿宋" w:eastAsia="仿宋" w:cs="仿宋"/>
          <w:color w:val="auto"/>
          <w:sz w:val="32"/>
          <w:szCs w:val="32"/>
          <w:lang w:eastAsia="zh-CN"/>
        </w:rPr>
        <w:t>初中</w:t>
      </w:r>
      <w:r>
        <w:rPr>
          <w:rFonts w:hint="eastAsia" w:ascii="仿宋" w:hAnsi="仿宋" w:eastAsia="仿宋" w:cs="仿宋"/>
          <w:color w:val="auto"/>
          <w:sz w:val="32"/>
          <w:szCs w:val="32"/>
        </w:rPr>
        <w:t>教育的发展</w:t>
      </w:r>
      <w:r>
        <w:rPr>
          <w:rFonts w:hint="eastAsia" w:ascii="仿宋" w:hAnsi="仿宋" w:eastAsia="仿宋" w:cs="仿宋"/>
          <w:color w:val="auto"/>
          <w:sz w:val="32"/>
          <w:szCs w:val="32"/>
          <w:lang w:eastAsia="zh-CN"/>
        </w:rPr>
        <w:t>。</w:t>
      </w:r>
    </w:p>
    <w:p>
      <w:pPr>
        <w:pStyle w:val="2"/>
        <w:adjustRightInd w:val="0"/>
        <w:spacing w:before="130" w:beforeLines="0" w:line="600" w:lineRule="exact"/>
        <w:ind w:firstLine="672" w:firstLineChars="210"/>
        <w:rPr>
          <w:rFonts w:hint="eastAsia" w:ascii="仿宋" w:hAnsi="仿宋" w:eastAsia="仿宋" w:cs="仿宋"/>
          <w:color w:val="auto"/>
          <w:sz w:val="32"/>
          <w:szCs w:val="32"/>
          <w:lang w:eastAsia="zh-CN"/>
        </w:rPr>
      </w:pPr>
    </w:p>
    <w:p>
      <w:pPr>
        <w:pStyle w:val="4"/>
        <w:rPr>
          <w:rStyle w:val="12"/>
          <w:rFonts w:ascii="Times New Roman" w:hAnsi="Times New Roman"/>
          <w:b w:val="0"/>
          <w:bCs w:val="0"/>
          <w:color w:val="auto"/>
          <w:highlight w:val="none"/>
        </w:rPr>
      </w:pPr>
      <w:bookmarkStart w:id="2" w:name="_Toc15377200"/>
      <w:bookmarkStart w:id="3" w:name="_Toc18706"/>
      <w:bookmarkStart w:id="4" w:name="_Toc15396601"/>
      <w:r>
        <w:rPr>
          <w:rFonts w:hint="eastAsia" w:ascii="Times New Roman" w:hAnsi="Times New Roman" w:eastAsia="黑体"/>
          <w:b w:val="0"/>
          <w:color w:val="auto"/>
          <w:highlight w:val="none"/>
        </w:rPr>
        <w:t>二、机</w:t>
      </w:r>
      <w:r>
        <w:rPr>
          <w:rStyle w:val="12"/>
          <w:rFonts w:hint="eastAsia" w:ascii="Times New Roman" w:hAnsi="Times New Roman" w:eastAsia="黑体"/>
          <w:b w:val="0"/>
          <w:bCs w:val="0"/>
          <w:color w:val="auto"/>
          <w:highlight w:val="none"/>
        </w:rPr>
        <w:t>构设置</w:t>
      </w:r>
      <w:bookmarkEnd w:id="2"/>
      <w:bookmarkEnd w:id="3"/>
      <w:bookmarkEnd w:id="4"/>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仿宋_GB2312" w:hAnsi="仿宋_GB2312" w:eastAsia="仿宋_GB2312" w:cs="仿宋_GB2312"/>
          <w:color w:val="auto"/>
          <w:sz w:val="32"/>
          <w:szCs w:val="32"/>
          <w:highlight w:val="none"/>
        </w:rPr>
        <w:t>四川省攀枝花市外国语学校</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jc w:val="center"/>
        <w:rPr>
          <w:rFonts w:hint="eastAsia" w:ascii="Times New Roman" w:hAnsi="Times New Roman" w:eastAsia="方正小标宋简体" w:cs="方正小标宋简体"/>
          <w:b w:val="0"/>
          <w:color w:val="auto"/>
          <w:highlight w:val="none"/>
        </w:rPr>
      </w:pPr>
      <w:bookmarkStart w:id="5" w:name="_Toc5422"/>
      <w:bookmarkStart w:id="6" w:name="_Toc15396602"/>
      <w:bookmarkStart w:id="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2024年度单位</w:t>
      </w:r>
      <w:r>
        <w:rPr>
          <w:rFonts w:hint="eastAsia" w:ascii="Times New Roman" w:hAnsi="Times New Roman" w:eastAsia="方正小标宋简体" w:cs="方正小标宋简体"/>
          <w:b w:val="0"/>
          <w:color w:val="auto"/>
          <w:highlight w:val="none"/>
        </w:rPr>
        <w:t>决算情况说明</w:t>
      </w:r>
      <w:bookmarkEnd w:id="5"/>
      <w:bookmarkEnd w:id="6"/>
      <w:bookmarkEnd w:id="7"/>
    </w:p>
    <w:p>
      <w:pPr>
        <w:rPr>
          <w:rFonts w:ascii="Times New Roman" w:hAnsi="Times New Roman"/>
          <w:color w:val="auto"/>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2"/>
          <w:rFonts w:hint="eastAsia" w:ascii="Times New Roman" w:hAnsi="Times New Roman" w:eastAsia="黑体"/>
          <w:b w:val="0"/>
          <w:color w:val="auto"/>
          <w:highlight w:val="none"/>
        </w:rPr>
      </w:pPr>
      <w:bookmarkStart w:id="8" w:name="_Toc15396603"/>
      <w:bookmarkStart w:id="9" w:name="_Toc12378"/>
      <w:bookmarkStart w:id="10"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2"/>
          <w:rFonts w:hint="eastAsia" w:ascii="Times New Roman" w:hAnsi="Times New Roman" w:eastAsia="黑体"/>
          <w:b w:val="0"/>
          <w:color w:val="auto"/>
          <w:highlight w:val="none"/>
        </w:rPr>
        <w:t>入支出决算总体情况说明</w:t>
      </w:r>
      <w:bookmarkEnd w:id="8"/>
      <w:bookmarkEnd w:id="9"/>
      <w:bookmarkEnd w:id="10"/>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Theme="minorEastAsia"/>
          <w:lang w:eastAsia="zh-CN"/>
        </w:rPr>
      </w:pPr>
      <w:bookmarkStart w:id="11" w:name="_Toc23603"/>
      <w:bookmarkStart w:id="12" w:name="_Toc584"/>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6481.6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641.37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10.98</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lang w:val="en-US" w:eastAsia="zh-CN"/>
        </w:rPr>
        <w:t>学校为提高教学教育环境购置了教学专用设备。</w:t>
      </w:r>
      <w:bookmarkEnd w:id="11"/>
      <w:bookmarkEnd w:id="12"/>
    </w:p>
    <w:p>
      <w:pPr>
        <w:rPr>
          <w:rFonts w:hint="eastAsia" w:eastAsiaTheme="minorEastAsia"/>
          <w:lang w:eastAsia="zh-CN"/>
        </w:rPr>
      </w:pPr>
    </w:p>
    <w:p>
      <w:pPr>
        <w:rPr>
          <w:rFonts w:hint="eastAsia" w:eastAsiaTheme="minorEastAsia"/>
          <w:lang w:eastAsia="zh-CN"/>
        </w:rPr>
      </w:pPr>
    </w:p>
    <w:p>
      <w:pPr>
        <w:rPr>
          <w:rFonts w:hint="eastAsia"/>
        </w:rPr>
      </w:pPr>
      <w:r>
        <w:rPr>
          <w:rFonts w:hint="eastAsia"/>
          <w:lang w:val="en-US" w:eastAsia="zh-CN"/>
        </w:rPr>
        <w:t xml:space="preserve">    </w:t>
      </w:r>
      <w:r>
        <w:rPr>
          <w:rFonts w:hint="eastAsia" w:eastAsiaTheme="minorEastAsia"/>
          <w:lang w:eastAsia="zh-CN"/>
        </w:rPr>
        <w:drawing>
          <wp:inline distT="0" distB="0" distL="114300" distR="114300">
            <wp:extent cx="4799330" cy="2197735"/>
            <wp:effectExtent l="5080" t="5080" r="15240" b="6985"/>
            <wp:docPr id="1" name="图表 1"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rPr>
          <w:rFonts w:hint="eastAsia"/>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3" w:name="_Toc15377206"/>
      <w:bookmarkStart w:id="14" w:name="_Toc31836"/>
      <w:bookmarkStart w:id="15" w:name="_Toc15396604"/>
      <w:r>
        <w:rPr>
          <w:rFonts w:hint="eastAsia" w:ascii="Times New Roman" w:hAnsi="Times New Roman" w:eastAsia="黑体"/>
          <w:color w:val="auto"/>
          <w:sz w:val="32"/>
          <w:szCs w:val="32"/>
          <w:highlight w:val="none"/>
          <w:lang w:eastAsia="zh-CN"/>
        </w:rPr>
        <w:t>二、收入决算情况说明</w:t>
      </w:r>
      <w:bookmarkEnd w:id="13"/>
      <w:bookmarkEnd w:id="14"/>
      <w:bookmarkEnd w:id="15"/>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16" w:name="_Toc19127"/>
      <w:bookmarkStart w:id="17" w:name="_Toc28662"/>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6083.66万元，其中：一般公共预算财政拨款收入4921.02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80.88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135.06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2.22</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1027.58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16.89</w:t>
      </w:r>
      <w:r>
        <w:rPr>
          <w:rFonts w:hint="eastAsia" w:ascii="仿宋_GB2312" w:hAnsi="仿宋_GB2312" w:eastAsia="仿宋_GB2312" w:cs="仿宋_GB2312"/>
          <w:color w:val="auto"/>
          <w:sz w:val="32"/>
          <w:szCs w:val="32"/>
          <w:highlight w:val="none"/>
          <w:lang w:eastAsia="zh-CN"/>
        </w:rPr>
        <w:t>%。</w:t>
      </w:r>
      <w:bookmarkEnd w:id="16"/>
      <w:bookmarkEnd w:id="17"/>
    </w:p>
    <w:p>
      <w:pPr>
        <w:ind w:firstLine="800" w:firstLineChars="250"/>
        <w:rPr>
          <w:rFonts w:hint="eastAsia"/>
        </w:rPr>
      </w:pPr>
      <w:r>
        <w:rPr>
          <w:rFonts w:hint="eastAsia" w:ascii="Times New Roman" w:hAnsi="Times New Roman" w:eastAsia="仿宋_GB2312" w:cs="仿宋_GB2312"/>
          <w:color w:val="auto"/>
          <w:sz w:val="32"/>
          <w:szCs w:val="32"/>
          <w:highlight w:val="none"/>
          <w:lang w:eastAsia="zh-CN"/>
        </w:rPr>
        <w:t>（图2：收入决算结构图）（饼状图）</w:t>
      </w:r>
    </w:p>
    <w:p>
      <w:pPr>
        <w:pStyle w:val="2"/>
        <w:rPr>
          <w:rFonts w:hint="eastAsia"/>
        </w:rPr>
      </w:pPr>
      <w:r>
        <w:rPr>
          <w:rFonts w:hint="eastAsia" w:eastAsiaTheme="minorEastAsia"/>
          <w:lang w:val="en-US" w:eastAsia="zh-CN"/>
        </w:rPr>
        <w:t xml:space="preserve">     </w:t>
      </w:r>
      <w:r>
        <w:rPr>
          <w:rFonts w:hint="eastAsia" w:eastAsiaTheme="minorEastAsia"/>
          <w:lang w:eastAsia="zh-CN"/>
        </w:rPr>
        <w:drawing>
          <wp:inline distT="0" distB="0" distL="114300" distR="114300">
            <wp:extent cx="4399915" cy="2245995"/>
            <wp:effectExtent l="4445" t="4445" r="1524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6994"/>
      <w:r>
        <w:rPr>
          <w:rFonts w:hint="eastAsia" w:ascii="Times New Roman" w:hAnsi="Times New Roman" w:eastAsia="黑体"/>
          <w:color w:val="auto"/>
          <w:sz w:val="32"/>
          <w:szCs w:val="32"/>
          <w:highlight w:val="none"/>
          <w:lang w:eastAsia="zh-CN"/>
        </w:rPr>
        <w:t>三、支出决算情况说明</w:t>
      </w:r>
      <w:bookmarkEnd w:id="18"/>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2024年度本年支出合计6057.69万元，其中：基本支出4568.5万元，占75.41%；项目支出1489.19万元，占24.58%；上缴上级支出0万元，占0%；经营支出0万元，占0%；对附属单位补助支出0万元，占0%%。</w:t>
      </w:r>
    </w:p>
    <w:p>
      <w:pPr>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（图3：支出决算结构图）（饼状图）</w:t>
      </w:r>
    </w:p>
    <w:p>
      <w:pPr>
        <w:pStyle w:val="2"/>
        <w:rPr>
          <w:rFonts w:hint="eastAsia" w:ascii="Times New Roman" w:hAnsi="Times New Roman" w:eastAsia="黑体"/>
          <w:color w:val="auto"/>
          <w:sz w:val="32"/>
          <w:szCs w:val="32"/>
          <w:highlight w:val="none"/>
        </w:rPr>
      </w:pPr>
      <w:r>
        <w:rPr>
          <w:rFonts w:hint="eastAsia" w:eastAsiaTheme="minorEastAsia"/>
          <w:lang w:val="en-US" w:eastAsia="zh-CN"/>
        </w:rPr>
        <w:t xml:space="preserve">    </w:t>
      </w:r>
      <w:r>
        <w:rPr>
          <w:rFonts w:hint="eastAsia" w:eastAsiaTheme="minorEastAsia"/>
          <w:lang w:eastAsia="zh-CN"/>
        </w:rPr>
        <w:drawing>
          <wp:inline distT="0" distB="0" distL="114300" distR="114300">
            <wp:extent cx="4532630" cy="2397760"/>
            <wp:effectExtent l="4445" t="4445" r="15875" b="55245"/>
            <wp:docPr id="4" name="图表 4" descr="7b0a202020202263686172745265734964223a2022323034373638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19" w:name="_Toc15377208"/>
      <w:bookmarkStart w:id="20" w:name="_Toc15396606"/>
    </w:p>
    <w:p>
      <w:pPr>
        <w:spacing w:line="600" w:lineRule="exact"/>
        <w:ind w:firstLine="640" w:firstLineChars="200"/>
        <w:outlineLvl w:val="1"/>
        <w:rPr>
          <w:rStyle w:val="12"/>
          <w:rFonts w:ascii="Times New Roman" w:hAnsi="Times New Roman" w:eastAsia="黑体"/>
          <w:b w:val="0"/>
          <w:color w:val="auto"/>
          <w:highlight w:val="none"/>
        </w:rPr>
      </w:pPr>
      <w:bookmarkStart w:id="21" w:name="_Toc17327"/>
      <w:r>
        <w:rPr>
          <w:rFonts w:hint="eastAsia" w:ascii="Times New Roman" w:hAnsi="Times New Roman" w:eastAsia="黑体"/>
          <w:color w:val="auto"/>
          <w:sz w:val="32"/>
          <w:szCs w:val="32"/>
          <w:highlight w:val="none"/>
        </w:rPr>
        <w:t>四、财</w:t>
      </w:r>
      <w:r>
        <w:rPr>
          <w:rStyle w:val="12"/>
          <w:rFonts w:hint="eastAsia" w:ascii="Times New Roman" w:hAnsi="Times New Roman" w:eastAsia="黑体"/>
          <w:b w:val="0"/>
          <w:color w:val="auto"/>
          <w:highlight w:val="none"/>
        </w:rPr>
        <w:t>政拨款收入支出决算总体情况说明</w:t>
      </w:r>
      <w:bookmarkEnd w:id="19"/>
      <w:bookmarkEnd w:id="20"/>
      <w:bookmarkEnd w:id="21"/>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4921.02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万元。与2023年度相比，财政拨款收入总计、支出总计各减少117.9万元，下降2.34%。主要变动原因是学校加强了经费管理，减少了不必要的支出，积极落实好过紧日子的要求。</w:t>
      </w:r>
    </w:p>
    <w:p>
      <w:pPr>
        <w:spacing w:line="600" w:lineRule="exact"/>
        <w:ind w:firstLine="640" w:firstLineChars="200"/>
        <w:rPr>
          <w:rFonts w:hint="eastAsi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2"/>
        <w:rPr>
          <w:rFonts w:hint="eastAsia"/>
        </w:rPr>
      </w:pPr>
      <w:r>
        <w:rPr>
          <w:rFonts w:hint="eastAsia" w:eastAsiaTheme="minorEastAsia"/>
          <w:lang w:val="en-US" w:eastAsia="zh-CN"/>
        </w:rPr>
        <w:t xml:space="preserve">        </w:t>
      </w:r>
      <w:r>
        <w:rPr>
          <w:rFonts w:hint="eastAsia" w:eastAsiaTheme="minorEastAsia"/>
          <w:lang w:eastAsia="zh-CN"/>
        </w:rPr>
        <w:drawing>
          <wp:inline distT="0" distB="0" distL="114300" distR="114300">
            <wp:extent cx="5018405" cy="2294255"/>
            <wp:effectExtent l="4445" t="4445" r="6350" b="6350"/>
            <wp:docPr id="5" name="图表 5" descr="7b0a202020202263686172745265734964223a2022323034373637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Fonts w:hint="eastAsia" w:ascii="Times New Roman" w:hAnsi="Times New Roman" w:eastAsia="黑体"/>
          <w:color w:val="auto"/>
          <w:sz w:val="32"/>
          <w:szCs w:val="32"/>
          <w:highlight w:val="none"/>
        </w:rPr>
      </w:pPr>
      <w:bookmarkStart w:id="22" w:name="_Toc15377209"/>
      <w:bookmarkStart w:id="23" w:name="_Toc15396607"/>
    </w:p>
    <w:p>
      <w:pPr>
        <w:spacing w:line="600" w:lineRule="exact"/>
        <w:ind w:firstLine="640" w:firstLineChars="200"/>
        <w:outlineLvl w:val="1"/>
        <w:rPr>
          <w:rStyle w:val="12"/>
          <w:rFonts w:ascii="Times New Roman" w:hAnsi="Times New Roman" w:eastAsia="黑体"/>
          <w:b w:val="0"/>
          <w:color w:val="auto"/>
          <w:highlight w:val="none"/>
        </w:rPr>
      </w:pPr>
      <w:bookmarkStart w:id="24" w:name="_Toc21623"/>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2"/>
          <w:rFonts w:hint="eastAsia" w:ascii="Times New Roman" w:hAnsi="Times New Roman" w:eastAsia="黑体"/>
          <w:b w:val="0"/>
          <w:color w:val="auto"/>
          <w:highlight w:val="none"/>
        </w:rPr>
        <w:t>般公共预算财政拨款支出决算情况说明</w:t>
      </w:r>
      <w:bookmarkEnd w:id="22"/>
      <w:bookmarkEnd w:id="23"/>
      <w:bookmarkEnd w:id="24"/>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4921.02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81.23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%。与2023年度相比，一般公共预算财政拨款支出减少117.9万元，降2.34%。主要变动原因是</w:t>
      </w:r>
      <w:r>
        <w:rPr>
          <w:rFonts w:hint="eastAsia" w:ascii="Times New Roman" w:hAnsi="Times New Roman" w:eastAsia="仿宋_GB2312" w:cs="仿宋_GB2312"/>
          <w:color w:val="auto"/>
          <w:kern w:val="2"/>
          <w:sz w:val="32"/>
          <w:szCs w:val="32"/>
          <w:highlight w:val="none"/>
          <w:lang w:val="en-US" w:eastAsia="zh-CN" w:bidi="ar-SA"/>
        </w:rPr>
        <w:t>学校加强了经费管理，减少了不必要的支出，积极落实好过紧日子的要求。</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2"/>
        <w:rPr>
          <w:rFonts w:hint="eastAsia"/>
        </w:rPr>
      </w:pPr>
      <w:r>
        <w:rPr>
          <w:rFonts w:hint="eastAsia" w:eastAsiaTheme="minorEastAsia"/>
          <w:lang w:val="en-US" w:eastAsia="zh-CN"/>
        </w:rPr>
        <w:t xml:space="preserve"> </w:t>
      </w:r>
      <w:r>
        <w:rPr>
          <w:rFonts w:hint="eastAsia" w:eastAsiaTheme="minorEastAsia"/>
          <w:lang w:eastAsia="zh-CN"/>
        </w:rPr>
        <w:drawing>
          <wp:inline distT="0" distB="0" distL="114300" distR="114300">
            <wp:extent cx="5018405" cy="2294255"/>
            <wp:effectExtent l="4445" t="4445" r="6350" b="6350"/>
            <wp:docPr id="3" name="图表 3" descr="7b0a202020202263686172745265734964223a2022323034373637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4921.02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教育支出3,814.08万元，占77.51%；文化旅游体育与传媒支出1.58万元，占0.03%；社会保障和就业支出541.09万元，占11%；卫生健康支出237.59万元，占4.83%；住房保障支出326.68万元，占6.63%。</w:t>
      </w:r>
    </w:p>
    <w:p>
      <w:pPr>
        <w:spacing w:line="600" w:lineRule="exact"/>
        <w:rPr>
          <w:rFonts w:hint="eastAsi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pStyle w:val="2"/>
        <w:rPr>
          <w:rFonts w:hint="eastAsia"/>
        </w:rPr>
      </w:pPr>
      <w:r>
        <w:rPr>
          <w:rFonts w:hint="eastAsia" w:eastAsiaTheme="minorEastAsia"/>
          <w:lang w:eastAsia="zh-CN"/>
        </w:rPr>
        <w:drawing>
          <wp:inline distT="0" distB="0" distL="114300" distR="114300">
            <wp:extent cx="5256530" cy="2988310"/>
            <wp:effectExtent l="5080" t="4445" r="15240" b="17145"/>
            <wp:docPr id="6" name="图表 6"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77213"/>
      <w:bookmarkStart w:id="29" w:name="_Toc15377444"/>
      <w:bookmarkStart w:id="3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4921.02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28"/>
      <w:bookmarkEnd w:id="29"/>
      <w:bookmarkEnd w:id="30"/>
    </w:p>
    <w:p>
      <w:pPr>
        <w:spacing w:line="600" w:lineRule="exact"/>
        <w:ind w:firstLine="640" w:firstLineChars="200"/>
        <w:rPr>
          <w:rFonts w:ascii="仿宋" w:hAnsi="仿宋" w:eastAsia="仿宋"/>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1.教育（类）义务教育（款）初中教育（项）: 支出决算为3,814.08万元，完成预算100%，</w:t>
      </w:r>
      <w:r>
        <w:rPr>
          <w:rStyle w:val="10"/>
          <w:rFonts w:hint="eastAsia" w:ascii="仿宋" w:hAnsi="仿宋" w:eastAsia="仿宋"/>
          <w:b w:val="0"/>
          <w:bCs/>
          <w:sz w:val="32"/>
          <w:szCs w:val="32"/>
        </w:rPr>
        <w:t>决算数等于预算数</w:t>
      </w:r>
      <w:r>
        <w:rPr>
          <w:rStyle w:val="10"/>
          <w:rFonts w:hint="eastAsia" w:ascii="仿宋" w:hAnsi="仿宋" w:eastAsia="仿宋"/>
          <w:b w:val="0"/>
          <w:bCs/>
          <w:color w:val="auto"/>
          <w:sz w:val="32"/>
          <w:szCs w:val="32"/>
          <w:highlight w:val="none"/>
        </w:rPr>
        <w:t>。</w:t>
      </w:r>
    </w:p>
    <w:p>
      <w:pPr>
        <w:spacing w:line="600" w:lineRule="exact"/>
        <w:ind w:firstLine="640"/>
        <w:rPr>
          <w:rStyle w:val="10"/>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2.文化旅游体育与传媒（类）体育（款）其他体育支出（项）：支出决算为1.58万元，完成预算100%，</w:t>
      </w:r>
      <w:r>
        <w:rPr>
          <w:rStyle w:val="10"/>
          <w:rFonts w:hint="eastAsia" w:ascii="仿宋" w:hAnsi="仿宋" w:eastAsia="仿宋"/>
          <w:b w:val="0"/>
          <w:bCs/>
          <w:sz w:val="32"/>
          <w:szCs w:val="32"/>
        </w:rPr>
        <w:t>决算数等于预算数</w:t>
      </w:r>
      <w:r>
        <w:rPr>
          <w:rStyle w:val="10"/>
          <w:rFonts w:hint="eastAsia" w:ascii="仿宋" w:hAnsi="仿宋" w:eastAsia="仿宋"/>
          <w:b w:val="0"/>
          <w:bCs/>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3.社会保障和就业（类）人力资源和社会保障管理事务业务（款）其他人力资源和社会保障管理事务业务（项）：支出决算为541.09万元，完成预算100%，</w:t>
      </w:r>
      <w:r>
        <w:rPr>
          <w:rStyle w:val="10"/>
          <w:rFonts w:hint="eastAsia" w:ascii="仿宋" w:hAnsi="仿宋" w:eastAsia="仿宋"/>
          <w:b w:val="0"/>
          <w:bCs/>
          <w:sz w:val="32"/>
          <w:szCs w:val="32"/>
        </w:rPr>
        <w:t>决算数等于预算数</w:t>
      </w:r>
      <w:r>
        <w:rPr>
          <w:rStyle w:val="10"/>
          <w:rFonts w:hint="eastAsia" w:ascii="仿宋" w:hAnsi="仿宋" w:eastAsia="仿宋"/>
          <w:b w:val="0"/>
          <w:bCs/>
          <w:color w:val="auto"/>
          <w:sz w:val="32"/>
          <w:szCs w:val="32"/>
          <w:highlight w:val="none"/>
        </w:rPr>
        <w:t>。</w:t>
      </w:r>
    </w:p>
    <w:p>
      <w:pPr>
        <w:spacing w:line="600" w:lineRule="exact"/>
        <w:ind w:firstLine="640"/>
        <w:rPr>
          <w:rStyle w:val="10"/>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4.卫生健康（类）行政事业单位医疗（款）事业单位医疗（项）：支出决算为215.14万元，完成预算100%，</w:t>
      </w:r>
      <w:r>
        <w:rPr>
          <w:rStyle w:val="10"/>
          <w:rFonts w:hint="eastAsia" w:ascii="仿宋" w:hAnsi="仿宋" w:eastAsia="仿宋"/>
          <w:b w:val="0"/>
          <w:bCs/>
          <w:sz w:val="32"/>
          <w:szCs w:val="32"/>
        </w:rPr>
        <w:t>决算数等于预算数</w:t>
      </w:r>
      <w:r>
        <w:rPr>
          <w:rStyle w:val="10"/>
          <w:rFonts w:hint="eastAsia" w:ascii="仿宋" w:hAnsi="仿宋" w:eastAsia="仿宋"/>
          <w:b w:val="0"/>
          <w:bCs/>
          <w:color w:val="auto"/>
          <w:sz w:val="32"/>
          <w:szCs w:val="32"/>
          <w:highlight w:val="none"/>
        </w:rPr>
        <w:t>。</w:t>
      </w:r>
    </w:p>
    <w:p>
      <w:pPr>
        <w:spacing w:line="600" w:lineRule="exact"/>
        <w:ind w:firstLine="640"/>
        <w:rPr>
          <w:rStyle w:val="10"/>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5.卫生健康（类）行政事业单位医疗（款）公务员医疗补助（项）：支出决算为22.45元，完成预算100%，</w:t>
      </w:r>
      <w:r>
        <w:rPr>
          <w:rStyle w:val="10"/>
          <w:rFonts w:hint="eastAsia" w:ascii="仿宋" w:hAnsi="仿宋" w:eastAsia="仿宋"/>
          <w:b w:val="0"/>
          <w:bCs/>
          <w:sz w:val="32"/>
          <w:szCs w:val="32"/>
        </w:rPr>
        <w:t>决算数等于预算数</w:t>
      </w:r>
      <w:r>
        <w:rPr>
          <w:rStyle w:val="10"/>
          <w:rFonts w:hint="eastAsia" w:ascii="仿宋" w:hAnsi="仿宋" w:eastAsia="仿宋"/>
          <w:b w:val="0"/>
          <w:bCs/>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default" w:ascii="Times New Roman" w:hAnsi="Times New Roman"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住房改革支出</w:t>
      </w:r>
      <w:r>
        <w:rPr>
          <w:rFonts w:hint="default" w:ascii="Times New Roman" w:hAnsi="Times New Roman"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default" w:ascii="Times New Roman" w:hAnsi="Times New Roman"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支出决算</w:t>
      </w:r>
      <w:r>
        <w:rPr>
          <w:rFonts w:hint="default" w:ascii="Times New Roman" w:hAnsi="Times New Roman" w:eastAsia="仿宋_GB2312" w:cs="仿宋_GB2312"/>
          <w:color w:val="auto"/>
          <w:kern w:val="2"/>
          <w:sz w:val="32"/>
          <w:szCs w:val="32"/>
          <w:highlight w:val="none"/>
          <w:lang w:val="en-US" w:eastAsia="zh-CN" w:bidi="ar-SA"/>
        </w:rPr>
        <w:t>为</w:t>
      </w:r>
      <w:r>
        <w:rPr>
          <w:rFonts w:hint="eastAsia" w:ascii="Times New Roman" w:hAnsi="Times New Roman" w:eastAsia="仿宋_GB2312" w:cs="仿宋_GB2312"/>
          <w:color w:val="auto"/>
          <w:kern w:val="2"/>
          <w:sz w:val="32"/>
          <w:szCs w:val="32"/>
          <w:highlight w:val="none"/>
          <w:lang w:val="en-US" w:eastAsia="zh-CN" w:bidi="ar-SA"/>
        </w:rPr>
        <w:t>326.68</w:t>
      </w:r>
      <w:r>
        <w:rPr>
          <w:rFonts w:hint="default"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完成预算100%，</w:t>
      </w:r>
      <w:r>
        <w:rPr>
          <w:rStyle w:val="10"/>
          <w:rFonts w:hint="eastAsia" w:ascii="仿宋" w:hAnsi="仿宋" w:eastAsia="仿宋"/>
          <w:b w:val="0"/>
          <w:bCs/>
          <w:sz w:val="32"/>
          <w:szCs w:val="32"/>
        </w:rPr>
        <w:t>决算数等于预算数</w:t>
      </w:r>
      <w:r>
        <w:rPr>
          <w:rStyle w:val="10"/>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12"/>
          <w:rFonts w:ascii="Times New Roman" w:hAnsi="Times New Roman"/>
          <w:color w:val="auto"/>
          <w:highlight w:val="none"/>
        </w:rPr>
      </w:pPr>
      <w:bookmarkStart w:id="31" w:name="_Toc15377214"/>
      <w:bookmarkStart w:id="32" w:name="_Toc15396608"/>
      <w:bookmarkStart w:id="33" w:name="_Toc1048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2"/>
          <w:rFonts w:hint="eastAsia" w:ascii="Times New Roman" w:hAnsi="Times New Roman" w:eastAsia="黑体"/>
          <w:b w:val="0"/>
          <w:color w:val="auto"/>
          <w:highlight w:val="none"/>
        </w:rPr>
        <w:t>般公共预算财政拨款基本支出决算情况说明</w:t>
      </w:r>
      <w:bookmarkEnd w:id="31"/>
      <w:bookmarkEnd w:id="32"/>
      <w:bookmarkEnd w:id="33"/>
      <w:r>
        <w:rPr>
          <w:rStyle w:val="12"/>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4491.38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4430.71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60.67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取暖费、物业管理费、差旅费、维修（护）费、培训费、劳务费、委托业务费、工会经费、福利费、公务用车运行维护费、其他交通费、税金及附加费用、其他商品和服务支出等。</w:t>
      </w:r>
      <w:bookmarkStart w:id="34" w:name="_Toc27054"/>
      <w:bookmarkStart w:id="35" w:name="_Toc15396609"/>
      <w:bookmarkStart w:id="36" w:name="_Toc15377215"/>
    </w:p>
    <w:p>
      <w:pPr>
        <w:spacing w:line="600" w:lineRule="exact"/>
        <w:ind w:firstLine="640"/>
        <w:outlineLvl w:val="1"/>
        <w:rPr>
          <w:rStyle w:val="1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12"/>
          <w:rFonts w:hint="eastAsia" w:ascii="Times New Roman" w:hAnsi="Times New Roman" w:eastAsia="黑体"/>
          <w:b w:val="0"/>
          <w:color w:val="auto"/>
          <w:highlight w:val="none"/>
        </w:rPr>
        <w:t>财政拨款</w:t>
      </w:r>
      <w:r>
        <w:rPr>
          <w:rStyle w:val="12"/>
          <w:rFonts w:hint="eastAsia" w:ascii="Times New Roman" w:hAnsi="Times New Roman" w:eastAsia="黑体"/>
          <w:color w:val="auto"/>
          <w:highlight w:val="none"/>
        </w:rPr>
        <w:t>“</w:t>
      </w:r>
      <w:r>
        <w:rPr>
          <w:rStyle w:val="12"/>
          <w:rFonts w:hint="eastAsia" w:ascii="Times New Roman" w:hAnsi="Times New Roman" w:eastAsia="黑体"/>
          <w:b w:val="0"/>
          <w:color w:val="auto"/>
          <w:highlight w:val="none"/>
        </w:rPr>
        <w:t>三公”经费支出决算情况说明</w:t>
      </w:r>
      <w:bookmarkEnd w:id="34"/>
      <w:bookmarkEnd w:id="35"/>
      <w:bookmarkEnd w:id="3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7"/>
    </w:p>
    <w:p>
      <w:pPr>
        <w:spacing w:line="600" w:lineRule="exact"/>
        <w:ind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万元，完成预算100%，</w:t>
      </w:r>
      <w:r>
        <w:rPr>
          <w:rFonts w:hint="eastAsia" w:ascii="仿宋" w:hAnsi="仿宋" w:eastAsia="仿宋"/>
          <w:color w:val="auto"/>
          <w:sz w:val="32"/>
          <w:szCs w:val="32"/>
          <w:highlight w:val="none"/>
        </w:rPr>
        <w:t>决算数与预算数持平。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r>
        <w:object>
          <v:shape id="_x0000_i1025" o:spt="75" type="#_x0000_t75" style="height:208.5pt;width:417pt;" o:ole="t" filled="f" stroked="f" coordsize="21600,21600" o:gfxdata="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">
            <v:path/>
            <v:fill on="f" focussize="0,0"/>
            <v:stroke on="f"/>
            <v:imagedata r:id="rId11" o:title=""/>
            <o:lock v:ext="edit" aspectratio="t"/>
            <w10:wrap type="none"/>
            <w10:anchorlock/>
          </v:shape>
          <o:OLEObject Type="Embed" ProgID="excel.sheet.8" ShapeID="_x0000_i1025" DrawAspect="Content" ObjectID="_1468075725" r:id="rId10">
            <o:LockedField>false</o:LockedField>
          </o:OLEObject>
        </w:obje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1.因公出国（境）经费支出0万元，完成预算100%。</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。因公出国（境）支出决算比2023年增加0元，增长0%。</w:t>
      </w:r>
      <w:r>
        <w:rPr>
          <w:rFonts w:hint="eastAsia" w:ascii="仿宋_GB2312" w:eastAsia="仿宋_GB2312"/>
          <w:sz w:val="32"/>
          <w:szCs w:val="32"/>
        </w:rPr>
        <w:t>主要原因是</w:t>
      </w:r>
      <w:r>
        <w:rPr>
          <w:rFonts w:hint="eastAsia" w:ascii="仿宋_GB2312" w:eastAsia="仿宋_GB2312"/>
          <w:color w:val="000000"/>
          <w:sz w:val="32"/>
          <w:szCs w:val="32"/>
        </w:rPr>
        <w:t>未安排人员出国出境</w:t>
      </w:r>
      <w:r>
        <w:rPr>
          <w:rFonts w:hint="eastAsia" w:ascii="仿宋_GB2312" w:eastAsia="仿宋_GB2312"/>
          <w:sz w:val="32"/>
          <w:szCs w:val="32"/>
        </w:rPr>
        <w:t>。</w:t>
      </w:r>
    </w:p>
    <w:p>
      <w:pPr>
        <w:spacing w:line="600" w:lineRule="exact"/>
        <w:ind w:firstLine="640"/>
        <w:rPr>
          <w:rFonts w:hint="eastAsia" w:ascii="仿宋_GB2312" w:eastAsia="仿宋_GB2312"/>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公务用车购置及运行维护费支出决算比2023年度增加0万元，增长0%。</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学校加强了公务车的使用管理，减少了公务车用油量。</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万元。全年按规定更新购置公务用车0辆，其中：轿车0辆、金额0万元，越野车0辆、金额0万元，载客汽车0辆、金额0万元。截至2024年12月31日，单位共有公务用车2辆，其中：轿车1辆、越野车0辆、载客汽车0辆。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公务接待费支出决算比2023年度增加0万元，增长0%。主要原因是本年未安排公务接待。其中：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9" w:name="_Toc15396610"/>
      <w:bookmarkStart w:id="40" w:name="_Toc15377218"/>
    </w:p>
    <w:p>
      <w:pPr>
        <w:spacing w:line="600" w:lineRule="exact"/>
        <w:ind w:firstLine="640"/>
        <w:outlineLvl w:val="1"/>
        <w:rPr>
          <w:rStyle w:val="12"/>
          <w:rFonts w:ascii="Times New Roman" w:hAnsi="Times New Roman" w:eastAsia="黑体"/>
          <w:color w:val="auto"/>
          <w:highlight w:val="none"/>
        </w:rPr>
      </w:pPr>
      <w:bookmarkStart w:id="41" w:name="_Toc13532"/>
      <w:r>
        <w:rPr>
          <w:rFonts w:hint="eastAsia" w:ascii="Times New Roman" w:hAnsi="Times New Roman" w:eastAsia="黑体"/>
          <w:color w:val="auto"/>
          <w:sz w:val="32"/>
          <w:szCs w:val="32"/>
          <w:highlight w:val="none"/>
        </w:rPr>
        <w:t>八、</w:t>
      </w:r>
      <w:r>
        <w:rPr>
          <w:rStyle w:val="12"/>
          <w:rFonts w:hint="eastAsia" w:ascii="Times New Roman" w:hAnsi="Times New Roman" w:eastAsia="黑体"/>
          <w:b w:val="0"/>
          <w:color w:val="auto"/>
          <w:highlight w:val="none"/>
        </w:rPr>
        <w:t>政府性基金预算支出决算情况说明</w:t>
      </w:r>
      <w:bookmarkEnd w:id="39"/>
      <w:bookmarkEnd w:id="40"/>
      <w:bookmarkEnd w:id="41"/>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。与2023年度相比，政府性基金预算财政拨款支出减少2万元，下降100%。主要变动原因是本年未安排政府性基金预算支出。</w:t>
      </w:r>
    </w:p>
    <w:p>
      <w:pPr>
        <w:numPr>
          <w:ilvl w:val="0"/>
          <w:numId w:val="0"/>
        </w:numPr>
        <w:spacing w:line="600" w:lineRule="exact"/>
        <w:ind w:left="630" w:leftChars="0"/>
        <w:outlineLvl w:val="1"/>
        <w:rPr>
          <w:rStyle w:val="12"/>
          <w:rFonts w:ascii="Times New Roman" w:hAnsi="Times New Roman" w:eastAsia="黑体"/>
          <w:b w:val="0"/>
          <w:color w:val="auto"/>
          <w:highlight w:val="none"/>
        </w:rPr>
      </w:pPr>
      <w:bookmarkStart w:id="42" w:name="_Toc15377219"/>
      <w:bookmarkStart w:id="43" w:name="_Toc15396611"/>
      <w:bookmarkStart w:id="44" w:name="_Toc4974"/>
      <w:r>
        <w:rPr>
          <w:rStyle w:val="12"/>
          <w:rFonts w:hint="eastAsia" w:ascii="Times New Roman" w:hAnsi="Times New Roman" w:eastAsia="黑体"/>
          <w:b w:val="0"/>
          <w:color w:val="auto"/>
          <w:highlight w:val="none"/>
          <w:lang w:eastAsia="zh-CN"/>
        </w:rPr>
        <w:t>九、</w:t>
      </w:r>
      <w:r>
        <w:rPr>
          <w:rStyle w:val="12"/>
          <w:rFonts w:hint="eastAsia" w:ascii="Times New Roman" w:hAnsi="Times New Roman" w:eastAsia="黑体"/>
          <w:b w:val="0"/>
          <w:color w:val="auto"/>
          <w:highlight w:val="none"/>
        </w:rPr>
        <w:t>国有资本经营预算支出决算情况说明</w:t>
      </w:r>
      <w:bookmarkEnd w:id="42"/>
      <w:bookmarkEnd w:id="43"/>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。与2023年度相比，国有资本经营预算财政拨款支出增加0万元，增长0%。</w:t>
      </w:r>
    </w:p>
    <w:p>
      <w:pPr>
        <w:numPr>
          <w:ilvl w:val="0"/>
          <w:numId w:val="0"/>
        </w:numPr>
        <w:spacing w:line="600" w:lineRule="exact"/>
        <w:ind w:left="630" w:leftChars="0"/>
        <w:outlineLvl w:val="1"/>
        <w:rPr>
          <w:rStyle w:val="12"/>
          <w:rFonts w:hint="eastAsia" w:ascii="Times New Roman" w:hAnsi="Times New Roman" w:eastAsia="黑体"/>
          <w:b w:val="0"/>
          <w:color w:val="auto"/>
          <w:highlight w:val="none"/>
        </w:rPr>
      </w:pPr>
      <w:bookmarkStart w:id="45" w:name="_Toc16087"/>
      <w:bookmarkStart w:id="46" w:name="_Toc15377221"/>
      <w:bookmarkStart w:id="47" w:name="_Toc15396612"/>
      <w:r>
        <w:rPr>
          <w:rStyle w:val="12"/>
          <w:rFonts w:hint="eastAsia" w:ascii="Times New Roman" w:hAnsi="Times New Roman" w:eastAsia="黑体"/>
          <w:b w:val="0"/>
          <w:color w:val="auto"/>
          <w:highlight w:val="none"/>
          <w:lang w:eastAsia="zh-CN"/>
        </w:rPr>
        <w:t>十、</w:t>
      </w:r>
      <w:r>
        <w:rPr>
          <w:rStyle w:val="12"/>
          <w:rFonts w:hint="eastAsia" w:ascii="Times New Roman" w:hAnsi="Times New Roman" w:eastAsia="黑体"/>
          <w:b w:val="0"/>
          <w:color w:val="auto"/>
          <w:highlight w:val="none"/>
        </w:rPr>
        <w:t>其他重要事项的情况说明</w:t>
      </w:r>
      <w:bookmarkEnd w:id="45"/>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四川省攀枝花市外国语学校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highlight w:val="none"/>
        </w:rPr>
        <w:t>四川省攀枝花市外国语学校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万元，其中：政府采购服务支出</w:t>
      </w:r>
      <w:r>
        <w:rPr>
          <w:rFonts w:hint="eastAsia" w:ascii="仿宋_GB2312" w:hAnsi="仿宋_GB2312" w:eastAsia="仿宋_GB2312" w:cs="仿宋_GB2312"/>
          <w:sz w:val="32"/>
          <w:szCs w:val="32"/>
          <w:highlight w:val="none"/>
          <w:lang w:val="en-US" w:eastAsia="zh-CN"/>
        </w:rPr>
        <w:t>1.46</w:t>
      </w:r>
      <w:r>
        <w:rPr>
          <w:rFonts w:hint="eastAsia" w:ascii="仿宋_GB2312" w:hAnsi="仿宋_GB2312" w:eastAsia="仿宋_GB2312" w:cs="仿宋_GB2312"/>
          <w:color w:val="auto"/>
          <w:kern w:val="2"/>
          <w:sz w:val="32"/>
          <w:szCs w:val="32"/>
          <w:highlight w:val="none"/>
          <w:lang w:val="en-US" w:eastAsia="zh-CN" w:bidi="ar-SA"/>
        </w:rPr>
        <w:t>万元。主要用于公务车燃油费、运行维修维护费以及车辆保险费。授予中小企业合同金额</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color w:val="auto"/>
          <w:kern w:val="2"/>
          <w:sz w:val="32"/>
          <w:szCs w:val="32"/>
          <w:highlight w:val="none"/>
          <w:lang w:val="en-US" w:eastAsia="zh-CN" w:bidi="ar-SA"/>
        </w:rPr>
        <w:t>万元，占政府采购支出总额的54.79%，其中：授予小微企业合同金额</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四川省攀枝花市外国语学校</w:t>
      </w:r>
      <w:r>
        <w:rPr>
          <w:rFonts w:hint="eastAsia" w:ascii="仿宋_GB2312" w:hAnsi="仿宋_GB2312" w:eastAsia="仿宋_GB2312" w:cs="仿宋_GB2312"/>
          <w:color w:val="auto"/>
          <w:kern w:val="2"/>
          <w:sz w:val="32"/>
          <w:szCs w:val="32"/>
          <w:highlight w:val="none"/>
          <w:lang w:val="en-US" w:eastAsia="zh-CN" w:bidi="ar-SA"/>
        </w:rPr>
        <w:t>共有车辆1辆，其中：主要负责人用车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辆、其他用车1辆，其他用车主要是1辆皮卡车，学校搬运货物、公务活动使用。单价100万元（含）以上设备（不含车辆）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攀枝花市外国语学校在2024年度预算编制阶段，组织对市外校‘三名工程’项目经费、市外校2023年教育培训补助资金、城乡义务教育补助经费、城乡义务教育生均公用经费（中央）、城乡义务教育生均公用经费（省级）、市外校第十四届运动会经费、市外国语学校教学保障经费、市外国语学校纳入高层次人才管理骨干教师津贴、市外校青少年校园足球及学校体育发展资金、市外校法律服务费、市外国语市直属学校聘请保安人员经费、市外国语学校体育发展艺术活动经费等12个项目开展了预算事前绩效评估，对12个项目编制了绩效目标，预算执行过程中，选取12个项目开展绩效监控。</w:t>
      </w:r>
      <w:r>
        <w:rPr>
          <w:rFonts w:hint="eastAsia" w:ascii="仿宋_GB2312" w:hAnsi="Times New Roman" w:eastAsia="仿宋_GB2312" w:cs="Times New Roman"/>
          <w:color w:val="auto"/>
          <w:sz w:val="32"/>
          <w:szCs w:val="32"/>
          <w:highlight w:val="none"/>
          <w:lang w:eastAsia="zh-CN"/>
        </w:rPr>
        <w:t>组织对</w:t>
      </w:r>
      <w:r>
        <w:rPr>
          <w:rFonts w:hint="eastAsia" w:ascii="仿宋_GB2312" w:hAnsi="Times New Roman" w:eastAsia="仿宋_GB2312" w:cs="Times New Roman"/>
          <w:color w:val="auto"/>
          <w:sz w:val="32"/>
          <w:szCs w:val="32"/>
          <w:highlight w:val="none"/>
          <w:lang w:val="en-US" w:eastAsia="zh-CN"/>
        </w:rPr>
        <w:t>12个项目开展绩效自评，绩效自评表详见第四部分附件。</w:t>
      </w: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pStyle w:val="2"/>
        <w:rPr>
          <w:rFonts w:hint="eastAsia" w:ascii="仿宋_GB2312" w:hAnsi="Times New Roman" w:eastAsia="仿宋_GB2312" w:cs="Times New Roman"/>
          <w:color w:val="auto"/>
          <w:sz w:val="32"/>
          <w:szCs w:val="32"/>
          <w:highlight w:val="none"/>
          <w:lang w:val="en-US"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bookmarkStart w:id="51" w:name="_Toc4337"/>
      <w:bookmarkStart w:id="52" w:name="_Toc32257"/>
      <w:bookmarkStart w:id="53" w:name="_Toc165"/>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Style w:val="11"/>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1"/>
          <w:rFonts w:hint="eastAsia" w:ascii="黑体" w:hAnsi="黑体" w:eastAsia="黑体"/>
          <w:b w:val="0"/>
          <w:color w:val="auto"/>
          <w:highlight w:val="none"/>
        </w:rPr>
        <w:t>词解释</w:t>
      </w:r>
      <w:bookmarkEnd w:id="51"/>
      <w:bookmarkEnd w:id="52"/>
      <w:bookmarkEnd w:id="53"/>
    </w:p>
    <w:p>
      <w:pPr>
        <w:spacing w:line="600" w:lineRule="exact"/>
        <w:jc w:val="left"/>
        <w:rPr>
          <w:rFonts w:ascii="宋体"/>
          <w:b/>
          <w:color w:val="auto"/>
          <w:sz w:val="44"/>
          <w:szCs w:val="44"/>
          <w:highlight w:val="none"/>
        </w:rPr>
      </w:pPr>
    </w:p>
    <w:p>
      <w:pPr>
        <w:pStyle w:val="14"/>
        <w:spacing w:line="560" w:lineRule="exact"/>
        <w:ind w:firstLine="640" w:firstLineChars="200"/>
        <w:outlineLvl w:val="1"/>
        <w:rPr>
          <w:rFonts w:ascii="仿宋_GB2312" w:eastAsia="仿宋_GB2312"/>
          <w:color w:val="auto"/>
          <w:sz w:val="32"/>
          <w:szCs w:val="32"/>
        </w:rPr>
      </w:pPr>
      <w:bookmarkStart w:id="54" w:name="_Toc24727"/>
      <w:bookmarkStart w:id="55" w:name="_Toc17603"/>
      <w:bookmarkStart w:id="56" w:name="_Toc3231"/>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54"/>
      <w:bookmarkEnd w:id="55"/>
      <w:bookmarkEnd w:id="56"/>
    </w:p>
    <w:p>
      <w:pPr>
        <w:pStyle w:val="1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ascii="仿宋_GB2312" w:eastAsia="仿宋_GB2312"/>
          <w:color w:val="auto"/>
          <w:sz w:val="32"/>
          <w:szCs w:val="32"/>
        </w:rPr>
        <w:t xml:space="preserve"> </w:t>
      </w:r>
    </w:p>
    <w:p>
      <w:pPr>
        <w:pStyle w:val="1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1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 w:hAnsi="仿宋" w:eastAsia="仿宋" w:cs="仿宋_GB2312"/>
          <w:sz w:val="32"/>
          <w:szCs w:val="32"/>
        </w:rPr>
        <w:t>一般公共服务（类）发展与改革事务（款）战略规划与实施（项）：指反应拟定并组织实施国民经济和社会发展战略、中长期规划和年度计划，实施宏观管理与调控等方面的支出。一般公共服务（类）组织事务（款）其他组织事务支出（项）：指其他用于中国共产党组织部门的事业支出</w:t>
      </w:r>
      <w:r>
        <w:rPr>
          <w:rFonts w:hint="eastAsia" w:ascii="仿宋_GB2312" w:eastAsia="仿宋_GB2312"/>
          <w:sz w:val="32"/>
          <w:szCs w:val="32"/>
        </w:rPr>
        <w:t>。</w:t>
      </w:r>
    </w:p>
    <w:p>
      <w:pPr>
        <w:spacing w:line="560" w:lineRule="exact"/>
        <w:ind w:firstLine="660"/>
        <w:rPr>
          <w:rFonts w:ascii="仿宋" w:hAnsi="仿宋" w:eastAsia="仿宋"/>
          <w:sz w:val="32"/>
          <w:szCs w:val="32"/>
        </w:rPr>
      </w:pPr>
      <w:r>
        <w:rPr>
          <w:rFonts w:hint="eastAsia" w:ascii="仿宋" w:hAnsi="仿宋" w:eastAsia="仿宋" w:cs="仿宋_GB2312"/>
          <w:sz w:val="32"/>
          <w:szCs w:val="32"/>
        </w:rPr>
        <w:t>教育（类）教育管理事务（款）行政运行（项）：指反映行政单位（包括实行公务员管理的事业单位）教育方面的基本支出。教育（类）教育管理事务（款）一般行政管理事务（项）：指反映行政单位（包括实行公务员管理的事业单位）未单独设置项级科目的其他项目支出。教育（类）教育管理事务（款）其他教育管理事务支出（项）：指其他用于教育管理事务方面的支出。教育（类）普通教育（款）学前教育（项）：指各部门举办的学前教育支出。教育（类）普通教育（款）初中教育（项）指</w:t>
      </w:r>
      <w:r>
        <w:rPr>
          <w:rFonts w:ascii="仿宋" w:hAnsi="仿宋" w:eastAsia="仿宋" w:cs="仿宋_GB2312"/>
          <w:sz w:val="32"/>
          <w:szCs w:val="32"/>
        </w:rPr>
        <w:t xml:space="preserve">: </w:t>
      </w:r>
      <w:r>
        <w:rPr>
          <w:rFonts w:hint="eastAsia" w:ascii="仿宋" w:hAnsi="仿宋" w:eastAsia="仿宋" w:cs="仿宋_GB2312"/>
          <w:sz w:val="32"/>
          <w:szCs w:val="32"/>
        </w:rPr>
        <w:t>教育类普通教育款初中教育支出项。教育（类）普通教育（款）高中教育（项）：反映各部门举办的高级中学教育支出。政府各部门对社会中介组织等举办的高级中学的资助，如捐赠、补贴等，也在本科目中反映。教育（类）普通教育（款）其他普通教育支出（项）：其他用于普通教育方面的支出。教育支出（类）职业教育（款）中专教育（项）：反映各部门中等专业学校的支出。教育支出（类）职业教育（款）其他职业教育支出（项）：指其他用于职业教育方面的支出。教育支出（类）广播电视教育（款）广播电视学校（项）：反映各部门举办广播电视学校的支出。教育（类）特殊教育（款）特殊学校教育（项）：反映举办盲童学校、聋哑学校、智力落后儿童学校、其他生理缺陷儿童学校的支出。教育（类）特殊教育（款）其他特殊教育支出（项）：反映除举办盲童学校、聋哑学校、智力落后儿童学校、其他生理缺陷儿童学校及工读学校外其他用于特殊教育方面的支出。教育（类）教育附加安排的支出（款）其他教育附加安排的支出（项）</w:t>
      </w:r>
      <w:r>
        <w:rPr>
          <w:rFonts w:ascii="仿宋" w:hAnsi="仿宋" w:eastAsia="仿宋" w:cs="仿宋_GB2312"/>
          <w:sz w:val="32"/>
          <w:szCs w:val="32"/>
        </w:rPr>
        <w:t>:</w:t>
      </w:r>
      <w:r>
        <w:rPr>
          <w:rFonts w:hint="eastAsia" w:ascii="仿宋" w:hAnsi="仿宋" w:eastAsia="仿宋" w:cs="仿宋_GB2312"/>
          <w:sz w:val="32"/>
          <w:szCs w:val="32"/>
        </w:rPr>
        <w:t>反映除农村中小学校舍建设、农村中小学教学设施、城市中小学校舍建设、城市中小学教学设施、中等职业学校教学设施以外的教育费附加支出。教育（类）其他教育支出（款）其他教育支出（项）：其他用于教育方面的支出。</w:t>
      </w:r>
    </w:p>
    <w:p>
      <w:pPr>
        <w:spacing w:line="560" w:lineRule="exact"/>
        <w:ind w:firstLine="660"/>
        <w:rPr>
          <w:rFonts w:ascii="仿宋" w:hAnsi="仿宋" w:eastAsia="仿宋"/>
          <w:sz w:val="32"/>
          <w:szCs w:val="32"/>
        </w:rPr>
      </w:pPr>
      <w:r>
        <w:rPr>
          <w:rFonts w:hint="eastAsia" w:ascii="仿宋" w:hAnsi="仿宋" w:eastAsia="仿宋" w:cs="仿宋_GB2312"/>
          <w:sz w:val="32"/>
          <w:szCs w:val="32"/>
          <w:lang w:val="en-US" w:eastAsia="zh-CN"/>
        </w:rPr>
        <w:t>6</w:t>
      </w:r>
      <w:r>
        <w:rPr>
          <w:rFonts w:ascii="仿宋" w:hAnsi="仿宋" w:eastAsia="仿宋" w:cs="仿宋_GB2312"/>
          <w:sz w:val="32"/>
          <w:szCs w:val="32"/>
        </w:rPr>
        <w:t>.</w:t>
      </w:r>
      <w:r>
        <w:rPr>
          <w:rFonts w:hint="eastAsia" w:ascii="仿宋" w:hAnsi="仿宋" w:eastAsia="仿宋" w:cs="仿宋_GB2312"/>
          <w:sz w:val="32"/>
          <w:szCs w:val="32"/>
        </w:rPr>
        <w:t>文化体育与传媒（类）体育（款）行政运行（项）：指反映行政单位（包括实行公务员管理的事业单位）体育方面的基本支出。文化体育与传媒（类）体育（款）一般行政管理事务（项）：指反映行政单位（包括实行公务员管理的事业单位）未单独设置项级科目的其他项目支出。文化体育与传媒（类）体育（款）体育竞赛（项）：反映综合性运动会及单项体育比赛支出。文化体育与传媒（类）体育（款）体育训练（项）：反映各级体育运动队训练补助及器材购置等方面的支出。文化体育与传媒（类）体育（款）体育场馆（项）：指反映体育场馆建设及维护等方面的支出。文化体育与传媒（类）体育（款）群众体育（项）：反映业余体校和全民健身等群众体育活动方面的支出。文化体育与传媒（类）体育（款）其他体育支出（项）：指反映除上述项目以外的其他体育方面的支出。文化体育与传媒（类）其他文化体育与传媒支出（款）其他文化体育与传媒支出（项）：指反映除上述项目以外的其他文化体育与传媒方面的支出。</w:t>
      </w:r>
    </w:p>
    <w:p>
      <w:pPr>
        <w:spacing w:line="560" w:lineRule="exact"/>
        <w:ind w:firstLine="660"/>
        <w:rPr>
          <w:rFonts w:ascii="仿宋" w:hAnsi="仿宋" w:eastAsia="仿宋"/>
          <w:sz w:val="32"/>
          <w:szCs w:val="32"/>
        </w:rPr>
      </w:pPr>
      <w:r>
        <w:rPr>
          <w:rFonts w:hint="eastAsia" w:ascii="仿宋" w:hAnsi="仿宋" w:eastAsia="仿宋" w:cs="仿宋_GB2312"/>
          <w:sz w:val="32"/>
          <w:szCs w:val="32"/>
          <w:lang w:val="en-US" w:eastAsia="zh-CN"/>
        </w:rPr>
        <w:t>7</w:t>
      </w:r>
      <w:r>
        <w:rPr>
          <w:rFonts w:ascii="仿宋" w:hAnsi="仿宋" w:eastAsia="仿宋" w:cs="仿宋_GB2312"/>
          <w:sz w:val="32"/>
          <w:szCs w:val="32"/>
        </w:rPr>
        <w:t>.</w:t>
      </w:r>
      <w:r>
        <w:rPr>
          <w:rFonts w:hint="eastAsia" w:ascii="仿宋" w:hAnsi="仿宋" w:eastAsia="仿宋" w:cs="仿宋_GB2312"/>
          <w:sz w:val="32"/>
          <w:szCs w:val="32"/>
        </w:rPr>
        <w:t>社会保障和就业（类）人力资源和社会保障管理事务（款）其他人力资源和社会保障管理事务支出（项）</w:t>
      </w:r>
      <w:r>
        <w:rPr>
          <w:rFonts w:ascii="仿宋" w:hAnsi="仿宋" w:eastAsia="仿宋" w:cs="仿宋_GB2312"/>
          <w:sz w:val="32"/>
          <w:szCs w:val="32"/>
        </w:rPr>
        <w:t>:</w:t>
      </w:r>
      <w:r>
        <w:rPr>
          <w:rFonts w:hint="eastAsia" w:ascii="仿宋" w:hAnsi="仿宋" w:eastAsia="仿宋" w:cs="仿宋_GB2312"/>
          <w:sz w:val="32"/>
          <w:szCs w:val="32"/>
        </w:rPr>
        <w:t>其他用于人力资源和社会保障管理事务方面的支出。社会保障和就业（类）行政事业单位离退休（款）未归口管理的行政事业单位离退休（项）</w:t>
      </w:r>
      <w:r>
        <w:rPr>
          <w:rFonts w:ascii="仿宋" w:hAnsi="仿宋" w:eastAsia="仿宋" w:cs="仿宋_GB2312"/>
          <w:sz w:val="32"/>
          <w:szCs w:val="32"/>
        </w:rPr>
        <w:t>:</w:t>
      </w:r>
      <w:r>
        <w:rPr>
          <w:rFonts w:hint="eastAsia" w:ascii="仿宋" w:hAnsi="仿宋" w:eastAsia="仿宋" w:cs="仿宋_GB2312"/>
          <w:sz w:val="32"/>
          <w:szCs w:val="32"/>
        </w:rPr>
        <w:t>反映未实行归口管理的行政单位（包括实行公务员管理的事业单位）开支的离退休支出。社会保障和就业（类）行政事业单位离退休（款）机关事业单位基本养老保险缴费支出（项）：反映机关事业单位实施养老保险制度由单位缴纳的基本养老保险费支出。社会保障和就业（类）抚恤（款）死亡抚恤（项）：反映按规定用于烈士和牺牲、病故人员家属的一次性和定期抚恤金以及丧葬补助费。社会保障和就业（类）社会福利（款）儿童福利（项）：反映对儿童提供福利服务方面的支出。社会保障和就业（类）残疾人事业（款）残疾人就业和扶贫（项）：反映残疾人联合会用于残疾人就业和扶贫等方面的工作。</w:t>
      </w:r>
    </w:p>
    <w:p>
      <w:pPr>
        <w:spacing w:line="560" w:lineRule="exact"/>
        <w:ind w:firstLine="660"/>
        <w:rPr>
          <w:rFonts w:ascii="仿宋" w:hAnsi="仿宋" w:eastAsia="仿宋"/>
          <w:sz w:val="32"/>
          <w:szCs w:val="32"/>
        </w:rPr>
      </w:pPr>
      <w:r>
        <w:rPr>
          <w:rFonts w:hint="eastAsia" w:ascii="仿宋" w:hAnsi="仿宋" w:eastAsia="仿宋" w:cs="仿宋_GB2312"/>
          <w:sz w:val="32"/>
          <w:szCs w:val="32"/>
          <w:lang w:val="en-US" w:eastAsia="zh-CN"/>
        </w:rPr>
        <w:t>8</w:t>
      </w:r>
      <w:r>
        <w:rPr>
          <w:rFonts w:ascii="仿宋" w:hAnsi="仿宋" w:eastAsia="仿宋" w:cs="仿宋_GB2312"/>
          <w:sz w:val="32"/>
          <w:szCs w:val="32"/>
        </w:rPr>
        <w:t>.</w:t>
      </w:r>
      <w:r>
        <w:rPr>
          <w:rFonts w:hint="eastAsia" w:ascii="仿宋" w:hAnsi="仿宋" w:eastAsia="仿宋" w:cs="仿宋_GB2312"/>
          <w:sz w:val="32"/>
          <w:szCs w:val="32"/>
        </w:rPr>
        <w:t>医疗卫生与计划生育支出（类）公共卫生（款）重大公共卫生专项（项）：反映重大疾病预防控制等重大公共卫生服务项目支出。医疗卫生与计划生育支出（类）医疗保障（款）其他医疗保障支出（项）：其他用于医疗保障方面的支出。</w:t>
      </w:r>
    </w:p>
    <w:p>
      <w:pPr>
        <w:spacing w:line="560" w:lineRule="exact"/>
        <w:ind w:firstLine="660"/>
        <w:rPr>
          <w:rFonts w:ascii="仿宋" w:hAnsi="仿宋" w:eastAsia="仿宋"/>
          <w:sz w:val="32"/>
          <w:szCs w:val="32"/>
        </w:rPr>
      </w:pPr>
      <w:r>
        <w:rPr>
          <w:rFonts w:hint="eastAsia" w:ascii="仿宋" w:hAnsi="仿宋" w:eastAsia="仿宋" w:cs="仿宋_GB2312"/>
          <w:sz w:val="32"/>
          <w:szCs w:val="32"/>
          <w:lang w:val="en-US" w:eastAsia="zh-CN"/>
        </w:rPr>
        <w:t>9</w:t>
      </w:r>
      <w:r>
        <w:rPr>
          <w:rFonts w:ascii="仿宋" w:hAnsi="仿宋" w:eastAsia="仿宋" w:cs="仿宋_GB2312"/>
          <w:sz w:val="32"/>
          <w:szCs w:val="32"/>
        </w:rPr>
        <w:t>.</w:t>
      </w:r>
      <w:r>
        <w:rPr>
          <w:rFonts w:hint="eastAsia" w:ascii="仿宋" w:hAnsi="仿宋" w:eastAsia="仿宋" w:cs="仿宋_GB2312"/>
          <w:sz w:val="32"/>
          <w:szCs w:val="32"/>
        </w:rPr>
        <w:t>城乡社区支出（类）国有土地使用权出让收入及对应专项债务收入安排的支出（款）城市建设支出（项）：反映土地出让收入用于完善国有土地使用功能的配套设施建设和城市基础设施建设支出。</w:t>
      </w:r>
    </w:p>
    <w:p>
      <w:pPr>
        <w:spacing w:line="560" w:lineRule="exact"/>
        <w:ind w:firstLine="66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0</w:t>
      </w:r>
      <w:r>
        <w:rPr>
          <w:rFonts w:ascii="仿宋" w:hAnsi="仿宋" w:eastAsia="仿宋" w:cs="仿宋_GB2312"/>
          <w:sz w:val="32"/>
          <w:szCs w:val="32"/>
        </w:rPr>
        <w:t>.</w:t>
      </w:r>
      <w:r>
        <w:rPr>
          <w:rFonts w:hint="eastAsia" w:ascii="仿宋" w:hAnsi="仿宋" w:eastAsia="仿宋" w:cs="仿宋_GB2312"/>
          <w:sz w:val="32"/>
          <w:szCs w:val="32"/>
        </w:rPr>
        <w:t>住房保障（类）保障性安居工程支出（款）公共租赁住房（项）：反映用于新建、改建、购买、租赁公共租赁住房支出。住房保障（类）住房改革支出（款）住房公积金（项）：指反映行政事业单位按人力资源和社会保障部、财政部规定的基本工资和津贴补贴以及规定</w:t>
      </w:r>
      <w:r>
        <w:rPr>
          <w:rFonts w:hint="eastAsia" w:ascii="仿宋" w:hAnsi="仿宋" w:eastAsia="仿宋" w:cs="仿宋_GB2312"/>
          <w:sz w:val="32"/>
          <w:szCs w:val="32"/>
          <w:lang w:val="en-US" w:eastAsia="zh-CN"/>
        </w:rPr>
        <w:t>比例</w:t>
      </w:r>
      <w:r>
        <w:rPr>
          <w:rFonts w:hint="eastAsia" w:ascii="仿宋" w:hAnsi="仿宋" w:eastAsia="仿宋" w:cs="仿宋_GB2312"/>
          <w:sz w:val="32"/>
          <w:szCs w:val="32"/>
        </w:rPr>
        <w:t>为职工缴纳的住房公积金</w:t>
      </w:r>
    </w:p>
    <w:p>
      <w:pPr>
        <w:spacing w:line="560" w:lineRule="exact"/>
        <w:ind w:firstLine="66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1</w:t>
      </w:r>
      <w:r>
        <w:rPr>
          <w:rFonts w:ascii="仿宋" w:hAnsi="仿宋" w:eastAsia="仿宋" w:cs="仿宋_GB2312"/>
          <w:sz w:val="32"/>
          <w:szCs w:val="32"/>
        </w:rPr>
        <w:t>.</w:t>
      </w:r>
      <w:r>
        <w:rPr>
          <w:rFonts w:hint="eastAsia" w:ascii="仿宋" w:hAnsi="仿宋" w:eastAsia="仿宋" w:cs="仿宋_GB2312"/>
          <w:sz w:val="32"/>
          <w:szCs w:val="32"/>
        </w:rPr>
        <w:t>其他支出（类）彩票公益金及对应专项债务收入安排的支出（款）用于体育事业的彩票公益金支出（项）：反映用于体育事业的彩票公益金支出。</w:t>
      </w:r>
    </w:p>
    <w:p>
      <w:pPr>
        <w:spacing w:line="560" w:lineRule="exact"/>
        <w:ind w:firstLine="66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2</w:t>
      </w:r>
      <w:r>
        <w:rPr>
          <w:rFonts w:ascii="仿宋" w:hAnsi="仿宋" w:eastAsia="仿宋" w:cs="仿宋_GB2312"/>
          <w:sz w:val="32"/>
          <w:szCs w:val="32"/>
        </w:rPr>
        <w:t>.</w:t>
      </w:r>
      <w:r>
        <w:rPr>
          <w:rFonts w:hint="eastAsia" w:ascii="仿宋" w:hAnsi="仿宋" w:eastAsia="仿宋" w:cs="仿宋_GB2312"/>
          <w:sz w:val="32"/>
          <w:szCs w:val="32"/>
        </w:rPr>
        <w:t>年末结转和结余指单位按有关规定结转到下年或以后年度继续使用的资金。</w:t>
      </w:r>
    </w:p>
    <w:p>
      <w:pPr>
        <w:spacing w:line="560" w:lineRule="exact"/>
        <w:ind w:firstLine="66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3</w:t>
      </w:r>
      <w:r>
        <w:rPr>
          <w:rFonts w:ascii="仿宋" w:hAnsi="仿宋" w:eastAsia="仿宋" w:cs="仿宋_GB2312"/>
          <w:sz w:val="32"/>
          <w:szCs w:val="32"/>
        </w:rPr>
        <w:t>.</w:t>
      </w:r>
      <w:r>
        <w:rPr>
          <w:rFonts w:hint="eastAsia" w:ascii="仿宋" w:hAnsi="仿宋" w:eastAsia="仿宋" w:cs="仿宋_GB2312"/>
          <w:sz w:val="32"/>
          <w:szCs w:val="32"/>
        </w:rPr>
        <w:t>基本支出：指为保障机构正常运转、完成日常工作任务而发生的人员支出和公用支出。</w:t>
      </w:r>
    </w:p>
    <w:p>
      <w:pPr>
        <w:spacing w:line="560" w:lineRule="exact"/>
        <w:ind w:firstLine="6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4</w:t>
      </w:r>
      <w:r>
        <w:rPr>
          <w:rFonts w:ascii="仿宋" w:hAnsi="仿宋" w:eastAsia="仿宋" w:cs="仿宋_GB2312"/>
          <w:sz w:val="32"/>
          <w:szCs w:val="32"/>
        </w:rPr>
        <w:t>.</w:t>
      </w:r>
      <w:r>
        <w:rPr>
          <w:rFonts w:hint="eastAsia" w:ascii="仿宋" w:hAnsi="仿宋" w:eastAsia="仿宋" w:cs="仿宋_GB2312"/>
          <w:sz w:val="32"/>
          <w:szCs w:val="32"/>
        </w:rPr>
        <w:t>项目支出：指在基本支出之外为完成特定行政任务和事业发展目标所发生的支出。</w:t>
      </w:r>
    </w:p>
    <w:p>
      <w:pPr>
        <w:spacing w:line="560" w:lineRule="exact"/>
        <w:ind w:firstLine="66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5</w:t>
      </w:r>
      <w:r>
        <w:rPr>
          <w:rFonts w:ascii="仿宋" w:hAnsi="仿宋" w:eastAsia="仿宋" w:cs="仿宋_GB2312"/>
          <w:sz w:val="32"/>
          <w:szCs w:val="32"/>
        </w:rPr>
        <w:t>.</w:t>
      </w:r>
      <w:r>
        <w:rPr>
          <w:rFonts w:ascii="仿宋" w:hAnsi="仿宋" w:eastAsia="仿宋"/>
          <w:sz w:val="32"/>
          <w:szCs w:val="32"/>
        </w:rPr>
        <w:t>“</w:t>
      </w:r>
      <w:r>
        <w:rPr>
          <w:rFonts w:hint="eastAsia" w:ascii="仿宋" w:hAnsi="仿宋" w:eastAsia="仿宋" w:cs="仿宋_GB2312"/>
          <w:sz w:val="32"/>
          <w:szCs w:val="32"/>
        </w:rPr>
        <w:t>三公</w:t>
      </w:r>
      <w:r>
        <w:rPr>
          <w:rFonts w:ascii="仿宋" w:hAnsi="仿宋" w:eastAsia="仿宋"/>
          <w:sz w:val="32"/>
          <w:szCs w:val="32"/>
        </w:rPr>
        <w:t>”</w:t>
      </w:r>
      <w:r>
        <w:rPr>
          <w:rFonts w:hint="eastAsia" w:ascii="仿宋" w:hAnsi="仿宋" w:eastAsia="仿宋" w:cs="仿宋_GB2312"/>
          <w:sz w:val="32"/>
          <w:szCs w:val="32"/>
        </w:rPr>
        <w:t>经费：指部门用财政拨款安排的因公出国（境）费、公务用车购置及运行费和公务接待费。其中，因公出国（境）费反映单位公务出国（境）的国际旅</w:t>
      </w:r>
      <w:bookmarkStart w:id="80" w:name="_GoBack"/>
      <w:bookmarkEnd w:id="80"/>
      <w:r>
        <w:rPr>
          <w:rFonts w:hint="eastAsia" w:ascii="仿宋" w:hAnsi="仿宋" w:eastAsia="仿宋" w:cs="仿宋_GB2312"/>
          <w:sz w:val="32"/>
          <w:szCs w:val="32"/>
        </w:rPr>
        <w:t>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60"/>
        <w:rPr>
          <w:rFonts w:hint="eastAsia"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6</w:t>
      </w:r>
      <w:r>
        <w:rPr>
          <w:rFonts w:ascii="仿宋" w:hAnsi="仿宋" w:eastAsia="仿宋" w:cs="仿宋_GB2312"/>
          <w:sz w:val="32"/>
          <w:szCs w:val="32"/>
        </w:rPr>
        <w:t>.</w:t>
      </w:r>
      <w:r>
        <w:rPr>
          <w:rFonts w:hint="eastAsia" w:ascii="仿宋" w:hAnsi="仿宋" w:eastAsia="仿宋"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60"/>
        <w:outlineLvl w:val="1"/>
        <w:rPr>
          <w:rFonts w:hint="default" w:ascii="仿宋" w:hAnsi="仿宋" w:eastAsia="仿宋" w:cs="仿宋_GB2312"/>
          <w:sz w:val="32"/>
          <w:szCs w:val="32"/>
          <w:lang w:val="en-US" w:eastAsia="zh-CN"/>
        </w:rPr>
      </w:pPr>
      <w:bookmarkStart w:id="57" w:name="_Toc17347"/>
      <w:bookmarkStart w:id="58" w:name="_Toc481"/>
      <w:bookmarkStart w:id="59" w:name="_Toc5880"/>
      <w:r>
        <w:rPr>
          <w:rFonts w:hint="default" w:ascii="仿宋" w:hAnsi="仿宋" w:eastAsia="仿宋" w:cs="仿宋_GB2312"/>
          <w:sz w:val="32"/>
          <w:szCs w:val="32"/>
          <w:lang w:val="en-US" w:eastAsia="zh-CN"/>
        </w:rPr>
        <w:t>1</w:t>
      </w:r>
      <w:r>
        <w:rPr>
          <w:rFonts w:hint="eastAsia" w:ascii="仿宋" w:hAnsi="仿宋" w:eastAsia="仿宋" w:cs="仿宋_GB2312"/>
          <w:sz w:val="32"/>
          <w:szCs w:val="32"/>
          <w:lang w:val="en-US" w:eastAsia="zh-CN"/>
        </w:rPr>
        <w:t>7</w:t>
      </w:r>
      <w:r>
        <w:rPr>
          <w:rFonts w:hint="default" w:ascii="仿宋" w:hAnsi="仿宋" w:eastAsia="仿宋" w:cs="仿宋_GB2312"/>
          <w:sz w:val="32"/>
          <w:szCs w:val="32"/>
          <w:lang w:val="en-US" w:eastAsia="zh-CN"/>
        </w:rPr>
        <w:t>.一般公共预算拨款收入：指市级财政当年拨付的资金。</w:t>
      </w:r>
      <w:bookmarkEnd w:id="57"/>
      <w:bookmarkEnd w:id="58"/>
      <w:bookmarkEnd w:id="59"/>
    </w:p>
    <w:p>
      <w:pPr>
        <w:spacing w:line="560" w:lineRule="exact"/>
        <w:ind w:firstLine="6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18</w:t>
      </w:r>
      <w:r>
        <w:rPr>
          <w:rFonts w:hint="default" w:ascii="仿宋" w:hAnsi="仿宋" w:eastAsia="仿宋" w:cs="仿宋_GB2312"/>
          <w:sz w:val="32"/>
          <w:szCs w:val="32"/>
          <w:lang w:val="en-US" w:eastAsia="zh-CN"/>
        </w:rPr>
        <w:t>.教育支出（类）普通教育（款）学前教育支出(项）：反映各部分举办的学前教育支出。政府各部门对社会组织等举办的幼儿园资助，如捐赠、补贴等，也在本科目中反映。</w:t>
      </w:r>
    </w:p>
    <w:p>
      <w:pPr>
        <w:spacing w:line="560" w:lineRule="exact"/>
        <w:ind w:firstLine="6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19</w:t>
      </w:r>
      <w:r>
        <w:rPr>
          <w:rFonts w:hint="default" w:ascii="仿宋" w:hAnsi="仿宋" w:eastAsia="仿宋" w:cs="仿宋_GB2312"/>
          <w:sz w:val="32"/>
          <w:szCs w:val="32"/>
          <w:lang w:val="en-US" w:eastAsia="zh-CN"/>
        </w:rPr>
        <w:t>.社会保障和就业支出（类）行政事业单位养老支出（款）机关事业单位基本养老保险缴费支出（项）：反映机关事业单位实施养老保险制度由单位实际缴纳的基本养老保险费支出。</w:t>
      </w:r>
    </w:p>
    <w:p>
      <w:pPr>
        <w:spacing w:line="560" w:lineRule="exact"/>
        <w:ind w:firstLine="660"/>
        <w:rPr>
          <w:rFonts w:ascii="仿宋" w:hAnsi="仿宋" w:eastAsia="仿宋" w:cs="仿宋_GB2312"/>
          <w:sz w:val="32"/>
          <w:szCs w:val="32"/>
        </w:rPr>
      </w:pPr>
      <w:r>
        <w:rPr>
          <w:rFonts w:hint="eastAsia" w:ascii="仿宋" w:hAnsi="仿宋" w:eastAsia="仿宋" w:cs="仿宋_GB2312"/>
          <w:sz w:val="32"/>
          <w:szCs w:val="32"/>
          <w:lang w:val="en-US" w:eastAsia="zh-CN"/>
        </w:rPr>
        <w:t>20</w:t>
      </w:r>
      <w:r>
        <w:rPr>
          <w:rFonts w:hint="default" w:ascii="仿宋" w:hAnsi="仿宋" w:eastAsia="仿宋" w:cs="仿宋_GB2312"/>
          <w:sz w:val="32"/>
          <w:szCs w:val="32"/>
          <w:lang w:val="en-US" w:eastAsia="zh-CN"/>
        </w:rPr>
        <w:t>.住房保障支出（类）住房改革支出（款）住房公积金（项）：反映行政事业单位按人力资源和社会保障部、财政部规定的基本工资和津贴补贴以及规定比例未职工缴纳的住房公积金。</w:t>
      </w:r>
    </w:p>
    <w:p>
      <w:pPr>
        <w:spacing w:line="560" w:lineRule="exact"/>
        <w:ind w:firstLine="6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lang w:val="en-US" w:eastAsia="zh-CN"/>
        </w:rPr>
        <w:t>1</w:t>
      </w:r>
      <w:r>
        <w:rPr>
          <w:rFonts w:ascii="仿宋" w:hAnsi="仿宋" w:eastAsia="仿宋" w:cs="仿宋_GB2312"/>
          <w:sz w:val="32"/>
          <w:szCs w:val="32"/>
        </w:rPr>
        <w:t>.</w:t>
      </w:r>
      <w:r>
        <w:rPr>
          <w:rFonts w:hint="eastAsia" w:ascii="仿宋" w:hAnsi="仿宋" w:eastAsia="仿宋" w:cs="仿宋_GB2312"/>
          <w:sz w:val="32"/>
          <w:szCs w:val="32"/>
        </w:rPr>
        <w:t>基本支出：指为保障机构正常运转、完成日常工作任务而发生的人员支出和公用支出。</w:t>
      </w:r>
    </w:p>
    <w:p>
      <w:pPr>
        <w:spacing w:line="560" w:lineRule="exact"/>
        <w:ind w:firstLine="6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lang w:val="en-US" w:eastAsia="zh-CN"/>
        </w:rPr>
        <w:t>2</w:t>
      </w:r>
      <w:r>
        <w:rPr>
          <w:rFonts w:ascii="仿宋" w:hAnsi="仿宋" w:eastAsia="仿宋" w:cs="仿宋_GB2312"/>
          <w:sz w:val="32"/>
          <w:szCs w:val="32"/>
        </w:rPr>
        <w:t>.</w:t>
      </w:r>
      <w:r>
        <w:rPr>
          <w:rFonts w:hint="eastAsia" w:ascii="仿宋" w:hAnsi="仿宋" w:eastAsia="仿宋" w:cs="仿宋_GB2312"/>
          <w:sz w:val="32"/>
          <w:szCs w:val="32"/>
        </w:rPr>
        <w:t>项目支出：指在基本支出之外为完成特定行政任务和事业发展目标所发生的支出。</w:t>
      </w:r>
    </w:p>
    <w:p>
      <w:pPr>
        <w:spacing w:line="560" w:lineRule="exact"/>
        <w:ind w:firstLine="6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lang w:val="en-US" w:eastAsia="zh-CN"/>
        </w:rPr>
        <w:t>3</w:t>
      </w:r>
      <w:r>
        <w:rPr>
          <w:rFonts w:ascii="仿宋" w:hAnsi="仿宋" w:eastAsia="仿宋" w:cs="仿宋_GB2312"/>
          <w:sz w:val="32"/>
          <w:szCs w:val="32"/>
        </w:rPr>
        <w:t>.</w:t>
      </w:r>
      <w:r>
        <w:rPr>
          <w:rFonts w:hint="eastAsia" w:ascii="仿宋" w:hAnsi="仿宋" w:eastAsia="仿宋" w:cs="仿宋_GB2312"/>
          <w:sz w:val="32"/>
          <w:szCs w:val="32"/>
        </w:rPr>
        <w:t>经营支出：指事业单位在专业业务活动及其辅助活动之外开展非独立核算经营活动发生的支出。</w:t>
      </w:r>
    </w:p>
    <w:p>
      <w:pPr>
        <w:spacing w:line="560" w:lineRule="exact"/>
        <w:ind w:firstLine="660"/>
        <w:rPr>
          <w:rFonts w:ascii="仿宋_GB2312" w:eastAsia="仿宋_GB2312"/>
          <w:sz w:val="32"/>
          <w:szCs w:val="32"/>
        </w:rPr>
      </w:pPr>
      <w:r>
        <w:rPr>
          <w:rFonts w:hint="eastAsia" w:ascii="仿宋" w:hAnsi="仿宋" w:eastAsia="仿宋" w:cs="仿宋_GB2312"/>
          <w:sz w:val="32"/>
          <w:szCs w:val="32"/>
          <w:lang w:val="en-US" w:eastAsia="zh-CN"/>
        </w:rPr>
        <w:t>24</w:t>
      </w:r>
      <w:r>
        <w:rPr>
          <w:rFonts w:ascii="仿宋" w:hAnsi="仿宋" w:eastAsia="仿宋" w:cs="仿宋_GB2312"/>
          <w:sz w:val="32"/>
          <w:szCs w:val="32"/>
        </w:rPr>
        <w:t>.</w:t>
      </w:r>
      <w:r>
        <w:rPr>
          <w:rFonts w:hint="eastAsia" w:ascii="仿宋" w:hAnsi="仿宋" w:eastAsia="仿宋" w:cs="仿宋_GB2312"/>
          <w:sz w:val="32"/>
          <w:szCs w:val="32"/>
        </w:rPr>
        <w:t>“三公”经费：指部门用财政拨款安排的因公出</w:t>
      </w:r>
      <w:r>
        <w:rPr>
          <w:rFonts w:hint="eastAsia" w:ascii="仿宋_GB2312" w:eastAsia="仿宋_GB2312"/>
          <w:sz w:val="32"/>
          <w:szCs w:val="32"/>
        </w:rPr>
        <w:t>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spacing w:line="560" w:lineRule="exact"/>
        <w:ind w:firstLine="640"/>
        <w:rPr>
          <w:rFonts w:hint="eastAsia" w:ascii="黑体" w:hAnsi="黑体" w:eastAsia="黑体"/>
          <w:color w:val="auto"/>
          <w:sz w:val="44"/>
          <w:szCs w:val="44"/>
          <w:highlight w:val="none"/>
        </w:rPr>
      </w:pPr>
      <w:r>
        <w:rPr>
          <w:rFonts w:hint="eastAsia" w:ascii="仿宋_GB2312" w:eastAsia="仿宋_GB2312"/>
          <w:sz w:val="32"/>
          <w:szCs w:val="32"/>
          <w:lang w:val="en-US" w:eastAsia="zh-CN"/>
        </w:rPr>
        <w:t>25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rPr>
      </w:pPr>
      <w:bookmarkStart w:id="60" w:name="_Toc24137"/>
      <w:bookmarkStart w:id="61" w:name="_Toc13948"/>
      <w:bookmarkStart w:id="62" w:name="_Toc26823"/>
      <w:r>
        <w:rPr>
          <w:rFonts w:hint="eastAsia" w:ascii="黑体" w:hAnsi="黑体" w:eastAsia="黑体"/>
          <w:color w:val="auto"/>
          <w:sz w:val="44"/>
          <w:szCs w:val="44"/>
          <w:highlight w:val="none"/>
        </w:rPr>
        <w:t>第</w:t>
      </w:r>
      <w:r>
        <w:rPr>
          <w:rStyle w:val="11"/>
          <w:rFonts w:hint="eastAsia" w:ascii="黑体" w:hAnsi="黑体" w:eastAsia="黑体"/>
          <w:b w:val="0"/>
          <w:color w:val="auto"/>
          <w:highlight w:val="none"/>
        </w:rPr>
        <w:t>四部分 附件</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Calibri" w:eastAsia="宋体" w:cs="仿宋"/>
          <w:kern w:val="0"/>
          <w:sz w:val="32"/>
          <w:szCs w:val="32"/>
          <w:lang w:val="en-US" w:eastAsia="zh-CN"/>
        </w:rPr>
      </w:pPr>
      <w:bookmarkStart w:id="63" w:name="_Toc19524"/>
      <w:bookmarkStart w:id="64" w:name="_Toc7585"/>
      <w:bookmarkStart w:id="65" w:name="_Toc381"/>
      <w:bookmarkStart w:id="66" w:name="_Toc7249"/>
      <w:r>
        <w:rPr>
          <w:rFonts w:hint="eastAsia" w:ascii="宋体" w:hAnsi="宋体" w:cs="宋体"/>
          <w:kern w:val="0"/>
          <w:sz w:val="32"/>
          <w:szCs w:val="32"/>
          <w:lang w:val="en-US" w:eastAsia="zh-CN"/>
        </w:rPr>
        <w:t>单位</w:t>
      </w:r>
      <w:r>
        <w:rPr>
          <w:rFonts w:hint="eastAsia" w:ascii="宋体" w:hAnsi="宋体" w:cs="宋体"/>
          <w:kern w:val="0"/>
          <w:sz w:val="32"/>
          <w:szCs w:val="32"/>
        </w:rPr>
        <w:t>预算项目支出绩效自评表（202</w:t>
      </w:r>
      <w:r>
        <w:rPr>
          <w:rFonts w:hint="eastAsia" w:ascii="宋体" w:hAnsi="宋体" w:cs="宋体"/>
          <w:kern w:val="0"/>
          <w:sz w:val="32"/>
          <w:szCs w:val="32"/>
          <w:lang w:val="en-US" w:eastAsia="zh-CN"/>
        </w:rPr>
        <w:t>4</w:t>
      </w:r>
      <w:r>
        <w:rPr>
          <w:rFonts w:hint="eastAsia" w:ascii="宋体" w:hAnsi="宋体" w:cs="宋体"/>
          <w:kern w:val="0"/>
          <w:sz w:val="32"/>
          <w:szCs w:val="32"/>
        </w:rPr>
        <w:t>年度）见附件</w:t>
      </w:r>
      <w:bookmarkEnd w:id="63"/>
      <w:r>
        <w:rPr>
          <w:rFonts w:hint="eastAsia" w:ascii="宋体" w:hAnsi="宋体" w:cs="宋体"/>
          <w:kern w:val="0"/>
          <w:sz w:val="32"/>
          <w:szCs w:val="32"/>
          <w:lang w:val="en-US" w:eastAsia="zh-CN"/>
        </w:rPr>
        <w:t>1.《攀枝花市外国语学校单位预算项目支出绩效自评表》</w:t>
      </w:r>
      <w:bookmarkEnd w:id="64"/>
      <w:bookmarkEnd w:id="65"/>
      <w:bookmarkEnd w:id="66"/>
    </w:p>
    <w:p>
      <w:pPr>
        <w:pStyle w:val="2"/>
        <w:rPr>
          <w:rFonts w:hint="eastAsia" w:ascii="黑体" w:hAnsi="黑体"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1"/>
          <w:rFonts w:hint="eastAsia" w:ascii="Times New Roman" w:hAnsi="Times New Roman" w:eastAsia="黑体"/>
          <w:b w:val="0"/>
          <w:color w:val="auto"/>
          <w:highlight w:val="none"/>
        </w:rPr>
        <w:t>五部分 附表</w:t>
      </w:r>
      <w:bookmarkStart w:id="67" w:name="_Toc15396619"/>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7"/>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0"/>
      <w:r>
        <w:rPr>
          <w:rFonts w:hint="eastAsia" w:ascii="Times New Roman" w:hAnsi="Times New Roman" w:eastAsia="仿宋_GB2312" w:cs="仿宋_GB2312"/>
          <w:color w:val="auto"/>
          <w:sz w:val="32"/>
          <w:szCs w:val="32"/>
          <w:highlight w:val="none"/>
        </w:rPr>
        <w:t>二、收入决算表</w:t>
      </w:r>
      <w:bookmarkEnd w:id="68"/>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1"/>
      <w:r>
        <w:rPr>
          <w:rFonts w:hint="eastAsia" w:ascii="Times New Roman" w:hAnsi="Times New Roman" w:eastAsia="仿宋_GB2312" w:cs="仿宋_GB2312"/>
          <w:color w:val="auto"/>
          <w:sz w:val="32"/>
          <w:szCs w:val="32"/>
          <w:highlight w:val="none"/>
        </w:rPr>
        <w:t>三、支出决算表</w:t>
      </w:r>
      <w:bookmarkEnd w:id="69"/>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2"/>
      <w:r>
        <w:rPr>
          <w:rFonts w:hint="eastAsia" w:ascii="Times New Roman" w:hAnsi="Times New Roman" w:eastAsia="仿宋_GB2312" w:cs="仿宋_GB2312"/>
          <w:color w:val="auto"/>
          <w:sz w:val="32"/>
          <w:szCs w:val="32"/>
          <w:highlight w:val="none"/>
        </w:rPr>
        <w:t>四、财政拨款收入支出决算总表</w:t>
      </w:r>
      <w:bookmarkEnd w:id="70"/>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3"/>
      <w:r>
        <w:rPr>
          <w:rFonts w:hint="eastAsia" w:ascii="Times New Roman" w:hAnsi="Times New Roman" w:eastAsia="仿宋_GB2312" w:cs="仿宋_GB2312"/>
          <w:color w:val="auto"/>
          <w:sz w:val="32"/>
          <w:szCs w:val="32"/>
          <w:highlight w:val="none"/>
        </w:rPr>
        <w:t>五、财政拨款支出决算明细表</w:t>
      </w:r>
      <w:bookmarkEnd w:id="71"/>
      <w:bookmarkStart w:id="72" w:name="_Toc15396624"/>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2"/>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5"/>
      <w:r>
        <w:rPr>
          <w:rFonts w:hint="eastAsia" w:ascii="Times New Roman" w:hAnsi="Times New Roman" w:eastAsia="仿宋_GB2312" w:cs="仿宋_GB2312"/>
          <w:color w:val="auto"/>
          <w:sz w:val="32"/>
          <w:szCs w:val="32"/>
          <w:highlight w:val="none"/>
        </w:rPr>
        <w:t>七、一般公共预算财政拨款支出决算明细表</w:t>
      </w:r>
      <w:bookmarkEnd w:id="73"/>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6"/>
      <w:r>
        <w:rPr>
          <w:rFonts w:hint="eastAsia" w:ascii="Times New Roman" w:hAnsi="Times New Roman" w:eastAsia="仿宋_GB2312" w:cs="仿宋_GB2312"/>
          <w:color w:val="auto"/>
          <w:sz w:val="32"/>
          <w:szCs w:val="32"/>
          <w:highlight w:val="none"/>
        </w:rPr>
        <w:t>八、一般公共预算财政拨款基本支出决算表</w:t>
      </w:r>
      <w:bookmarkEnd w:id="74"/>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7"/>
      <w:r>
        <w:rPr>
          <w:rFonts w:hint="eastAsia" w:ascii="Times New Roman" w:hAnsi="Times New Roman" w:eastAsia="仿宋_GB2312" w:cs="仿宋_GB2312"/>
          <w:color w:val="auto"/>
          <w:sz w:val="32"/>
          <w:szCs w:val="32"/>
          <w:highlight w:val="none"/>
        </w:rPr>
        <w:t>九、一般公共预算财政拨款项目支出决算表</w:t>
      </w:r>
      <w:bookmarkEnd w:id="75"/>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8"/>
      <w:r>
        <w:rPr>
          <w:rFonts w:hint="eastAsia" w:ascii="Times New Roman" w:hAnsi="Times New Roman" w:eastAsia="仿宋_GB2312" w:cs="仿宋_GB2312"/>
          <w:color w:val="auto"/>
          <w:sz w:val="32"/>
          <w:szCs w:val="32"/>
          <w:highlight w:val="none"/>
        </w:rPr>
        <w:t>十、</w:t>
      </w:r>
      <w:bookmarkEnd w:id="76"/>
      <w:r>
        <w:rPr>
          <w:rFonts w:hint="eastAsia" w:ascii="Times New Roman" w:hAnsi="Times New Roman" w:eastAsia="仿宋_GB2312" w:cs="仿宋_GB2312"/>
          <w:color w:val="auto"/>
          <w:sz w:val="32"/>
          <w:szCs w:val="32"/>
          <w:highlight w:val="none"/>
        </w:rPr>
        <w:t>政府性基金预算财政拨款收入支出决算表</w:t>
      </w:r>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9"/>
      <w:r>
        <w:rPr>
          <w:rFonts w:hint="eastAsia" w:ascii="Times New Roman" w:hAnsi="Times New Roman" w:eastAsia="仿宋_GB2312" w:cs="仿宋_GB2312"/>
          <w:color w:val="auto"/>
          <w:sz w:val="32"/>
          <w:szCs w:val="32"/>
          <w:highlight w:val="none"/>
        </w:rPr>
        <w:t>十一、</w:t>
      </w:r>
      <w:bookmarkEnd w:id="7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30"/>
      <w:r>
        <w:rPr>
          <w:rFonts w:hint="eastAsia" w:ascii="Times New Roman" w:hAnsi="Times New Roman" w:eastAsia="仿宋_GB2312" w:cs="仿宋_GB2312"/>
          <w:color w:val="auto"/>
          <w:sz w:val="32"/>
          <w:szCs w:val="32"/>
          <w:highlight w:val="none"/>
        </w:rPr>
        <w:t>十二、</w:t>
      </w:r>
      <w:bookmarkEnd w:id="7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9" w:name="_Toc15396631"/>
      <w:r>
        <w:rPr>
          <w:rFonts w:hint="eastAsia" w:ascii="Times New Roman" w:hAnsi="Times New Roman" w:eastAsia="仿宋_GB2312" w:cs="仿宋_GB2312"/>
          <w:color w:val="auto"/>
          <w:sz w:val="32"/>
          <w:szCs w:val="32"/>
          <w:highlight w:val="none"/>
        </w:rPr>
        <w:t>十三、</w:t>
      </w:r>
      <w:bookmarkEnd w:id="7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35DD99-83A2-4ABF-BB97-811F68CE0B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BB4AAC-D910-4B25-A20F-475B711BF04B}"/>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C9E716C-D107-4CE0-8D7F-0D16508427B7}"/>
  </w:font>
  <w:font w:name="仿宋">
    <w:panose1 w:val="02010609060101010101"/>
    <w:charset w:val="86"/>
    <w:family w:val="auto"/>
    <w:pitch w:val="default"/>
    <w:sig w:usb0="800002BF" w:usb1="38CF7CFA" w:usb2="00000016" w:usb3="00000000" w:csb0="00040001" w:csb1="00000000"/>
    <w:embedRegular r:id="rId4" w:fontKey="{40A6715B-9BE7-41C0-A5CF-68A6FEC4548B}"/>
  </w:font>
  <w:font w:name="方正小标宋简体">
    <w:panose1 w:val="02000000000000000000"/>
    <w:charset w:val="86"/>
    <w:family w:val="script"/>
    <w:pitch w:val="default"/>
    <w:sig w:usb0="00000001" w:usb1="08000000" w:usb2="00000000" w:usb3="00000000" w:csb0="00040000" w:csb1="00000000"/>
    <w:embedRegular r:id="rId5" w:fontKey="{9808A558-EED2-4D7F-9550-AF6F5B24561F}"/>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embedRegular r:id="rId6" w:fontKey="{19B3F287-00B3-4E09-9EB0-E5571800EDB6}"/>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A0783"/>
    <w:multiLevelType w:val="singleLevel"/>
    <w:tmpl w:val="6E7A07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Y2Q2NmY2YTMzZmFkMzQwNmE3NjBmMzk0YWUzY2MifQ=="/>
  </w:docVars>
  <w:rsids>
    <w:rsidRoot w:val="5ECA37EA"/>
    <w:rsid w:val="01592224"/>
    <w:rsid w:val="11B06C88"/>
    <w:rsid w:val="1F1863D1"/>
    <w:rsid w:val="245659F9"/>
    <w:rsid w:val="252C2672"/>
    <w:rsid w:val="2B785FB3"/>
    <w:rsid w:val="2CF164C9"/>
    <w:rsid w:val="3216556F"/>
    <w:rsid w:val="3D03390A"/>
    <w:rsid w:val="3EDC25BB"/>
    <w:rsid w:val="439A27CD"/>
    <w:rsid w:val="46866485"/>
    <w:rsid w:val="4A2227D6"/>
    <w:rsid w:val="5CD4188D"/>
    <w:rsid w:val="5ECA37EA"/>
    <w:rsid w:val="676D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2"/>
    <w:basedOn w:val="1"/>
    <w:next w:val="1"/>
    <w:unhideWhenUsed/>
    <w:qFormat/>
    <w:uiPriority w:val="39"/>
    <w:pPr>
      <w:tabs>
        <w:tab w:val="right" w:leader="dot" w:pos="8296"/>
      </w:tabs>
      <w:ind w:left="420" w:leftChars="200"/>
    </w:pPr>
  </w:style>
  <w:style w:type="character" w:styleId="10">
    <w:name w:val="Strong"/>
    <w:basedOn w:val="9"/>
    <w:qFormat/>
    <w:uiPriority w:val="99"/>
    <w:rPr>
      <w:b/>
    </w:rPr>
  </w:style>
  <w:style w:type="character" w:customStyle="1" w:styleId="11">
    <w:name w:val="标题 1 Char"/>
    <w:basedOn w:val="9"/>
    <w:link w:val="3"/>
    <w:qFormat/>
    <w:uiPriority w:val="9"/>
    <w:rPr>
      <w:b/>
      <w:bCs/>
      <w:kern w:val="44"/>
      <w:sz w:val="44"/>
      <w:szCs w:val="44"/>
    </w:rPr>
  </w:style>
  <w:style w:type="character" w:customStyle="1" w:styleId="12">
    <w:name w:val="标题 2 Char"/>
    <w:basedOn w:val="9"/>
    <w:link w:val="4"/>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年度收入对比</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金额（万元）</c:v>
                </c:pt>
              </c:strCache>
            </c:strRef>
          </c:tx>
          <c:spPr>
            <a:solidFill>
              <a:schemeClr val="accent1">
                <a:hueOff val="0"/>
                <a:alpha val="70000"/>
              </a:schemeClr>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5840.23</c:v>
                </c:pt>
                <c:pt idx="1">
                  <c:v>6481.6</c:v>
                </c:pt>
              </c:numCache>
            </c:numRef>
          </c:val>
        </c:ser>
        <c:dLbls>
          <c:showLegendKey val="0"/>
          <c:showVal val="1"/>
          <c:showCatName val="0"/>
          <c:showSerName val="0"/>
          <c:showPercent val="0"/>
          <c:showBubbleSize val="0"/>
        </c:dLbls>
        <c:gapWidth val="150"/>
        <c:overlap val="0"/>
        <c:axId val="289844840"/>
        <c:axId val="275672998"/>
      </c:barChart>
      <c:catAx>
        <c:axId val="289844840"/>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75672998"/>
        <c:crosses val="autoZero"/>
        <c:auto val="1"/>
        <c:lblAlgn val="ctr"/>
        <c:lblOffset val="100"/>
        <c:noMultiLvlLbl val="0"/>
      </c:catAx>
      <c:valAx>
        <c:axId val="275672998"/>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984484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本年收入</a:t>
            </a:r>
          </a:p>
        </c:rich>
      </c:tx>
      <c:layout/>
      <c:overlay val="0"/>
      <c:spPr>
        <a:noFill/>
        <a:ln>
          <a:noFill/>
        </a:ln>
        <a:effectLst/>
      </c:spPr>
    </c:title>
    <c:autoTitleDeleted val="0"/>
    <c:plotArea>
      <c:layout/>
      <c:pieChart>
        <c:varyColors val="1"/>
        <c:ser>
          <c:idx val="0"/>
          <c:order val="0"/>
          <c:tx>
            <c:strRef>
              <c:f>Sheet1!$B$1</c:f>
              <c:strCache>
                <c:ptCount val="1"/>
                <c:pt idx="0">
                  <c:v>本年收入（万元)</c:v>
                </c:pt>
              </c:strCache>
            </c:strRef>
          </c:tx>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4921.02</c:v>
                </c:pt>
                <c:pt idx="1">
                  <c:v>135.06</c:v>
                </c:pt>
                <c:pt idx="2">
                  <c:v>1027.58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82926829268293"/>
          <c:y val="0.1795306757138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本年支出（万元）</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a:solidFill>
              <a:schemeClr val="accent1"/>
            </a:solidFill>
            <a:ln w="19050">
              <a:noFill/>
            </a:ln>
          </c:spPr>
          <c:explosion val="0"/>
          <c:dPt>
            <c:idx val="0"/>
            <c:bubble3D val="0"/>
            <c:spPr>
              <a:solidFill>
                <a:schemeClr val="accent1"/>
              </a:solidFill>
              <a:ln w="152400">
                <a:solidFill>
                  <a:schemeClr val="accent1"/>
                </a:solidFill>
              </a:ln>
              <a:effectLst/>
              <a:sp3d contourW="152400"/>
            </c:spPr>
          </c:dPt>
          <c:dPt>
            <c:idx val="1"/>
            <c:bubble3D val="0"/>
            <c:spPr>
              <a:solidFill>
                <a:schemeClr val="accent1">
                  <a:lumMod val="60000"/>
                  <a:lumOff val="40000"/>
                </a:schemeClr>
              </a:solidFill>
              <a:ln w="19050">
                <a:no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4568.5</c:v>
                </c:pt>
                <c:pt idx="1">
                  <c:v>1489.19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b="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财政拨款收支总决算（万元）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c:v>
                </c:pt>
              </c:strCache>
            </c:strRef>
          </c:tx>
          <c:spPr>
            <a:pattFill prst="wdDnDiag">
              <a:fgClr>
                <a:schemeClr val="accent1"/>
              </a:fgClr>
              <a:bgClr>
                <a:schemeClr val="bg1"/>
              </a:bgClr>
            </a:pattFill>
            <a:ln w="25400">
              <a:solidFill>
                <a:schemeClr val="accent1"/>
              </a:solidFill>
            </a:ln>
            <a:effectLst>
              <a:innerShdw blurRad="63500" dist="50800">
                <a:schemeClr val="accent1">
                  <a:alpha val="50000"/>
                </a:schemeClr>
              </a:innerShdw>
            </a:effectLst>
          </c:spPr>
          <c:invertIfNegative val="0"/>
          <c:dPt>
            <c:idx val="0"/>
            <c:invertIfNegative val="0"/>
            <c:bubble3D val="0"/>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5038.92</c:v>
                </c:pt>
                <c:pt idx="1">
                  <c:v>4921.02</c:v>
                </c:pt>
              </c:numCache>
            </c:numRef>
          </c:val>
        </c:ser>
        <c:dLbls>
          <c:showLegendKey val="0"/>
          <c:showVal val="1"/>
          <c:showCatName val="0"/>
          <c:showSerName val="0"/>
          <c:showPercent val="0"/>
          <c:showBubbleSize val="0"/>
        </c:dLbls>
        <c:gapWidth val="219"/>
        <c:overlap val="-20"/>
        <c:axId val="58942193"/>
        <c:axId val="708382390"/>
      </c:barChart>
      <c:catAx>
        <c:axId val="58942193"/>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08382390"/>
        <c:crosses val="autoZero"/>
        <c:auto val="1"/>
        <c:lblAlgn val="ctr"/>
        <c:lblOffset val="100"/>
        <c:noMultiLvlLbl val="0"/>
      </c:catAx>
      <c:valAx>
        <c:axId val="70838239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8942193"/>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c:v>
                </c:pt>
              </c:strCache>
            </c:strRef>
          </c:tx>
          <c:spPr>
            <a:pattFill prst="wdDnDiag">
              <a:fgClr>
                <a:schemeClr val="accent1"/>
              </a:fgClr>
              <a:bgClr>
                <a:schemeClr val="bg1"/>
              </a:bgClr>
            </a:pattFill>
            <a:ln w="25400">
              <a:solidFill>
                <a:schemeClr val="accent1"/>
              </a:solidFill>
            </a:ln>
            <a:effectLst>
              <a:innerShdw blurRad="63500" dist="50800">
                <a:schemeClr val="accent1">
                  <a:alpha val="50000"/>
                </a:schemeClr>
              </a:innerShdw>
            </a:effectLst>
          </c:spPr>
          <c:invertIfNegative val="0"/>
          <c:dPt>
            <c:idx val="0"/>
            <c:invertIfNegative val="0"/>
            <c:bubble3D val="0"/>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5038.92</c:v>
                </c:pt>
                <c:pt idx="1">
                  <c:v>4921.02</c:v>
                </c:pt>
              </c:numCache>
            </c:numRef>
          </c:val>
        </c:ser>
        <c:dLbls>
          <c:showLegendKey val="0"/>
          <c:showVal val="1"/>
          <c:showCatName val="0"/>
          <c:showSerName val="0"/>
          <c:showPercent val="0"/>
          <c:showBubbleSize val="0"/>
        </c:dLbls>
        <c:gapWidth val="219"/>
        <c:overlap val="-20"/>
        <c:axId val="58942193"/>
        <c:axId val="708382390"/>
      </c:barChart>
      <c:catAx>
        <c:axId val="58942193"/>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08382390"/>
        <c:crosses val="autoZero"/>
        <c:auto val="1"/>
        <c:lblAlgn val="ctr"/>
        <c:lblOffset val="100"/>
        <c:noMultiLvlLbl val="0"/>
      </c:catAx>
      <c:valAx>
        <c:axId val="70838239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8942193"/>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manualLayout>
          <c:xMode val="edge"/>
          <c:yMode val="edge"/>
          <c:x val="0.276516066682774"/>
          <c:y val="0.0350616234594135"/>
        </c:manualLayout>
      </c:layout>
      <c:overlay val="0"/>
      <c:spPr>
        <a:noFill/>
        <a:ln>
          <a:noFill/>
        </a:ln>
        <a:effectLst/>
      </c:spPr>
    </c:title>
    <c:autoTitleDeleted val="0"/>
    <c:plotArea>
      <c:layout/>
      <c:pieChart>
        <c:varyColors val="1"/>
        <c:ser>
          <c:idx val="0"/>
          <c:order val="0"/>
          <c:tx>
            <c:strRef>
              <c:f>Sheet1!$B$1</c:f>
              <c:strCache>
                <c:ptCount val="1"/>
                <c:pt idx="0">
                  <c:v>金额（万元）</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文化旅游体育与传媒支出</c:v>
                </c:pt>
                <c:pt idx="2">
                  <c:v>社会保障和就业支出</c:v>
                </c:pt>
                <c:pt idx="3">
                  <c:v>卫生健康支出</c:v>
                </c:pt>
                <c:pt idx="4">
                  <c:v>住房保障支出</c:v>
                </c:pt>
              </c:strCache>
            </c:strRef>
          </c:cat>
          <c:val>
            <c:numRef>
              <c:f>Sheet1!$B$2:$B$6</c:f>
              <c:numCache>
                <c:formatCode>#,##0.00</c:formatCode>
                <c:ptCount val="5"/>
                <c:pt idx="0">
                  <c:v>3814.08</c:v>
                </c:pt>
                <c:pt idx="1" c:formatCode="General">
                  <c:v>1.58</c:v>
                </c:pt>
                <c:pt idx="2" c:formatCode="General">
                  <c:v>541.09</c:v>
                </c:pt>
                <c:pt idx="3" c:formatCode="General">
                  <c:v>237.59</c:v>
                </c:pt>
                <c:pt idx="4" c:formatCode="General">
                  <c:v>326.68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62">
    <a:dk1>
      <a:srgbClr val="000000"/>
    </a:dk1>
    <a:lt1>
      <a:srgbClr val="FFFFFF"/>
    </a:lt1>
    <a:dk2>
      <a:srgbClr val="44546A"/>
    </a:dk2>
    <a:lt2>
      <a:srgbClr val="E7E6E6"/>
    </a:lt2>
    <a:accent1>
      <a:srgbClr val="F95B5B"/>
    </a:accent1>
    <a:accent2>
      <a:srgbClr val="FF8D5B"/>
    </a:accent2>
    <a:accent3>
      <a:srgbClr val="F9B91A"/>
    </a:accent3>
    <a:accent4>
      <a:srgbClr val="38BBF5"/>
    </a:accent4>
    <a:accent5>
      <a:srgbClr val="5089FA"/>
    </a:accent5>
    <a:accent6>
      <a:srgbClr val="6C5CFE"/>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62">
    <a:dk1>
      <a:srgbClr val="000000"/>
    </a:dk1>
    <a:lt1>
      <a:srgbClr val="FFFFFF"/>
    </a:lt1>
    <a:dk2>
      <a:srgbClr val="44546A"/>
    </a:dk2>
    <a:lt2>
      <a:srgbClr val="E7E6E6"/>
    </a:lt2>
    <a:accent1>
      <a:srgbClr val="F95B5B"/>
    </a:accent1>
    <a:accent2>
      <a:srgbClr val="FF8D5B"/>
    </a:accent2>
    <a:accent3>
      <a:srgbClr val="F9B91A"/>
    </a:accent3>
    <a:accent4>
      <a:srgbClr val="38BBF5"/>
    </a:accent4>
    <a:accent5>
      <a:srgbClr val="5089FA"/>
    </a:accent5>
    <a:accent6>
      <a:srgbClr val="6C5CFE"/>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16">
    <a:dk1>
      <a:srgbClr val="000000"/>
    </a:dk1>
    <a:lt1>
      <a:srgbClr val="FFFFFF"/>
    </a:lt1>
    <a:dk2>
      <a:srgbClr val="44546A"/>
    </a:dk2>
    <a:lt2>
      <a:srgbClr val="E7E6E6"/>
    </a:lt2>
    <a:accent1>
      <a:srgbClr val="6780FB"/>
    </a:accent1>
    <a:accent2>
      <a:srgbClr val="AC68FB"/>
    </a:accent2>
    <a:accent3>
      <a:srgbClr val="F75090"/>
    </a:accent3>
    <a:accent4>
      <a:srgbClr val="FF5958"/>
    </a:accent4>
    <a:accent5>
      <a:srgbClr val="FF920C"/>
    </a:accent5>
    <a:accent6>
      <a:srgbClr val="ABD5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23</Pages>
  <Words>7316</Words>
  <Characters>7837</Characters>
  <Lines>0</Lines>
  <Paragraphs>0</Paragraphs>
  <TotalTime>7</TotalTime>
  <ScaleCrop>false</ScaleCrop>
  <LinksUpToDate>false</LinksUpToDate>
  <CharactersWithSpaces>7931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2025-09-02T02:47:00Z</dcterms:created>
  <dc:creator>二维码</dc:creator>
  <cp:lastModifiedBy>灯</cp:lastModifiedBy>
  <dcterms:modified xsi:type="dcterms:W3CDTF">2025-12-31T09:10:52Z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17C1E08D8B5043D8844B33FE56062832_11</vt:lpwstr>
  </property>
  <property fmtid="{D5CDD505-2E9C-101B-9397-08002B2CF9AE}" pid="4" name="KSOTemplateDocerSaveRecord">
    <vt:lpwstr>eyJoZGlkIjoiNTFhYWVkOGIwNmJhYTdjMjk3MTcxOWZlNmY5NTgwMDAiLCJ1c2VySWQiOiIxOTcyMDA0NTUifQ==</vt:lpwstr>
  </property>
</Properties>
</file>