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footer2.xml" ContentType="application/vnd.openxmlformats-officedocument.wordprocessingml.footer+xml"/>
  <Override PartName="/word/glossary/document.xml" ContentType="application/vnd.openxmlformats-officedocument.wordprocessingml.document.glossary+xml"/>
  <Override PartName="/docProps/custom.xml" ContentType="application/vnd.openxmlformats-officedocument.custom-properties+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5894" w:rsidRDefault="007C5894">
      <w:bookmarkStart w:id="0" w:name="_Toc15396597"/>
      <w:bookmarkStart w:id="1" w:name="_Toc15396475"/>
      <w:bookmarkStart w:id="2" w:name="_Toc15377425"/>
      <w:bookmarkStart w:id="3" w:name="_Toc15378441"/>
      <w:bookmarkStart w:id="4" w:name="_Toc15377193"/>
      <w:bookmarkStart w:id="5" w:name="_Toc15306267"/>
    </w:p>
    <w:p w:rsidR="007C5894" w:rsidRDefault="007C5894" w:rsidP="004D1871">
      <w:pPr>
        <w:pStyle w:val="a0"/>
        <w:spacing w:before="93"/>
        <w:jc w:val="center"/>
        <w:rPr>
          <w:rFonts w:ascii="Times New Roman" w:eastAsia="方正小标宋简体"/>
          <w:kern w:val="2"/>
          <w:sz w:val="44"/>
          <w:szCs w:val="44"/>
        </w:rPr>
      </w:pPr>
    </w:p>
    <w:p w:rsidR="007C5894" w:rsidRDefault="007C5894" w:rsidP="004D1871">
      <w:pPr>
        <w:pStyle w:val="a0"/>
        <w:spacing w:before="93"/>
        <w:jc w:val="center"/>
        <w:rPr>
          <w:rFonts w:ascii="Times New Roman" w:eastAsia="方正小标宋简体"/>
          <w:kern w:val="2"/>
          <w:sz w:val="44"/>
          <w:szCs w:val="44"/>
        </w:rPr>
      </w:pPr>
    </w:p>
    <w:p w:rsidR="007C5894" w:rsidRDefault="007C5894" w:rsidP="004D1871">
      <w:pPr>
        <w:pStyle w:val="a0"/>
        <w:spacing w:before="93"/>
        <w:jc w:val="center"/>
        <w:rPr>
          <w:rFonts w:ascii="Times New Roman" w:eastAsia="方正小标宋简体"/>
          <w:kern w:val="2"/>
          <w:sz w:val="44"/>
          <w:szCs w:val="44"/>
        </w:rPr>
      </w:pPr>
    </w:p>
    <w:p w:rsidR="007C5894" w:rsidRDefault="007C5894" w:rsidP="004D1871">
      <w:pPr>
        <w:pStyle w:val="a0"/>
        <w:spacing w:before="93"/>
        <w:jc w:val="center"/>
        <w:rPr>
          <w:rFonts w:ascii="Times New Roman" w:eastAsia="方正小标宋简体"/>
          <w:kern w:val="2"/>
          <w:sz w:val="44"/>
          <w:szCs w:val="44"/>
        </w:rPr>
      </w:pPr>
    </w:p>
    <w:p w:rsidR="007C5894" w:rsidRDefault="00AC36DB" w:rsidP="004D1871">
      <w:pPr>
        <w:pStyle w:val="a0"/>
        <w:spacing w:before="93"/>
        <w:jc w:val="center"/>
        <w:rPr>
          <w:rFonts w:ascii="Times New Roman" w:eastAsia="方正小标宋简体"/>
          <w:kern w:val="2"/>
          <w:sz w:val="72"/>
          <w:szCs w:val="72"/>
        </w:rPr>
      </w:pPr>
      <w:bookmarkStart w:id="6" w:name="_Toc15377426"/>
      <w:bookmarkStart w:id="7" w:name="_Toc15377194"/>
      <w:bookmarkStart w:id="8" w:name="_Toc15396476"/>
      <w:bookmarkStart w:id="9" w:name="_Toc15396598"/>
      <w:bookmarkStart w:id="10" w:name="_Toc15378442"/>
      <w:bookmarkEnd w:id="0"/>
      <w:bookmarkEnd w:id="1"/>
      <w:bookmarkEnd w:id="2"/>
      <w:bookmarkEnd w:id="3"/>
      <w:bookmarkEnd w:id="4"/>
      <w:r>
        <w:rPr>
          <w:rFonts w:ascii="Times New Roman" w:eastAsia="方正小标宋简体" w:hint="eastAsia"/>
          <w:kern w:val="2"/>
          <w:sz w:val="72"/>
          <w:szCs w:val="72"/>
        </w:rPr>
        <w:t>2024</w:t>
      </w:r>
      <w:r>
        <w:rPr>
          <w:rFonts w:ascii="Times New Roman" w:eastAsia="方正小标宋简体" w:hint="eastAsia"/>
          <w:kern w:val="2"/>
          <w:sz w:val="72"/>
          <w:szCs w:val="72"/>
        </w:rPr>
        <w:t>年度四川省</w:t>
      </w:r>
      <w:bookmarkStart w:id="11" w:name="_Toc15306268"/>
      <w:bookmarkEnd w:id="5"/>
    </w:p>
    <w:p w:rsidR="007C5894" w:rsidRDefault="00AC36DB" w:rsidP="004D1871">
      <w:pPr>
        <w:pStyle w:val="a0"/>
        <w:spacing w:before="93"/>
        <w:jc w:val="center"/>
        <w:rPr>
          <w:rFonts w:ascii="Times New Roman" w:eastAsia="方正小标宋简体"/>
          <w:kern w:val="2"/>
          <w:sz w:val="72"/>
          <w:szCs w:val="72"/>
        </w:rPr>
      </w:pPr>
      <w:r>
        <w:rPr>
          <w:rFonts w:ascii="Times New Roman" w:eastAsia="方正小标宋简体" w:hint="eastAsia"/>
          <w:kern w:val="2"/>
          <w:sz w:val="72"/>
          <w:szCs w:val="72"/>
        </w:rPr>
        <w:t>攀枝花市社会体育指导中心决算</w:t>
      </w:r>
      <w:bookmarkEnd w:id="6"/>
      <w:bookmarkEnd w:id="7"/>
      <w:bookmarkEnd w:id="8"/>
      <w:bookmarkEnd w:id="9"/>
      <w:bookmarkEnd w:id="10"/>
      <w:bookmarkEnd w:id="11"/>
      <w:r w:rsidR="004D1871">
        <w:rPr>
          <w:rFonts w:ascii="Times New Roman" w:eastAsia="方正小标宋简体" w:hint="eastAsia"/>
          <w:kern w:val="2"/>
          <w:sz w:val="72"/>
          <w:szCs w:val="72"/>
        </w:rPr>
        <w:t>公开编制说明</w:t>
      </w:r>
    </w:p>
    <w:p w:rsidR="007C5894" w:rsidRDefault="007C5894" w:rsidP="004D1871">
      <w:pPr>
        <w:pStyle w:val="a0"/>
        <w:spacing w:before="93"/>
        <w:jc w:val="center"/>
        <w:rPr>
          <w:rFonts w:ascii="Times New Roman" w:eastAsia="方正小标宋简体"/>
          <w:kern w:val="2"/>
          <w:sz w:val="72"/>
          <w:szCs w:val="72"/>
        </w:rPr>
      </w:pPr>
    </w:p>
    <w:p w:rsidR="007C5894" w:rsidRDefault="007C5894">
      <w:pPr>
        <w:widowControl/>
        <w:jc w:val="center"/>
        <w:rPr>
          <w:rFonts w:eastAsia="黑体"/>
          <w:sz w:val="48"/>
          <w:szCs w:val="48"/>
        </w:rPr>
      </w:pPr>
      <w:bookmarkStart w:id="12" w:name="_GoBack"/>
      <w:bookmarkEnd w:id="12"/>
    </w:p>
    <w:p w:rsidR="007C5894" w:rsidRDefault="007C5894">
      <w:pPr>
        <w:widowControl/>
        <w:jc w:val="center"/>
        <w:rPr>
          <w:rFonts w:eastAsia="黑体"/>
          <w:sz w:val="48"/>
          <w:szCs w:val="48"/>
        </w:rPr>
      </w:pPr>
    </w:p>
    <w:p w:rsidR="007C5894" w:rsidRDefault="007C5894">
      <w:pPr>
        <w:widowControl/>
        <w:jc w:val="center"/>
        <w:rPr>
          <w:rFonts w:eastAsia="黑体"/>
          <w:sz w:val="48"/>
          <w:szCs w:val="48"/>
        </w:rPr>
      </w:pPr>
    </w:p>
    <w:p w:rsidR="007C5894" w:rsidRDefault="007C5894">
      <w:pPr>
        <w:widowControl/>
        <w:jc w:val="center"/>
        <w:rPr>
          <w:rFonts w:eastAsia="黑体"/>
          <w:sz w:val="48"/>
          <w:szCs w:val="48"/>
        </w:rPr>
      </w:pPr>
    </w:p>
    <w:p w:rsidR="007C5894" w:rsidRDefault="007C5894">
      <w:pPr>
        <w:widowControl/>
        <w:jc w:val="center"/>
        <w:rPr>
          <w:rFonts w:eastAsia="黑体"/>
          <w:sz w:val="48"/>
          <w:szCs w:val="48"/>
        </w:rPr>
      </w:pPr>
    </w:p>
    <w:p w:rsidR="007C5894" w:rsidRDefault="007C5894">
      <w:pPr>
        <w:widowControl/>
        <w:jc w:val="center"/>
        <w:rPr>
          <w:rFonts w:eastAsia="黑体"/>
          <w:sz w:val="48"/>
          <w:szCs w:val="48"/>
        </w:rPr>
      </w:pPr>
    </w:p>
    <w:p w:rsidR="007C5894" w:rsidRDefault="007C5894">
      <w:pPr>
        <w:widowControl/>
        <w:jc w:val="center"/>
        <w:rPr>
          <w:rFonts w:eastAsia="黑体"/>
          <w:sz w:val="48"/>
          <w:szCs w:val="48"/>
        </w:rPr>
      </w:pPr>
    </w:p>
    <w:p w:rsidR="007C5894" w:rsidRDefault="007C5894">
      <w:pPr>
        <w:widowControl/>
        <w:jc w:val="center"/>
        <w:rPr>
          <w:rFonts w:eastAsia="黑体"/>
          <w:sz w:val="48"/>
          <w:szCs w:val="48"/>
        </w:rPr>
      </w:pPr>
    </w:p>
    <w:p w:rsidR="007C5894" w:rsidRDefault="007C5894" w:rsidP="008441DF">
      <w:pPr>
        <w:widowControl/>
        <w:rPr>
          <w:rFonts w:eastAsia="黑体"/>
          <w:sz w:val="48"/>
          <w:szCs w:val="48"/>
        </w:rPr>
      </w:pPr>
    </w:p>
    <w:p w:rsidR="007C5894" w:rsidRDefault="00AC36DB">
      <w:pPr>
        <w:widowControl/>
        <w:jc w:val="center"/>
        <w:outlineLvl w:val="0"/>
        <w:rPr>
          <w:rFonts w:eastAsia="黑体"/>
          <w:sz w:val="48"/>
          <w:szCs w:val="48"/>
        </w:rPr>
      </w:pPr>
      <w:r>
        <w:rPr>
          <w:rFonts w:eastAsia="黑体" w:hint="eastAsia"/>
          <w:sz w:val="48"/>
          <w:szCs w:val="48"/>
        </w:rPr>
        <w:lastRenderedPageBreak/>
        <w:t>目录</w:t>
      </w:r>
    </w:p>
    <w:p w:rsidR="007C5894" w:rsidRDefault="007C5894">
      <w:pPr>
        <w:widowControl/>
        <w:jc w:val="center"/>
        <w:rPr>
          <w:rFonts w:eastAsia="黑体" w:cstheme="minorBidi"/>
          <w:sz w:val="28"/>
          <w:szCs w:val="28"/>
        </w:rPr>
      </w:pPr>
    </w:p>
    <w:p w:rsidR="007C5894" w:rsidRDefault="00AC36DB">
      <w:pPr>
        <w:pStyle w:val="10"/>
        <w:rPr>
          <w:rFonts w:ascii="Times New Roman" w:eastAsia="仿宋_GB2312" w:hAnsi="Times New Roman" w:cs="仿宋_GB2312"/>
          <w:sz w:val="32"/>
          <w:szCs w:val="32"/>
        </w:rPr>
      </w:pPr>
      <w:r>
        <w:rPr>
          <w:rFonts w:ascii="Times New Roman" w:eastAsia="仿宋_GB2312" w:hAnsi="Times New Roman" w:cs="仿宋_GB2312" w:hint="eastAsia"/>
          <w:sz w:val="32"/>
          <w:szCs w:val="32"/>
        </w:rPr>
        <w:t>公开时间：</w:t>
      </w:r>
      <w:r>
        <w:rPr>
          <w:rFonts w:ascii="Times New Roman" w:eastAsia="仿宋_GB2312" w:hAnsi="Times New Roman" w:cs="仿宋_GB2312" w:hint="eastAsia"/>
          <w:sz w:val="32"/>
          <w:szCs w:val="32"/>
        </w:rPr>
        <w:t>20</w:t>
      </w:r>
      <w:r>
        <w:rPr>
          <w:rFonts w:ascii="Times New Roman" w:eastAsia="仿宋_GB2312" w:hAnsi="Times New Roman" w:cs="仿宋_GB2312" w:hint="eastAsia"/>
          <w:sz w:val="32"/>
          <w:szCs w:val="32"/>
        </w:rPr>
        <w:t>25</w:t>
      </w:r>
      <w:r>
        <w:rPr>
          <w:rFonts w:ascii="Times New Roman" w:eastAsia="仿宋_GB2312" w:hAnsi="Times New Roman" w:cs="仿宋_GB2312" w:hint="eastAsia"/>
          <w:sz w:val="32"/>
          <w:szCs w:val="32"/>
        </w:rPr>
        <w:t>年</w:t>
      </w:r>
      <w:r>
        <w:rPr>
          <w:rFonts w:ascii="Times New Roman" w:eastAsia="仿宋_GB2312" w:hAnsi="Times New Roman" w:cs="仿宋_GB2312" w:hint="eastAsia"/>
          <w:sz w:val="32"/>
          <w:szCs w:val="32"/>
        </w:rPr>
        <w:t xml:space="preserve"> 9 </w:t>
      </w:r>
      <w:r>
        <w:rPr>
          <w:rFonts w:ascii="Times New Roman" w:eastAsia="仿宋_GB2312" w:hAnsi="Times New Roman" w:cs="仿宋_GB2312" w:hint="eastAsia"/>
          <w:sz w:val="32"/>
          <w:szCs w:val="32"/>
        </w:rPr>
        <w:t>月</w:t>
      </w:r>
      <w:r>
        <w:rPr>
          <w:rFonts w:ascii="Times New Roman" w:eastAsia="仿宋_GB2312" w:hAnsi="Times New Roman" w:cs="仿宋_GB2312" w:hint="eastAsia"/>
          <w:sz w:val="32"/>
          <w:szCs w:val="32"/>
        </w:rPr>
        <w:t xml:space="preserve"> 10 </w:t>
      </w:r>
      <w:r>
        <w:rPr>
          <w:rFonts w:ascii="Times New Roman" w:eastAsia="仿宋_GB2312" w:hAnsi="Times New Roman" w:cs="仿宋_GB2312" w:hint="eastAsia"/>
          <w:sz w:val="32"/>
          <w:szCs w:val="32"/>
        </w:rPr>
        <w:t>日</w:t>
      </w:r>
    </w:p>
    <w:p w:rsidR="007C5894" w:rsidRDefault="007C5894"/>
    <w:bookmarkStart w:id="13" w:name="_Toc1013266328_WPSOffice_Type2" w:displacedByCustomXml="next"/>
    <w:sdt>
      <w:sdtPr>
        <w:rPr>
          <w:rFonts w:ascii="宋体" w:hAnsi="宋体"/>
        </w:rPr>
        <w:id w:val="450567969"/>
        <w:docPartObj>
          <w:docPartGallery w:val="Table of Contents"/>
          <w:docPartUnique/>
        </w:docPartObj>
      </w:sdtPr>
      <w:sdtEndPr>
        <w:rPr>
          <w:rFonts w:ascii="Times New Roman" w:eastAsia="仿宋_GB2312" w:hAnsi="Times New Roman" w:cs="仿宋_GB2312" w:hint="eastAsia"/>
          <w:sz w:val="32"/>
          <w:szCs w:val="32"/>
        </w:rPr>
      </w:sdtEndPr>
      <w:sdtContent>
        <w:p w:rsidR="007C5894" w:rsidRDefault="007C5894">
          <w:pPr>
            <w:jc w:val="center"/>
          </w:pPr>
        </w:p>
        <w:p w:rsidR="007C5894" w:rsidRDefault="007C5894">
          <w:pPr>
            <w:pStyle w:val="WPSOffice1"/>
            <w:tabs>
              <w:tab w:val="right" w:leader="dot" w:pos="8306"/>
            </w:tabs>
            <w:rPr>
              <w:rFonts w:ascii="Times New Roman" w:eastAsia="仿宋_GB2312" w:hAnsi="Times New Roman" w:cs="仿宋_GB2312"/>
              <w:kern w:val="2"/>
              <w:sz w:val="32"/>
              <w:szCs w:val="32"/>
            </w:rPr>
          </w:pPr>
          <w:hyperlink w:anchor="_Toc279914083_WPSOffice_Level1" w:history="1">
            <w:r w:rsidR="00AC36DB">
              <w:rPr>
                <w:rFonts w:ascii="Times New Roman" w:eastAsia="黑体" w:hAnsi="Times New Roman" w:cs="黑体" w:hint="eastAsia"/>
                <w:kern w:val="2"/>
                <w:sz w:val="32"/>
                <w:szCs w:val="32"/>
              </w:rPr>
              <w:t>第一部分</w:t>
            </w:r>
            <w:r w:rsidR="00AC36DB">
              <w:rPr>
                <w:rFonts w:ascii="Times New Roman" w:eastAsia="黑体" w:hAnsi="Times New Roman" w:cs="黑体" w:hint="eastAsia"/>
                <w:kern w:val="2"/>
                <w:sz w:val="32"/>
                <w:szCs w:val="32"/>
              </w:rPr>
              <w:t xml:space="preserve">  </w:t>
            </w:r>
            <w:r w:rsidR="00AC36DB">
              <w:rPr>
                <w:rFonts w:ascii="Times New Roman" w:eastAsia="黑体" w:hAnsi="Times New Roman" w:cs="黑体"/>
                <w:kern w:val="2"/>
                <w:sz w:val="32"/>
                <w:szCs w:val="32"/>
              </w:rPr>
              <w:t>单位</w:t>
            </w:r>
            <w:r w:rsidR="00AC36DB">
              <w:rPr>
                <w:rFonts w:ascii="Times New Roman" w:eastAsia="黑体" w:hAnsi="Times New Roman" w:cs="黑体" w:hint="eastAsia"/>
                <w:kern w:val="2"/>
                <w:sz w:val="32"/>
                <w:szCs w:val="32"/>
              </w:rPr>
              <w:t>概况</w:t>
            </w:r>
            <w:r>
              <w:rPr>
                <w:rFonts w:ascii="Times New Roman" w:eastAsia="黑体" w:hAnsi="Times New Roman" w:cs="黑体" w:hint="eastAsia"/>
                <w:kern w:val="2"/>
                <w:sz w:val="32"/>
                <w:szCs w:val="32"/>
              </w:rPr>
            </w:r>
            <w:r w:rsidR="00AC36DB">
              <w:rPr>
                <w:rFonts w:ascii="Times New Roman" w:eastAsia="仿宋_GB2312" w:hAnsi="Times New Roman" w:cs="仿宋_GB2312" w:hint="eastAsia"/>
                <w:kern w:val="2"/>
                <w:sz w:val="32"/>
                <w:szCs w:val="32"/>
              </w:rPr>
              <w:tab/>
              <w:t>4</w:t>
            </w:r>
          </w:hyperlink>
        </w:p>
        <w:p w:rsidR="007C5894" w:rsidRDefault="007C5894" w:rsidP="004D1871">
          <w:pPr>
            <w:pStyle w:val="WPSOffice2"/>
            <w:tabs>
              <w:tab w:val="right" w:leader="dot" w:pos="8306"/>
            </w:tabs>
            <w:ind w:left="420"/>
            <w:rPr>
              <w:rFonts w:ascii="Times New Roman" w:eastAsia="仿宋_GB2312" w:hAnsi="Times New Roman" w:cs="仿宋_GB2312"/>
              <w:kern w:val="2"/>
              <w:sz w:val="32"/>
              <w:szCs w:val="32"/>
            </w:rPr>
          </w:pPr>
          <w:hyperlink w:anchor="_Toc1013266328_WPSOffice_Level2" w:history="1">
            <w:r w:rsidR="00AC36DB">
              <w:rPr>
                <w:rFonts w:ascii="Times New Roman" w:eastAsia="仿宋_GB2312" w:hAnsi="Times New Roman" w:cs="仿宋_GB2312" w:hint="eastAsia"/>
                <w:kern w:val="2"/>
                <w:sz w:val="32"/>
                <w:szCs w:val="32"/>
              </w:rPr>
              <w:t>一、</w:t>
            </w:r>
            <w:r w:rsidR="00AC36DB">
              <w:rPr>
                <w:rFonts w:ascii="Times New Roman" w:eastAsia="仿宋_GB2312" w:hAnsi="Times New Roman" w:cs="仿宋_GB2312" w:hint="eastAsia"/>
                <w:kern w:val="2"/>
                <w:sz w:val="32"/>
                <w:szCs w:val="32"/>
              </w:rPr>
              <w:t xml:space="preserve"> </w:t>
            </w:r>
            <w:r w:rsidR="00AC36DB">
              <w:rPr>
                <w:rFonts w:ascii="Times New Roman" w:eastAsia="仿宋_GB2312" w:hAnsi="Times New Roman" w:cs="仿宋_GB2312"/>
                <w:kern w:val="2"/>
                <w:sz w:val="32"/>
                <w:szCs w:val="32"/>
              </w:rPr>
              <w:t>单位</w:t>
            </w:r>
            <w:r w:rsidR="00AC36DB">
              <w:rPr>
                <w:rFonts w:ascii="Times New Roman" w:eastAsia="仿宋_GB2312" w:hAnsi="Times New Roman" w:cs="仿宋_GB2312" w:hint="eastAsia"/>
                <w:kern w:val="2"/>
                <w:sz w:val="32"/>
                <w:szCs w:val="32"/>
              </w:rPr>
              <w:t>职责</w:t>
            </w:r>
            <w:r>
              <w:rPr>
                <w:rFonts w:ascii="Times New Roman" w:eastAsia="仿宋_GB2312" w:hAnsi="Times New Roman" w:cs="仿宋_GB2312" w:hint="eastAsia"/>
                <w:kern w:val="2"/>
                <w:sz w:val="32"/>
                <w:szCs w:val="32"/>
              </w:rPr>
            </w:r>
            <w:r w:rsidR="00AC36DB">
              <w:rPr>
                <w:rFonts w:ascii="Times New Roman" w:eastAsia="仿宋_GB2312" w:hAnsi="Times New Roman" w:cs="仿宋_GB2312" w:hint="eastAsia"/>
                <w:kern w:val="2"/>
                <w:sz w:val="32"/>
                <w:szCs w:val="32"/>
              </w:rPr>
              <w:tab/>
              <w:t>4</w:t>
            </w:r>
          </w:hyperlink>
        </w:p>
        <w:p w:rsidR="007C5894" w:rsidRDefault="007C5894" w:rsidP="004D1871">
          <w:pPr>
            <w:pStyle w:val="WPSOffice2"/>
            <w:tabs>
              <w:tab w:val="right" w:leader="dot" w:pos="8306"/>
            </w:tabs>
            <w:ind w:left="420"/>
            <w:rPr>
              <w:rFonts w:ascii="Times New Roman" w:eastAsia="仿宋_GB2312" w:hAnsi="Times New Roman" w:cs="仿宋_GB2312"/>
              <w:kern w:val="2"/>
              <w:sz w:val="32"/>
              <w:szCs w:val="32"/>
            </w:rPr>
          </w:pPr>
          <w:hyperlink w:anchor="_Toc1023338808_WPSOffice_Level2" w:history="1">
            <w:r w:rsidR="00AC36DB">
              <w:rPr>
                <w:rFonts w:ascii="Times New Roman" w:eastAsia="仿宋_GB2312" w:hAnsi="Times New Roman" w:cs="仿宋_GB2312" w:hint="eastAsia"/>
                <w:kern w:val="2"/>
                <w:sz w:val="32"/>
                <w:szCs w:val="32"/>
              </w:rPr>
              <w:t>二、机构设置</w:t>
            </w:r>
            <w:r>
              <w:rPr>
                <w:rFonts w:ascii="Times New Roman" w:eastAsia="仿宋_GB2312" w:hAnsi="Times New Roman" w:cs="仿宋_GB2312" w:hint="eastAsia"/>
                <w:kern w:val="2"/>
                <w:sz w:val="32"/>
                <w:szCs w:val="32"/>
              </w:rPr>
            </w:r>
            <w:r w:rsidR="00AC36DB">
              <w:rPr>
                <w:rFonts w:ascii="Times New Roman" w:eastAsia="仿宋_GB2312" w:hAnsi="Times New Roman" w:cs="仿宋_GB2312" w:hint="eastAsia"/>
                <w:kern w:val="2"/>
                <w:sz w:val="32"/>
                <w:szCs w:val="32"/>
              </w:rPr>
              <w:tab/>
              <w:t>4</w:t>
            </w:r>
          </w:hyperlink>
        </w:p>
        <w:p w:rsidR="007C5894" w:rsidRDefault="007C5894">
          <w:pPr>
            <w:pStyle w:val="WPSOffice1"/>
            <w:tabs>
              <w:tab w:val="right" w:leader="dot" w:pos="8306"/>
            </w:tabs>
            <w:rPr>
              <w:rFonts w:ascii="Times New Roman" w:eastAsia="仿宋_GB2312" w:hAnsi="Times New Roman" w:cs="仿宋_GB2312"/>
              <w:kern w:val="2"/>
              <w:sz w:val="32"/>
              <w:szCs w:val="32"/>
            </w:rPr>
          </w:pPr>
          <w:hyperlink w:anchor="_Toc1013266328_WPSOffice_Level1" w:history="1">
            <w:r w:rsidR="00AC36DB">
              <w:rPr>
                <w:rFonts w:ascii="黑体" w:eastAsia="黑体" w:hAnsi="黑体" w:cs="黑体" w:hint="eastAsia"/>
                <w:kern w:val="2"/>
                <w:sz w:val="32"/>
                <w:szCs w:val="32"/>
              </w:rPr>
              <w:t>第</w:t>
            </w:r>
            <w:r w:rsidR="00AC36DB">
              <w:rPr>
                <w:rFonts w:ascii="Times New Roman" w:eastAsia="黑体" w:hAnsi="Times New Roman" w:cs="黑体" w:hint="eastAsia"/>
                <w:kern w:val="2"/>
                <w:sz w:val="32"/>
                <w:szCs w:val="32"/>
              </w:rPr>
              <w:t>二部分</w:t>
            </w:r>
            <w:r w:rsidR="00AC36DB">
              <w:rPr>
                <w:rFonts w:ascii="Times New Roman" w:eastAsia="黑体" w:hAnsi="Times New Roman" w:cs="黑体" w:hint="eastAsia"/>
                <w:kern w:val="2"/>
                <w:sz w:val="32"/>
                <w:szCs w:val="32"/>
              </w:rPr>
              <w:t xml:space="preserve">  2024</w:t>
            </w:r>
            <w:r w:rsidR="00AC36DB">
              <w:rPr>
                <w:rFonts w:ascii="Times New Roman" w:eastAsia="黑体" w:hAnsi="Times New Roman" w:cs="黑体" w:hint="eastAsia"/>
                <w:kern w:val="2"/>
                <w:sz w:val="32"/>
                <w:szCs w:val="32"/>
              </w:rPr>
              <w:t>年度</w:t>
            </w:r>
            <w:r w:rsidR="00AC36DB">
              <w:rPr>
                <w:rFonts w:ascii="Times New Roman" w:eastAsia="黑体" w:hAnsi="Times New Roman" w:cs="黑体"/>
                <w:kern w:val="2"/>
                <w:sz w:val="32"/>
                <w:szCs w:val="32"/>
              </w:rPr>
              <w:t>单位</w:t>
            </w:r>
            <w:r w:rsidR="00AC36DB">
              <w:rPr>
                <w:rFonts w:ascii="Times New Roman" w:eastAsia="黑体" w:hAnsi="Times New Roman" w:cs="黑体" w:hint="eastAsia"/>
                <w:kern w:val="2"/>
                <w:sz w:val="32"/>
                <w:szCs w:val="32"/>
              </w:rPr>
              <w:t>决算情况说明</w:t>
            </w:r>
            <w:r>
              <w:rPr>
                <w:rFonts w:ascii="Times New Roman" w:eastAsia="黑体" w:hAnsi="Times New Roman" w:cs="黑体" w:hint="eastAsia"/>
                <w:kern w:val="2"/>
                <w:sz w:val="32"/>
                <w:szCs w:val="32"/>
              </w:rPr>
            </w:r>
            <w:r w:rsidR="00AC36DB">
              <w:rPr>
                <w:rFonts w:ascii="Times New Roman" w:eastAsia="仿宋_GB2312" w:hAnsi="Times New Roman" w:cs="仿宋_GB2312" w:hint="eastAsia"/>
                <w:kern w:val="2"/>
                <w:sz w:val="32"/>
                <w:szCs w:val="32"/>
              </w:rPr>
              <w:tab/>
              <w:t>5</w:t>
            </w:r>
          </w:hyperlink>
        </w:p>
        <w:p w:rsidR="007C5894" w:rsidRDefault="007C5894" w:rsidP="004D1871">
          <w:pPr>
            <w:pStyle w:val="WPSOffice2"/>
            <w:tabs>
              <w:tab w:val="right" w:leader="dot" w:pos="8306"/>
            </w:tabs>
            <w:ind w:left="420"/>
            <w:rPr>
              <w:rFonts w:ascii="Times New Roman" w:eastAsia="仿宋_GB2312" w:hAnsi="Times New Roman" w:cs="仿宋_GB2312"/>
              <w:kern w:val="2"/>
              <w:sz w:val="32"/>
              <w:szCs w:val="32"/>
            </w:rPr>
          </w:pPr>
          <w:hyperlink w:anchor="_Toc23962094_WPSOffice_Level2" w:history="1">
            <w:r w:rsidR="00AC36DB">
              <w:rPr>
                <w:rFonts w:ascii="Times New Roman" w:eastAsia="仿宋_GB2312" w:hAnsi="Times New Roman" w:cs="仿宋_GB2312" w:hint="eastAsia"/>
                <w:kern w:val="2"/>
                <w:sz w:val="32"/>
                <w:szCs w:val="32"/>
              </w:rPr>
              <w:t>一、收入支出决算总体情况说明</w:t>
            </w:r>
            <w:r>
              <w:rPr>
                <w:rFonts w:ascii="Times New Roman" w:eastAsia="仿宋_GB2312" w:hAnsi="Times New Roman" w:cs="仿宋_GB2312" w:hint="eastAsia"/>
                <w:kern w:val="2"/>
                <w:sz w:val="32"/>
                <w:szCs w:val="32"/>
              </w:rPr>
            </w:r>
            <w:r w:rsidR="00AC36DB">
              <w:rPr>
                <w:rFonts w:ascii="Times New Roman" w:eastAsia="仿宋_GB2312" w:hAnsi="Times New Roman" w:cs="仿宋_GB2312" w:hint="eastAsia"/>
                <w:kern w:val="2"/>
                <w:sz w:val="32"/>
                <w:szCs w:val="32"/>
              </w:rPr>
              <w:tab/>
              <w:t>5</w:t>
            </w:r>
          </w:hyperlink>
        </w:p>
        <w:p w:rsidR="007C5894" w:rsidRDefault="007C5894" w:rsidP="004D1871">
          <w:pPr>
            <w:pStyle w:val="WPSOffice2"/>
            <w:tabs>
              <w:tab w:val="right" w:leader="dot" w:pos="8306"/>
            </w:tabs>
            <w:ind w:left="420"/>
            <w:rPr>
              <w:rFonts w:ascii="Times New Roman" w:eastAsia="仿宋_GB2312" w:hAnsi="Times New Roman" w:cs="仿宋_GB2312"/>
              <w:kern w:val="2"/>
              <w:sz w:val="32"/>
              <w:szCs w:val="32"/>
            </w:rPr>
          </w:pPr>
          <w:hyperlink w:anchor="_Toc1314178678_WPSOffice_Level2" w:history="1">
            <w:r w:rsidR="00AC36DB">
              <w:rPr>
                <w:rFonts w:ascii="Times New Roman" w:eastAsia="仿宋_GB2312" w:hAnsi="Times New Roman" w:cs="仿宋_GB2312" w:hint="eastAsia"/>
                <w:kern w:val="2"/>
                <w:sz w:val="32"/>
                <w:szCs w:val="32"/>
              </w:rPr>
              <w:t>二、收入决算情况说明</w:t>
            </w:r>
            <w:r>
              <w:rPr>
                <w:rFonts w:ascii="Times New Roman" w:eastAsia="仿宋_GB2312" w:hAnsi="Times New Roman" w:cs="仿宋_GB2312" w:hint="eastAsia"/>
                <w:kern w:val="2"/>
                <w:sz w:val="32"/>
                <w:szCs w:val="32"/>
              </w:rPr>
            </w:r>
            <w:r w:rsidR="00AC36DB">
              <w:rPr>
                <w:rFonts w:ascii="Times New Roman" w:eastAsia="仿宋_GB2312" w:hAnsi="Times New Roman" w:cs="仿宋_GB2312" w:hint="eastAsia"/>
                <w:kern w:val="2"/>
                <w:sz w:val="32"/>
                <w:szCs w:val="32"/>
              </w:rPr>
              <w:tab/>
              <w:t>5</w:t>
            </w:r>
          </w:hyperlink>
        </w:p>
        <w:p w:rsidR="007C5894" w:rsidRDefault="007C5894" w:rsidP="004D1871">
          <w:pPr>
            <w:pStyle w:val="WPSOffice2"/>
            <w:tabs>
              <w:tab w:val="right" w:leader="dot" w:pos="8306"/>
            </w:tabs>
            <w:ind w:left="420"/>
            <w:rPr>
              <w:rFonts w:ascii="Times New Roman" w:eastAsia="仿宋_GB2312" w:hAnsi="Times New Roman" w:cs="仿宋_GB2312"/>
              <w:kern w:val="2"/>
              <w:sz w:val="32"/>
              <w:szCs w:val="32"/>
            </w:rPr>
          </w:pPr>
          <w:hyperlink w:anchor="_Toc443551068_WPSOffice_Level2" w:history="1">
            <w:r w:rsidR="00AC36DB">
              <w:rPr>
                <w:rFonts w:ascii="Times New Roman" w:eastAsia="仿宋_GB2312" w:hAnsi="Times New Roman" w:cs="仿宋_GB2312" w:hint="eastAsia"/>
                <w:kern w:val="2"/>
                <w:sz w:val="32"/>
                <w:szCs w:val="32"/>
              </w:rPr>
              <w:t>三、支出决算情况说明</w:t>
            </w:r>
            <w:r>
              <w:rPr>
                <w:rFonts w:ascii="Times New Roman" w:eastAsia="仿宋_GB2312" w:hAnsi="Times New Roman" w:cs="仿宋_GB2312" w:hint="eastAsia"/>
                <w:kern w:val="2"/>
                <w:sz w:val="32"/>
                <w:szCs w:val="32"/>
              </w:rPr>
            </w:r>
            <w:r w:rsidR="00AC36DB">
              <w:rPr>
                <w:rFonts w:ascii="Times New Roman" w:eastAsia="仿宋_GB2312" w:hAnsi="Times New Roman" w:cs="仿宋_GB2312" w:hint="eastAsia"/>
                <w:kern w:val="2"/>
                <w:sz w:val="32"/>
                <w:szCs w:val="32"/>
              </w:rPr>
              <w:tab/>
              <w:t>6</w:t>
            </w:r>
          </w:hyperlink>
        </w:p>
        <w:p w:rsidR="007C5894" w:rsidRDefault="007C5894" w:rsidP="004D1871">
          <w:pPr>
            <w:pStyle w:val="WPSOffice2"/>
            <w:tabs>
              <w:tab w:val="right" w:leader="dot" w:pos="8306"/>
            </w:tabs>
            <w:ind w:left="420"/>
            <w:rPr>
              <w:rFonts w:ascii="Times New Roman" w:eastAsia="仿宋_GB2312" w:hAnsi="Times New Roman" w:cs="仿宋_GB2312"/>
              <w:kern w:val="2"/>
              <w:sz w:val="32"/>
              <w:szCs w:val="32"/>
            </w:rPr>
          </w:pPr>
          <w:hyperlink w:anchor="_Toc2013930325_WPSOffice_Level2" w:history="1">
            <w:r w:rsidR="00AC36DB">
              <w:rPr>
                <w:rFonts w:ascii="Times New Roman" w:eastAsia="仿宋_GB2312" w:hAnsi="Times New Roman" w:cs="仿宋_GB2312" w:hint="eastAsia"/>
                <w:kern w:val="2"/>
                <w:sz w:val="32"/>
                <w:szCs w:val="32"/>
              </w:rPr>
              <w:t>四、财政拨款收入支出决算总体情况说明</w:t>
            </w:r>
            <w:r>
              <w:rPr>
                <w:rFonts w:ascii="Times New Roman" w:eastAsia="仿宋_GB2312" w:hAnsi="Times New Roman" w:cs="仿宋_GB2312" w:hint="eastAsia"/>
                <w:kern w:val="2"/>
                <w:sz w:val="32"/>
                <w:szCs w:val="32"/>
              </w:rPr>
            </w:r>
            <w:r w:rsidR="00AC36DB">
              <w:rPr>
                <w:rFonts w:ascii="Times New Roman" w:eastAsia="仿宋_GB2312" w:hAnsi="Times New Roman" w:cs="仿宋_GB2312" w:hint="eastAsia"/>
                <w:kern w:val="2"/>
                <w:sz w:val="32"/>
                <w:szCs w:val="32"/>
              </w:rPr>
              <w:tab/>
              <w:t>7</w:t>
            </w:r>
          </w:hyperlink>
        </w:p>
        <w:p w:rsidR="007C5894" w:rsidRDefault="007C5894" w:rsidP="004D1871">
          <w:pPr>
            <w:pStyle w:val="WPSOffice2"/>
            <w:tabs>
              <w:tab w:val="right" w:leader="dot" w:pos="8306"/>
            </w:tabs>
            <w:ind w:left="420"/>
            <w:rPr>
              <w:rFonts w:ascii="Times New Roman" w:eastAsia="仿宋_GB2312" w:hAnsi="Times New Roman" w:cs="仿宋_GB2312"/>
              <w:kern w:val="2"/>
              <w:sz w:val="32"/>
              <w:szCs w:val="32"/>
            </w:rPr>
          </w:pPr>
          <w:hyperlink w:anchor="_Toc1785309587_WPSOffice_Level2" w:history="1">
            <w:r w:rsidR="00AC36DB">
              <w:rPr>
                <w:rFonts w:ascii="Times New Roman" w:eastAsia="仿宋_GB2312" w:hAnsi="Times New Roman" w:cs="仿宋_GB2312" w:hint="eastAsia"/>
                <w:kern w:val="2"/>
                <w:sz w:val="32"/>
                <w:szCs w:val="32"/>
              </w:rPr>
              <w:t>五、一般公共预算财政拨款支出决算情况说明</w:t>
            </w:r>
            <w:r>
              <w:rPr>
                <w:rFonts w:ascii="Times New Roman" w:eastAsia="仿宋_GB2312" w:hAnsi="Times New Roman" w:cs="仿宋_GB2312" w:hint="eastAsia"/>
                <w:kern w:val="2"/>
                <w:sz w:val="32"/>
                <w:szCs w:val="32"/>
              </w:rPr>
            </w:r>
            <w:r w:rsidR="00AC36DB">
              <w:rPr>
                <w:rFonts w:ascii="Times New Roman" w:eastAsia="仿宋_GB2312" w:hAnsi="Times New Roman" w:cs="仿宋_GB2312" w:hint="eastAsia"/>
                <w:kern w:val="2"/>
                <w:sz w:val="32"/>
                <w:szCs w:val="32"/>
              </w:rPr>
              <w:tab/>
              <w:t>8</w:t>
            </w:r>
          </w:hyperlink>
        </w:p>
        <w:p w:rsidR="007C5894" w:rsidRDefault="007C5894" w:rsidP="004D1871">
          <w:pPr>
            <w:pStyle w:val="WPSOffice2"/>
            <w:tabs>
              <w:tab w:val="right" w:leader="dot" w:pos="8306"/>
            </w:tabs>
            <w:ind w:left="420"/>
            <w:rPr>
              <w:rFonts w:ascii="Times New Roman" w:eastAsia="仿宋_GB2312" w:hAnsi="Times New Roman" w:cs="仿宋_GB2312"/>
              <w:kern w:val="2"/>
              <w:sz w:val="32"/>
              <w:szCs w:val="32"/>
            </w:rPr>
          </w:pPr>
          <w:hyperlink w:anchor="_Toc1937349059_WPSOffice_Level2" w:history="1">
            <w:r w:rsidR="00AC36DB">
              <w:rPr>
                <w:rFonts w:ascii="Times New Roman" w:eastAsia="仿宋_GB2312" w:hAnsi="Times New Roman" w:cs="仿宋_GB2312" w:hint="eastAsia"/>
                <w:kern w:val="2"/>
                <w:sz w:val="32"/>
                <w:szCs w:val="32"/>
              </w:rPr>
              <w:t>六、一般公共预算财政拨款基本支出决算情况说明</w:t>
            </w:r>
            <w:r>
              <w:rPr>
                <w:rFonts w:ascii="Times New Roman" w:eastAsia="仿宋_GB2312" w:hAnsi="Times New Roman" w:cs="仿宋_GB2312" w:hint="eastAsia"/>
                <w:kern w:val="2"/>
                <w:sz w:val="32"/>
                <w:szCs w:val="32"/>
              </w:rPr>
            </w:r>
            <w:r w:rsidR="00AC36DB">
              <w:rPr>
                <w:rFonts w:ascii="Times New Roman" w:eastAsia="仿宋_GB2312" w:hAnsi="Times New Roman" w:cs="仿宋_GB2312" w:hint="eastAsia"/>
                <w:kern w:val="2"/>
                <w:sz w:val="32"/>
                <w:szCs w:val="32"/>
              </w:rPr>
              <w:tab/>
              <w:t>1</w:t>
            </w:r>
          </w:hyperlink>
          <w:r w:rsidR="00AC36DB">
            <w:rPr>
              <w:rFonts w:ascii="Times New Roman" w:eastAsia="仿宋_GB2312" w:hAnsi="Times New Roman" w:cs="仿宋_GB2312" w:hint="eastAsia"/>
              <w:kern w:val="2"/>
              <w:sz w:val="32"/>
              <w:szCs w:val="32"/>
            </w:rPr>
            <w:t>0</w:t>
          </w:r>
        </w:p>
        <w:p w:rsidR="007C5894" w:rsidRDefault="007C5894" w:rsidP="004D1871">
          <w:pPr>
            <w:pStyle w:val="WPSOffice2"/>
            <w:tabs>
              <w:tab w:val="right" w:leader="dot" w:pos="8306"/>
            </w:tabs>
            <w:ind w:left="420"/>
            <w:rPr>
              <w:rFonts w:ascii="Times New Roman" w:eastAsia="仿宋_GB2312" w:hAnsi="Times New Roman" w:cs="仿宋_GB2312"/>
              <w:kern w:val="2"/>
              <w:sz w:val="32"/>
              <w:szCs w:val="32"/>
            </w:rPr>
          </w:pPr>
          <w:hyperlink w:anchor="_Toc779489971_WPSOffice_Level2" w:history="1">
            <w:r w:rsidR="00AC36DB">
              <w:rPr>
                <w:rFonts w:ascii="Times New Roman" w:eastAsia="仿宋_GB2312" w:hAnsi="Times New Roman" w:cs="仿宋_GB2312" w:hint="eastAsia"/>
                <w:kern w:val="2"/>
                <w:sz w:val="32"/>
                <w:szCs w:val="32"/>
              </w:rPr>
              <w:t>七、财政拨款“三公”经费支出决算情况说明</w:t>
            </w:r>
            <w:r>
              <w:rPr>
                <w:rFonts w:ascii="Times New Roman" w:eastAsia="仿宋_GB2312" w:hAnsi="Times New Roman" w:cs="仿宋_GB2312" w:hint="eastAsia"/>
                <w:kern w:val="2"/>
                <w:sz w:val="32"/>
                <w:szCs w:val="32"/>
              </w:rPr>
            </w:r>
            <w:r w:rsidR="00AC36DB">
              <w:rPr>
                <w:rFonts w:ascii="Times New Roman" w:eastAsia="仿宋_GB2312" w:hAnsi="Times New Roman" w:cs="仿宋_GB2312" w:hint="eastAsia"/>
                <w:kern w:val="2"/>
                <w:sz w:val="32"/>
                <w:szCs w:val="32"/>
              </w:rPr>
              <w:tab/>
              <w:t>1</w:t>
            </w:r>
          </w:hyperlink>
          <w:r w:rsidR="00AC36DB">
            <w:rPr>
              <w:rFonts w:ascii="Times New Roman" w:eastAsia="仿宋_GB2312" w:hAnsi="Times New Roman" w:cs="仿宋_GB2312" w:hint="eastAsia"/>
              <w:kern w:val="2"/>
              <w:sz w:val="32"/>
              <w:szCs w:val="32"/>
            </w:rPr>
            <w:t>1</w:t>
          </w:r>
        </w:p>
        <w:p w:rsidR="007C5894" w:rsidRDefault="007C5894" w:rsidP="004D1871">
          <w:pPr>
            <w:pStyle w:val="WPSOffice2"/>
            <w:tabs>
              <w:tab w:val="right" w:leader="dot" w:pos="8306"/>
            </w:tabs>
            <w:ind w:left="420"/>
            <w:rPr>
              <w:rFonts w:ascii="Times New Roman" w:eastAsia="仿宋_GB2312" w:hAnsi="Times New Roman" w:cs="仿宋_GB2312"/>
              <w:kern w:val="2"/>
              <w:sz w:val="32"/>
              <w:szCs w:val="32"/>
            </w:rPr>
          </w:pPr>
          <w:hyperlink w:anchor="_Toc305307503_WPSOffice_Level2" w:history="1">
            <w:r w:rsidR="00AC36DB">
              <w:rPr>
                <w:rFonts w:ascii="Times New Roman" w:eastAsia="仿宋_GB2312" w:hAnsi="Times New Roman" w:cs="仿宋_GB2312" w:hint="eastAsia"/>
                <w:kern w:val="2"/>
                <w:sz w:val="32"/>
                <w:szCs w:val="32"/>
              </w:rPr>
              <w:t>八、政府性基金预算支出决算情况说明</w:t>
            </w:r>
            <w:r>
              <w:rPr>
                <w:rFonts w:ascii="Times New Roman" w:eastAsia="仿宋_GB2312" w:hAnsi="Times New Roman" w:cs="仿宋_GB2312" w:hint="eastAsia"/>
                <w:kern w:val="2"/>
                <w:sz w:val="32"/>
                <w:szCs w:val="32"/>
              </w:rPr>
            </w:r>
            <w:r w:rsidR="00AC36DB">
              <w:rPr>
                <w:rFonts w:ascii="Times New Roman" w:eastAsia="仿宋_GB2312" w:hAnsi="Times New Roman" w:cs="仿宋_GB2312" w:hint="eastAsia"/>
                <w:kern w:val="2"/>
                <w:sz w:val="32"/>
                <w:szCs w:val="32"/>
              </w:rPr>
              <w:tab/>
            </w:r>
            <w:bookmarkStart w:id="14" w:name="_Toc305307503_WPSOffice_Level2Page"/>
            <w:r w:rsidR="00AC36DB">
              <w:rPr>
                <w:rFonts w:ascii="Times New Roman" w:eastAsia="仿宋_GB2312" w:hAnsi="Times New Roman" w:cs="仿宋_GB2312" w:hint="eastAsia"/>
                <w:kern w:val="2"/>
                <w:sz w:val="32"/>
                <w:szCs w:val="32"/>
              </w:rPr>
              <w:t>1</w:t>
            </w:r>
            <w:bookmarkEnd w:id="14"/>
            <w:r w:rsidR="00AC36DB">
              <w:rPr>
                <w:rFonts w:ascii="Times New Roman" w:eastAsia="仿宋_GB2312" w:hAnsi="Times New Roman" w:cs="仿宋_GB2312" w:hint="eastAsia"/>
                <w:kern w:val="2"/>
                <w:sz w:val="32"/>
                <w:szCs w:val="32"/>
              </w:rPr>
              <w:t>2</w:t>
            </w:r>
          </w:hyperlink>
        </w:p>
        <w:p w:rsidR="007C5894" w:rsidRDefault="007C5894" w:rsidP="004D1871">
          <w:pPr>
            <w:pStyle w:val="WPSOffice2"/>
            <w:tabs>
              <w:tab w:val="right" w:leader="dot" w:pos="8306"/>
            </w:tabs>
            <w:ind w:left="420"/>
            <w:rPr>
              <w:rFonts w:ascii="Times New Roman" w:eastAsia="仿宋_GB2312" w:hAnsi="Times New Roman" w:cs="仿宋_GB2312"/>
              <w:kern w:val="2"/>
              <w:sz w:val="32"/>
              <w:szCs w:val="32"/>
            </w:rPr>
          </w:pPr>
          <w:hyperlink w:anchor="_Toc1644630666_WPSOffice_Level2" w:history="1">
            <w:r w:rsidR="00AC36DB">
              <w:rPr>
                <w:rFonts w:ascii="Times New Roman" w:eastAsia="仿宋_GB2312" w:hAnsi="Times New Roman" w:cs="仿宋_GB2312" w:hint="eastAsia"/>
                <w:kern w:val="2"/>
                <w:sz w:val="32"/>
                <w:szCs w:val="32"/>
              </w:rPr>
              <w:t>九、国有资本经营预算支出决算情况说明</w:t>
            </w:r>
            <w:r>
              <w:rPr>
                <w:rFonts w:ascii="Times New Roman" w:eastAsia="仿宋_GB2312" w:hAnsi="Times New Roman" w:cs="仿宋_GB2312" w:hint="eastAsia"/>
                <w:kern w:val="2"/>
                <w:sz w:val="32"/>
                <w:szCs w:val="32"/>
              </w:rPr>
            </w:r>
            <w:r w:rsidR="00AC36DB">
              <w:rPr>
                <w:rFonts w:ascii="Times New Roman" w:eastAsia="仿宋_GB2312" w:hAnsi="Times New Roman" w:cs="仿宋_GB2312" w:hint="eastAsia"/>
                <w:kern w:val="2"/>
                <w:sz w:val="32"/>
                <w:szCs w:val="32"/>
              </w:rPr>
              <w:tab/>
            </w:r>
            <w:bookmarkStart w:id="15" w:name="_Toc1644630666_WPSOffice_Level2Page"/>
            <w:r w:rsidR="00AC36DB">
              <w:rPr>
                <w:rFonts w:ascii="Times New Roman" w:eastAsia="仿宋_GB2312" w:hAnsi="Times New Roman" w:cs="仿宋_GB2312" w:hint="eastAsia"/>
                <w:kern w:val="2"/>
                <w:sz w:val="32"/>
                <w:szCs w:val="32"/>
              </w:rPr>
              <w:t>1</w:t>
            </w:r>
            <w:bookmarkEnd w:id="15"/>
            <w:r w:rsidR="00AC36DB">
              <w:rPr>
                <w:rFonts w:ascii="Times New Roman" w:eastAsia="仿宋_GB2312" w:hAnsi="Times New Roman" w:cs="仿宋_GB2312" w:hint="eastAsia"/>
                <w:kern w:val="2"/>
                <w:sz w:val="32"/>
                <w:szCs w:val="32"/>
              </w:rPr>
              <w:t>3</w:t>
            </w:r>
          </w:hyperlink>
        </w:p>
        <w:p w:rsidR="007C5894" w:rsidRDefault="007C5894" w:rsidP="004D1871">
          <w:pPr>
            <w:pStyle w:val="WPSOffice2"/>
            <w:tabs>
              <w:tab w:val="right" w:leader="dot" w:pos="8306"/>
            </w:tabs>
            <w:ind w:left="420"/>
            <w:rPr>
              <w:rFonts w:ascii="Times New Roman" w:eastAsia="仿宋_GB2312" w:hAnsi="Times New Roman" w:cs="仿宋_GB2312"/>
              <w:kern w:val="2"/>
              <w:sz w:val="32"/>
              <w:szCs w:val="32"/>
            </w:rPr>
          </w:pPr>
          <w:hyperlink w:anchor="_Toc1053974602_WPSOffice_Level2" w:history="1">
            <w:r w:rsidR="00AC36DB">
              <w:rPr>
                <w:rFonts w:ascii="Times New Roman" w:eastAsia="仿宋_GB2312" w:hAnsi="Times New Roman" w:cs="仿宋_GB2312" w:hint="eastAsia"/>
                <w:kern w:val="2"/>
                <w:sz w:val="32"/>
                <w:szCs w:val="32"/>
              </w:rPr>
              <w:t>十、其他重要事</w:t>
            </w:r>
            <w:r w:rsidR="00AC36DB">
              <w:rPr>
                <w:rFonts w:ascii="Times New Roman" w:eastAsia="仿宋_GB2312" w:hAnsi="Times New Roman" w:cs="仿宋_GB2312" w:hint="eastAsia"/>
                <w:kern w:val="2"/>
                <w:sz w:val="32"/>
                <w:szCs w:val="32"/>
              </w:rPr>
              <w:t>项的情况说明</w:t>
            </w:r>
            <w:r>
              <w:rPr>
                <w:rFonts w:ascii="Times New Roman" w:eastAsia="仿宋_GB2312" w:hAnsi="Times New Roman" w:cs="仿宋_GB2312" w:hint="eastAsia"/>
                <w:kern w:val="2"/>
                <w:sz w:val="32"/>
                <w:szCs w:val="32"/>
              </w:rPr>
            </w:r>
            <w:r w:rsidR="00AC36DB">
              <w:rPr>
                <w:rFonts w:ascii="Times New Roman" w:eastAsia="仿宋_GB2312" w:hAnsi="Times New Roman" w:cs="仿宋_GB2312" w:hint="eastAsia"/>
                <w:kern w:val="2"/>
                <w:sz w:val="32"/>
                <w:szCs w:val="32"/>
              </w:rPr>
              <w:tab/>
            </w:r>
            <w:bookmarkStart w:id="16" w:name="_Toc1053974602_WPSOffice_Level2Page"/>
            <w:r w:rsidR="00AC36DB">
              <w:rPr>
                <w:rFonts w:ascii="Times New Roman" w:eastAsia="仿宋_GB2312" w:hAnsi="Times New Roman" w:cs="仿宋_GB2312" w:hint="eastAsia"/>
                <w:kern w:val="2"/>
                <w:sz w:val="32"/>
                <w:szCs w:val="32"/>
              </w:rPr>
              <w:t>1</w:t>
            </w:r>
            <w:bookmarkEnd w:id="16"/>
            <w:r w:rsidR="00AC36DB">
              <w:rPr>
                <w:rFonts w:ascii="Times New Roman" w:eastAsia="仿宋_GB2312" w:hAnsi="Times New Roman" w:cs="仿宋_GB2312" w:hint="eastAsia"/>
                <w:kern w:val="2"/>
                <w:sz w:val="32"/>
                <w:szCs w:val="32"/>
              </w:rPr>
              <w:t>3</w:t>
            </w:r>
          </w:hyperlink>
        </w:p>
        <w:p w:rsidR="007C5894" w:rsidRDefault="007C5894">
          <w:pPr>
            <w:pStyle w:val="WPSOffice1"/>
            <w:tabs>
              <w:tab w:val="right" w:leader="dot" w:pos="8306"/>
            </w:tabs>
            <w:rPr>
              <w:rFonts w:ascii="Times New Roman" w:eastAsia="仿宋_GB2312" w:hAnsi="Times New Roman" w:cs="仿宋_GB2312"/>
              <w:kern w:val="2"/>
              <w:sz w:val="32"/>
              <w:szCs w:val="32"/>
            </w:rPr>
          </w:pPr>
          <w:hyperlink w:anchor="_Toc1023338808_WPSOffice_Level1" w:history="1">
            <w:r w:rsidR="00AC36DB">
              <w:rPr>
                <w:rFonts w:ascii="黑体" w:eastAsia="黑体" w:hAnsi="黑体" w:cs="黑体" w:hint="eastAsia"/>
                <w:kern w:val="2"/>
                <w:sz w:val="32"/>
                <w:szCs w:val="32"/>
              </w:rPr>
              <w:t>第三部分</w:t>
            </w:r>
            <w:r w:rsidR="00AC36DB">
              <w:rPr>
                <w:rFonts w:ascii="黑体" w:eastAsia="黑体" w:hAnsi="黑体" w:cs="黑体" w:hint="eastAsia"/>
                <w:kern w:val="2"/>
                <w:sz w:val="32"/>
                <w:szCs w:val="32"/>
              </w:rPr>
              <w:t xml:space="preserve">  </w:t>
            </w:r>
            <w:r w:rsidR="00AC36DB">
              <w:rPr>
                <w:rFonts w:ascii="黑体" w:eastAsia="黑体" w:hAnsi="黑体" w:cs="黑体" w:hint="eastAsia"/>
                <w:kern w:val="2"/>
                <w:sz w:val="32"/>
                <w:szCs w:val="32"/>
              </w:rPr>
              <w:t>名词解释</w:t>
            </w:r>
            <w:r>
              <w:rPr>
                <w:rFonts w:ascii="Times New Roman" w:eastAsia="仿宋_GB2312" w:hAnsi="Times New Roman" w:cs="仿宋_GB2312" w:hint="eastAsia"/>
                <w:kern w:val="2"/>
                <w:sz w:val="32"/>
                <w:szCs w:val="32"/>
              </w:rPr>
            </w:r>
            <w:r w:rsidR="00AC36DB">
              <w:rPr>
                <w:rFonts w:ascii="Times New Roman" w:eastAsia="仿宋_GB2312" w:hAnsi="Times New Roman" w:cs="仿宋_GB2312" w:hint="eastAsia"/>
                <w:kern w:val="2"/>
                <w:sz w:val="32"/>
                <w:szCs w:val="32"/>
              </w:rPr>
              <w:tab/>
            </w:r>
            <w:bookmarkStart w:id="17" w:name="_Toc1023338808_WPSOffice_Level1Page"/>
            <w:r w:rsidR="00AC36DB">
              <w:rPr>
                <w:rFonts w:ascii="Times New Roman" w:eastAsia="仿宋_GB2312" w:hAnsi="Times New Roman" w:cs="仿宋_GB2312" w:hint="eastAsia"/>
                <w:kern w:val="2"/>
                <w:sz w:val="32"/>
                <w:szCs w:val="32"/>
              </w:rPr>
              <w:t>1</w:t>
            </w:r>
            <w:bookmarkEnd w:id="17"/>
            <w:r w:rsidR="00AC36DB">
              <w:rPr>
                <w:rFonts w:ascii="Times New Roman" w:eastAsia="仿宋_GB2312" w:hAnsi="Times New Roman" w:cs="仿宋_GB2312" w:hint="eastAsia"/>
                <w:kern w:val="2"/>
                <w:sz w:val="32"/>
                <w:szCs w:val="32"/>
              </w:rPr>
              <w:t>4</w:t>
            </w:r>
          </w:hyperlink>
        </w:p>
        <w:p w:rsidR="007C5894" w:rsidRDefault="007C5894">
          <w:pPr>
            <w:pStyle w:val="WPSOffice1"/>
            <w:tabs>
              <w:tab w:val="right" w:leader="dot" w:pos="8306"/>
            </w:tabs>
            <w:rPr>
              <w:rFonts w:ascii="Times New Roman" w:eastAsia="仿宋_GB2312" w:hAnsi="Times New Roman" w:cs="仿宋_GB2312"/>
              <w:kern w:val="2"/>
              <w:sz w:val="32"/>
              <w:szCs w:val="32"/>
            </w:rPr>
          </w:pPr>
          <w:hyperlink w:anchor="_Toc23962094_WPSOffice_Level1" w:history="1">
            <w:r w:rsidR="00AC36DB">
              <w:rPr>
                <w:rFonts w:ascii="黑体" w:eastAsia="黑体" w:hAnsi="黑体" w:cs="黑体" w:hint="eastAsia"/>
                <w:kern w:val="2"/>
                <w:sz w:val="32"/>
                <w:szCs w:val="32"/>
              </w:rPr>
              <w:t>第四部分</w:t>
            </w:r>
            <w:r w:rsidR="00AC36DB">
              <w:rPr>
                <w:rFonts w:ascii="黑体" w:eastAsia="黑体" w:hAnsi="黑体" w:cs="黑体" w:hint="eastAsia"/>
                <w:kern w:val="2"/>
                <w:sz w:val="32"/>
                <w:szCs w:val="32"/>
              </w:rPr>
              <w:t xml:space="preserve">  </w:t>
            </w:r>
            <w:r w:rsidR="00AC36DB">
              <w:rPr>
                <w:rFonts w:ascii="黑体" w:eastAsia="黑体" w:hAnsi="黑体" w:cs="黑体" w:hint="eastAsia"/>
                <w:kern w:val="2"/>
                <w:sz w:val="32"/>
                <w:szCs w:val="32"/>
              </w:rPr>
              <w:t>附件</w:t>
            </w:r>
            <w:r>
              <w:rPr>
                <w:rFonts w:ascii="Times New Roman" w:eastAsia="仿宋_GB2312" w:hAnsi="Times New Roman" w:cs="仿宋_GB2312" w:hint="eastAsia"/>
                <w:kern w:val="2"/>
                <w:sz w:val="32"/>
                <w:szCs w:val="32"/>
              </w:rPr>
            </w:r>
            <w:r w:rsidR="00AC36DB">
              <w:rPr>
                <w:rFonts w:ascii="Times New Roman" w:eastAsia="仿宋_GB2312" w:hAnsi="Times New Roman" w:cs="仿宋_GB2312" w:hint="eastAsia"/>
                <w:kern w:val="2"/>
                <w:sz w:val="32"/>
                <w:szCs w:val="32"/>
              </w:rPr>
              <w:tab/>
            </w:r>
            <w:bookmarkStart w:id="18" w:name="_Toc23962094_WPSOffice_Level1Page"/>
            <w:r w:rsidR="00AC36DB">
              <w:rPr>
                <w:rFonts w:ascii="Times New Roman" w:eastAsia="仿宋_GB2312" w:hAnsi="Times New Roman" w:cs="仿宋_GB2312" w:hint="eastAsia"/>
                <w:kern w:val="2"/>
                <w:sz w:val="32"/>
                <w:szCs w:val="32"/>
              </w:rPr>
              <w:t>1</w:t>
            </w:r>
            <w:bookmarkEnd w:id="18"/>
            <w:r w:rsidR="00AC36DB">
              <w:rPr>
                <w:rFonts w:ascii="Times New Roman" w:eastAsia="仿宋_GB2312" w:hAnsi="Times New Roman" w:cs="仿宋_GB2312" w:hint="eastAsia"/>
                <w:kern w:val="2"/>
                <w:sz w:val="32"/>
                <w:szCs w:val="32"/>
              </w:rPr>
              <w:t>6</w:t>
            </w:r>
          </w:hyperlink>
        </w:p>
        <w:p w:rsidR="007C5894" w:rsidRDefault="007C5894">
          <w:pPr>
            <w:pStyle w:val="WPSOffice1"/>
            <w:tabs>
              <w:tab w:val="right" w:leader="dot" w:pos="8306"/>
            </w:tabs>
            <w:rPr>
              <w:rFonts w:ascii="Times New Roman" w:eastAsia="仿宋_GB2312" w:hAnsi="Times New Roman" w:cs="仿宋_GB2312"/>
              <w:kern w:val="2"/>
              <w:sz w:val="32"/>
              <w:szCs w:val="32"/>
            </w:rPr>
          </w:pPr>
          <w:hyperlink w:anchor="_Toc1314178678_WPSOffice_Level1" w:history="1">
            <w:r w:rsidR="00AC36DB">
              <w:rPr>
                <w:rFonts w:ascii="黑体" w:eastAsia="黑体" w:hAnsi="黑体" w:cs="黑体" w:hint="eastAsia"/>
                <w:kern w:val="2"/>
                <w:sz w:val="32"/>
                <w:szCs w:val="32"/>
              </w:rPr>
              <w:t>第五部分</w:t>
            </w:r>
            <w:r w:rsidR="00AC36DB">
              <w:rPr>
                <w:rFonts w:ascii="黑体" w:eastAsia="黑体" w:hAnsi="黑体" w:cs="黑体" w:hint="eastAsia"/>
                <w:kern w:val="2"/>
                <w:sz w:val="32"/>
                <w:szCs w:val="32"/>
              </w:rPr>
              <w:t xml:space="preserve">  </w:t>
            </w:r>
            <w:r w:rsidR="00AC36DB">
              <w:rPr>
                <w:rFonts w:ascii="黑体" w:eastAsia="黑体" w:hAnsi="黑体" w:cs="黑体" w:hint="eastAsia"/>
                <w:kern w:val="2"/>
                <w:sz w:val="32"/>
                <w:szCs w:val="32"/>
              </w:rPr>
              <w:t>附表</w:t>
            </w:r>
            <w:r>
              <w:rPr>
                <w:rFonts w:ascii="Times New Roman" w:eastAsia="仿宋_GB2312" w:hAnsi="Times New Roman" w:cs="仿宋_GB2312" w:hint="eastAsia"/>
                <w:kern w:val="2"/>
                <w:sz w:val="32"/>
                <w:szCs w:val="32"/>
              </w:rPr>
            </w:r>
            <w:r w:rsidR="00AC36DB">
              <w:rPr>
                <w:rFonts w:ascii="Times New Roman" w:eastAsia="仿宋_GB2312" w:hAnsi="Times New Roman" w:cs="仿宋_GB2312" w:hint="eastAsia"/>
                <w:kern w:val="2"/>
                <w:sz w:val="32"/>
                <w:szCs w:val="32"/>
              </w:rPr>
              <w:tab/>
            </w:r>
            <w:bookmarkStart w:id="19" w:name="_Toc1314178678_WPSOffice_Level1Page"/>
            <w:r w:rsidR="00AC36DB">
              <w:rPr>
                <w:rFonts w:ascii="Times New Roman" w:eastAsia="仿宋_GB2312" w:hAnsi="Times New Roman" w:cs="仿宋_GB2312" w:hint="eastAsia"/>
                <w:kern w:val="2"/>
                <w:sz w:val="32"/>
                <w:szCs w:val="32"/>
              </w:rPr>
              <w:t>1</w:t>
            </w:r>
            <w:bookmarkEnd w:id="19"/>
            <w:r w:rsidR="00AC36DB">
              <w:rPr>
                <w:rFonts w:ascii="Times New Roman" w:eastAsia="仿宋_GB2312" w:hAnsi="Times New Roman" w:cs="仿宋_GB2312" w:hint="eastAsia"/>
                <w:kern w:val="2"/>
                <w:sz w:val="32"/>
                <w:szCs w:val="32"/>
              </w:rPr>
              <w:t>6</w:t>
            </w:r>
          </w:hyperlink>
        </w:p>
        <w:p w:rsidR="007C5894" w:rsidRDefault="007C5894" w:rsidP="004D1871">
          <w:pPr>
            <w:pStyle w:val="WPSOffice2"/>
            <w:tabs>
              <w:tab w:val="right" w:leader="dot" w:pos="8306"/>
            </w:tabs>
            <w:ind w:left="420"/>
            <w:rPr>
              <w:rFonts w:ascii="Times New Roman" w:eastAsia="仿宋_GB2312" w:hAnsi="Times New Roman" w:cs="仿宋_GB2312"/>
              <w:kern w:val="2"/>
              <w:sz w:val="32"/>
              <w:szCs w:val="32"/>
            </w:rPr>
          </w:pPr>
          <w:hyperlink w:anchor="_Toc2075981456_WPSOffice_Level2" w:history="1">
            <w:r w:rsidR="00AC36DB">
              <w:rPr>
                <w:rFonts w:ascii="Times New Roman" w:eastAsia="仿宋_GB2312" w:hAnsi="Times New Roman" w:cs="仿宋_GB2312" w:hint="eastAsia"/>
                <w:kern w:val="2"/>
                <w:sz w:val="32"/>
                <w:szCs w:val="32"/>
              </w:rPr>
              <w:t>一、收入支出决算总表</w:t>
            </w:r>
            <w:r>
              <w:rPr>
                <w:rFonts w:ascii="Times New Roman" w:eastAsia="仿宋_GB2312" w:hAnsi="Times New Roman" w:cs="仿宋_GB2312" w:hint="eastAsia"/>
                <w:kern w:val="2"/>
                <w:sz w:val="32"/>
                <w:szCs w:val="32"/>
              </w:rPr>
            </w:r>
            <w:r w:rsidR="00AC36DB">
              <w:rPr>
                <w:rFonts w:ascii="Times New Roman" w:eastAsia="仿宋_GB2312" w:hAnsi="Times New Roman" w:cs="仿宋_GB2312" w:hint="eastAsia"/>
                <w:kern w:val="2"/>
                <w:sz w:val="32"/>
                <w:szCs w:val="32"/>
              </w:rPr>
              <w:tab/>
            </w:r>
            <w:bookmarkStart w:id="20" w:name="_Toc2075981456_WPSOffice_Level2Page"/>
            <w:r w:rsidR="00AC36DB">
              <w:rPr>
                <w:rFonts w:ascii="Times New Roman" w:eastAsia="仿宋_GB2312" w:hAnsi="Times New Roman" w:cs="仿宋_GB2312" w:hint="eastAsia"/>
                <w:kern w:val="2"/>
                <w:sz w:val="32"/>
                <w:szCs w:val="32"/>
              </w:rPr>
              <w:t>1</w:t>
            </w:r>
            <w:bookmarkEnd w:id="20"/>
            <w:r w:rsidR="00AC36DB">
              <w:rPr>
                <w:rFonts w:ascii="Times New Roman" w:eastAsia="仿宋_GB2312" w:hAnsi="Times New Roman" w:cs="仿宋_GB2312" w:hint="eastAsia"/>
                <w:kern w:val="2"/>
                <w:sz w:val="32"/>
                <w:szCs w:val="32"/>
              </w:rPr>
              <w:t>6</w:t>
            </w:r>
          </w:hyperlink>
        </w:p>
        <w:p w:rsidR="007C5894" w:rsidRDefault="007C5894" w:rsidP="004D1871">
          <w:pPr>
            <w:pStyle w:val="WPSOffice2"/>
            <w:tabs>
              <w:tab w:val="right" w:leader="dot" w:pos="8306"/>
            </w:tabs>
            <w:ind w:left="420"/>
            <w:rPr>
              <w:rFonts w:ascii="Times New Roman" w:eastAsia="仿宋_GB2312" w:hAnsi="Times New Roman" w:cs="仿宋_GB2312"/>
              <w:kern w:val="2"/>
              <w:sz w:val="32"/>
              <w:szCs w:val="32"/>
            </w:rPr>
          </w:pPr>
          <w:hyperlink w:anchor="_Toc990801451_WPSOffice_Level2" w:history="1">
            <w:r w:rsidR="00AC36DB">
              <w:rPr>
                <w:rFonts w:ascii="Times New Roman" w:eastAsia="仿宋_GB2312" w:hAnsi="Times New Roman" w:cs="仿宋_GB2312" w:hint="eastAsia"/>
                <w:kern w:val="2"/>
                <w:sz w:val="32"/>
                <w:szCs w:val="32"/>
              </w:rPr>
              <w:t>二、收入决算表</w:t>
            </w:r>
            <w:r>
              <w:rPr>
                <w:rFonts w:ascii="Times New Roman" w:eastAsia="仿宋_GB2312" w:hAnsi="Times New Roman" w:cs="仿宋_GB2312" w:hint="eastAsia"/>
                <w:kern w:val="2"/>
                <w:sz w:val="32"/>
                <w:szCs w:val="32"/>
              </w:rPr>
            </w:r>
            <w:r w:rsidR="00AC36DB">
              <w:rPr>
                <w:rFonts w:ascii="Times New Roman" w:eastAsia="仿宋_GB2312" w:hAnsi="Times New Roman" w:cs="仿宋_GB2312" w:hint="eastAsia"/>
                <w:kern w:val="2"/>
                <w:sz w:val="32"/>
                <w:szCs w:val="32"/>
              </w:rPr>
              <w:tab/>
            </w:r>
            <w:bookmarkStart w:id="21" w:name="_Toc990801451_WPSOffice_Level2Page"/>
            <w:r w:rsidR="00AC36DB">
              <w:rPr>
                <w:rFonts w:ascii="Times New Roman" w:eastAsia="仿宋_GB2312" w:hAnsi="Times New Roman" w:cs="仿宋_GB2312" w:hint="eastAsia"/>
                <w:kern w:val="2"/>
                <w:sz w:val="32"/>
                <w:szCs w:val="32"/>
              </w:rPr>
              <w:t>1</w:t>
            </w:r>
            <w:bookmarkEnd w:id="21"/>
            <w:r w:rsidR="00AC36DB">
              <w:rPr>
                <w:rFonts w:ascii="Times New Roman" w:eastAsia="仿宋_GB2312" w:hAnsi="Times New Roman" w:cs="仿宋_GB2312" w:hint="eastAsia"/>
                <w:kern w:val="2"/>
                <w:sz w:val="32"/>
                <w:szCs w:val="32"/>
              </w:rPr>
              <w:t>7</w:t>
            </w:r>
          </w:hyperlink>
        </w:p>
        <w:p w:rsidR="007C5894" w:rsidRDefault="007C5894" w:rsidP="004D1871">
          <w:pPr>
            <w:pStyle w:val="WPSOffice2"/>
            <w:tabs>
              <w:tab w:val="right" w:leader="dot" w:pos="8306"/>
            </w:tabs>
            <w:ind w:left="420"/>
            <w:rPr>
              <w:rFonts w:ascii="Times New Roman" w:eastAsia="仿宋_GB2312" w:hAnsi="Times New Roman" w:cs="仿宋_GB2312"/>
              <w:kern w:val="2"/>
              <w:sz w:val="32"/>
              <w:szCs w:val="32"/>
            </w:rPr>
          </w:pPr>
          <w:hyperlink w:anchor="_Toc535400295_WPSOffice_Level2" w:history="1">
            <w:r w:rsidR="00AC36DB">
              <w:rPr>
                <w:rFonts w:ascii="Times New Roman" w:eastAsia="仿宋_GB2312" w:hAnsi="Times New Roman" w:cs="仿宋_GB2312" w:hint="eastAsia"/>
                <w:kern w:val="2"/>
                <w:sz w:val="32"/>
                <w:szCs w:val="32"/>
              </w:rPr>
              <w:t>三、支出决算表</w:t>
            </w:r>
            <w:r>
              <w:rPr>
                <w:rFonts w:ascii="Times New Roman" w:eastAsia="仿宋_GB2312" w:hAnsi="Times New Roman" w:cs="仿宋_GB2312" w:hint="eastAsia"/>
                <w:kern w:val="2"/>
                <w:sz w:val="32"/>
                <w:szCs w:val="32"/>
              </w:rPr>
            </w:r>
            <w:r w:rsidR="00AC36DB">
              <w:rPr>
                <w:rFonts w:ascii="Times New Roman" w:eastAsia="仿宋_GB2312" w:hAnsi="Times New Roman" w:cs="仿宋_GB2312" w:hint="eastAsia"/>
                <w:kern w:val="2"/>
                <w:sz w:val="32"/>
                <w:szCs w:val="32"/>
              </w:rPr>
              <w:tab/>
            </w:r>
            <w:bookmarkStart w:id="22" w:name="_Toc535400295_WPSOffice_Level2Page"/>
            <w:r w:rsidR="00AC36DB">
              <w:rPr>
                <w:rFonts w:ascii="Times New Roman" w:eastAsia="仿宋_GB2312" w:hAnsi="Times New Roman" w:cs="仿宋_GB2312" w:hint="eastAsia"/>
                <w:kern w:val="2"/>
                <w:sz w:val="32"/>
                <w:szCs w:val="32"/>
              </w:rPr>
              <w:t>1</w:t>
            </w:r>
            <w:bookmarkEnd w:id="22"/>
            <w:r w:rsidR="00AC36DB">
              <w:rPr>
                <w:rFonts w:ascii="Times New Roman" w:eastAsia="仿宋_GB2312" w:hAnsi="Times New Roman" w:cs="仿宋_GB2312" w:hint="eastAsia"/>
                <w:kern w:val="2"/>
                <w:sz w:val="32"/>
                <w:szCs w:val="32"/>
              </w:rPr>
              <w:t>7</w:t>
            </w:r>
          </w:hyperlink>
        </w:p>
        <w:p w:rsidR="007C5894" w:rsidRDefault="007C5894" w:rsidP="004D1871">
          <w:pPr>
            <w:pStyle w:val="WPSOffice2"/>
            <w:tabs>
              <w:tab w:val="right" w:leader="dot" w:pos="8306"/>
            </w:tabs>
            <w:ind w:left="420"/>
            <w:rPr>
              <w:rFonts w:ascii="Times New Roman" w:eastAsia="仿宋_GB2312" w:hAnsi="Times New Roman" w:cs="仿宋_GB2312"/>
              <w:kern w:val="2"/>
              <w:sz w:val="32"/>
              <w:szCs w:val="32"/>
            </w:rPr>
          </w:pPr>
          <w:hyperlink w:anchor="_Toc1353681274_WPSOffice_Level2" w:history="1">
            <w:r w:rsidR="00AC36DB">
              <w:rPr>
                <w:rFonts w:ascii="Times New Roman" w:eastAsia="仿宋_GB2312" w:hAnsi="Times New Roman" w:cs="仿宋_GB2312" w:hint="eastAsia"/>
                <w:kern w:val="2"/>
                <w:sz w:val="32"/>
                <w:szCs w:val="32"/>
              </w:rPr>
              <w:t>四、财政拨款收入支出决算总表</w:t>
            </w:r>
            <w:r>
              <w:rPr>
                <w:rFonts w:ascii="Times New Roman" w:eastAsia="仿宋_GB2312" w:hAnsi="Times New Roman" w:cs="仿宋_GB2312" w:hint="eastAsia"/>
                <w:kern w:val="2"/>
                <w:sz w:val="32"/>
                <w:szCs w:val="32"/>
              </w:rPr>
            </w:r>
            <w:r w:rsidR="00AC36DB">
              <w:rPr>
                <w:rFonts w:ascii="Times New Roman" w:eastAsia="仿宋_GB2312" w:hAnsi="Times New Roman" w:cs="仿宋_GB2312" w:hint="eastAsia"/>
                <w:kern w:val="2"/>
                <w:sz w:val="32"/>
                <w:szCs w:val="32"/>
              </w:rPr>
              <w:tab/>
            </w:r>
            <w:bookmarkStart w:id="23" w:name="_Toc1353681274_WPSOffice_Level2Page"/>
            <w:r w:rsidR="00AC36DB">
              <w:rPr>
                <w:rFonts w:ascii="Times New Roman" w:eastAsia="仿宋_GB2312" w:hAnsi="Times New Roman" w:cs="仿宋_GB2312" w:hint="eastAsia"/>
                <w:kern w:val="2"/>
                <w:sz w:val="32"/>
                <w:szCs w:val="32"/>
              </w:rPr>
              <w:t>1</w:t>
            </w:r>
            <w:bookmarkEnd w:id="23"/>
            <w:r w:rsidR="00AC36DB">
              <w:rPr>
                <w:rFonts w:ascii="Times New Roman" w:eastAsia="仿宋_GB2312" w:hAnsi="Times New Roman" w:cs="仿宋_GB2312" w:hint="eastAsia"/>
                <w:kern w:val="2"/>
                <w:sz w:val="32"/>
                <w:szCs w:val="32"/>
              </w:rPr>
              <w:t>7</w:t>
            </w:r>
          </w:hyperlink>
        </w:p>
        <w:p w:rsidR="007C5894" w:rsidRDefault="007C5894" w:rsidP="004D1871">
          <w:pPr>
            <w:pStyle w:val="WPSOffice2"/>
            <w:tabs>
              <w:tab w:val="right" w:leader="dot" w:pos="8306"/>
            </w:tabs>
            <w:ind w:left="420"/>
            <w:rPr>
              <w:rFonts w:ascii="Times New Roman" w:eastAsia="仿宋_GB2312" w:hAnsi="Times New Roman" w:cs="仿宋_GB2312"/>
              <w:kern w:val="2"/>
              <w:sz w:val="32"/>
              <w:szCs w:val="32"/>
            </w:rPr>
          </w:pPr>
          <w:hyperlink w:anchor="_Toc555980482_WPSOffice_Level2" w:history="1">
            <w:r w:rsidR="00AC36DB">
              <w:rPr>
                <w:rFonts w:ascii="Times New Roman" w:eastAsia="仿宋_GB2312" w:hAnsi="Times New Roman" w:cs="仿宋_GB2312" w:hint="eastAsia"/>
                <w:kern w:val="2"/>
                <w:sz w:val="32"/>
                <w:szCs w:val="32"/>
              </w:rPr>
              <w:t>五</w:t>
            </w:r>
            <w:r w:rsidR="00AC36DB">
              <w:rPr>
                <w:rFonts w:ascii="Times New Roman" w:eastAsia="仿宋_GB2312" w:hAnsi="Times New Roman" w:cs="仿宋_GB2312" w:hint="eastAsia"/>
                <w:kern w:val="2"/>
                <w:sz w:val="32"/>
                <w:szCs w:val="32"/>
              </w:rPr>
              <w:t>、财政拨款支出决算明细表</w:t>
            </w:r>
            <w:r>
              <w:rPr>
                <w:rFonts w:ascii="Times New Roman" w:eastAsia="仿宋_GB2312" w:hAnsi="Times New Roman" w:cs="仿宋_GB2312" w:hint="eastAsia"/>
                <w:kern w:val="2"/>
                <w:sz w:val="32"/>
                <w:szCs w:val="32"/>
              </w:rPr>
            </w:r>
            <w:r w:rsidR="00AC36DB">
              <w:rPr>
                <w:rFonts w:ascii="Times New Roman" w:eastAsia="仿宋_GB2312" w:hAnsi="Times New Roman" w:cs="仿宋_GB2312" w:hint="eastAsia"/>
                <w:kern w:val="2"/>
                <w:sz w:val="32"/>
                <w:szCs w:val="32"/>
              </w:rPr>
              <w:tab/>
            </w:r>
            <w:bookmarkStart w:id="24" w:name="_Toc555980482_WPSOffice_Level2Page"/>
            <w:r w:rsidR="00AC36DB">
              <w:rPr>
                <w:rFonts w:ascii="Times New Roman" w:eastAsia="仿宋_GB2312" w:hAnsi="Times New Roman" w:cs="仿宋_GB2312" w:hint="eastAsia"/>
                <w:kern w:val="2"/>
                <w:sz w:val="32"/>
                <w:szCs w:val="32"/>
              </w:rPr>
              <w:t>1</w:t>
            </w:r>
            <w:bookmarkEnd w:id="24"/>
            <w:r w:rsidR="00AC36DB">
              <w:rPr>
                <w:rFonts w:ascii="Times New Roman" w:eastAsia="仿宋_GB2312" w:hAnsi="Times New Roman" w:cs="仿宋_GB2312" w:hint="eastAsia"/>
                <w:kern w:val="2"/>
                <w:sz w:val="32"/>
                <w:szCs w:val="32"/>
              </w:rPr>
              <w:t>7</w:t>
            </w:r>
          </w:hyperlink>
        </w:p>
        <w:p w:rsidR="007C5894" w:rsidRDefault="007C5894" w:rsidP="004D1871">
          <w:pPr>
            <w:pStyle w:val="WPSOffice2"/>
            <w:tabs>
              <w:tab w:val="right" w:leader="dot" w:pos="8306"/>
            </w:tabs>
            <w:ind w:left="420"/>
            <w:rPr>
              <w:rFonts w:ascii="Times New Roman" w:eastAsia="仿宋_GB2312" w:hAnsi="Times New Roman" w:cs="仿宋_GB2312"/>
              <w:kern w:val="2"/>
              <w:sz w:val="32"/>
              <w:szCs w:val="32"/>
            </w:rPr>
          </w:pPr>
          <w:hyperlink w:anchor="_Toc1113955550_WPSOffice_Level2" w:history="1">
            <w:r w:rsidR="00AC36DB">
              <w:rPr>
                <w:rFonts w:ascii="Times New Roman" w:eastAsia="仿宋_GB2312" w:hAnsi="Times New Roman" w:cs="仿宋_GB2312" w:hint="eastAsia"/>
                <w:kern w:val="2"/>
                <w:sz w:val="32"/>
                <w:szCs w:val="32"/>
              </w:rPr>
              <w:t>六、一般公共预算财政拨款支出决算表</w:t>
            </w:r>
            <w:r>
              <w:rPr>
                <w:rFonts w:ascii="Times New Roman" w:eastAsia="仿宋_GB2312" w:hAnsi="Times New Roman" w:cs="仿宋_GB2312" w:hint="eastAsia"/>
                <w:kern w:val="2"/>
                <w:sz w:val="32"/>
                <w:szCs w:val="32"/>
              </w:rPr>
            </w:r>
            <w:r w:rsidR="00AC36DB">
              <w:rPr>
                <w:rFonts w:ascii="Times New Roman" w:eastAsia="仿宋_GB2312" w:hAnsi="Times New Roman" w:cs="仿宋_GB2312" w:hint="eastAsia"/>
                <w:kern w:val="2"/>
                <w:sz w:val="32"/>
                <w:szCs w:val="32"/>
              </w:rPr>
              <w:tab/>
            </w:r>
            <w:bookmarkStart w:id="25" w:name="_Toc1113955550_WPSOffice_Level2Page"/>
            <w:r w:rsidR="00AC36DB">
              <w:rPr>
                <w:rFonts w:ascii="Times New Roman" w:eastAsia="仿宋_GB2312" w:hAnsi="Times New Roman" w:cs="仿宋_GB2312" w:hint="eastAsia"/>
                <w:kern w:val="2"/>
                <w:sz w:val="32"/>
                <w:szCs w:val="32"/>
              </w:rPr>
              <w:t>1</w:t>
            </w:r>
            <w:bookmarkEnd w:id="25"/>
            <w:r w:rsidR="00AC36DB">
              <w:rPr>
                <w:rFonts w:ascii="Times New Roman" w:eastAsia="仿宋_GB2312" w:hAnsi="Times New Roman" w:cs="仿宋_GB2312" w:hint="eastAsia"/>
                <w:kern w:val="2"/>
                <w:sz w:val="32"/>
                <w:szCs w:val="32"/>
              </w:rPr>
              <w:t>7</w:t>
            </w:r>
          </w:hyperlink>
        </w:p>
        <w:p w:rsidR="007C5894" w:rsidRDefault="007C5894" w:rsidP="004D1871">
          <w:pPr>
            <w:pStyle w:val="WPSOffice2"/>
            <w:tabs>
              <w:tab w:val="right" w:leader="dot" w:pos="8306"/>
            </w:tabs>
            <w:ind w:left="420"/>
            <w:rPr>
              <w:rFonts w:ascii="Times New Roman" w:eastAsia="仿宋_GB2312" w:hAnsi="Times New Roman" w:cs="仿宋_GB2312"/>
              <w:kern w:val="2"/>
              <w:sz w:val="32"/>
              <w:szCs w:val="32"/>
            </w:rPr>
          </w:pPr>
          <w:hyperlink w:anchor="_Toc979974177_WPSOffice_Level2" w:history="1">
            <w:r w:rsidR="00AC36DB">
              <w:rPr>
                <w:rFonts w:ascii="Times New Roman" w:eastAsia="仿宋_GB2312" w:hAnsi="Times New Roman" w:cs="仿宋_GB2312" w:hint="eastAsia"/>
                <w:kern w:val="2"/>
                <w:sz w:val="32"/>
                <w:szCs w:val="32"/>
              </w:rPr>
              <w:t>七、一般公共预算财政拨款支出决算明细表</w:t>
            </w:r>
            <w:r>
              <w:rPr>
                <w:rFonts w:ascii="Times New Roman" w:eastAsia="仿宋_GB2312" w:hAnsi="Times New Roman" w:cs="仿宋_GB2312" w:hint="eastAsia"/>
                <w:kern w:val="2"/>
                <w:sz w:val="32"/>
                <w:szCs w:val="32"/>
              </w:rPr>
            </w:r>
            <w:r w:rsidR="00AC36DB">
              <w:rPr>
                <w:rFonts w:ascii="Times New Roman" w:eastAsia="仿宋_GB2312" w:hAnsi="Times New Roman" w:cs="仿宋_GB2312" w:hint="eastAsia"/>
                <w:kern w:val="2"/>
                <w:sz w:val="32"/>
                <w:szCs w:val="32"/>
              </w:rPr>
              <w:tab/>
            </w:r>
            <w:bookmarkStart w:id="26" w:name="_Toc979974177_WPSOffice_Level2Page"/>
            <w:r w:rsidR="00AC36DB">
              <w:rPr>
                <w:rFonts w:ascii="Times New Roman" w:eastAsia="仿宋_GB2312" w:hAnsi="Times New Roman" w:cs="仿宋_GB2312" w:hint="eastAsia"/>
                <w:kern w:val="2"/>
                <w:sz w:val="32"/>
                <w:szCs w:val="32"/>
              </w:rPr>
              <w:t>1</w:t>
            </w:r>
            <w:bookmarkEnd w:id="26"/>
            <w:r w:rsidR="00AC36DB">
              <w:rPr>
                <w:rFonts w:ascii="Times New Roman" w:eastAsia="仿宋_GB2312" w:hAnsi="Times New Roman" w:cs="仿宋_GB2312" w:hint="eastAsia"/>
                <w:kern w:val="2"/>
                <w:sz w:val="32"/>
                <w:szCs w:val="32"/>
              </w:rPr>
              <w:t>7</w:t>
            </w:r>
          </w:hyperlink>
        </w:p>
        <w:p w:rsidR="007C5894" w:rsidRDefault="007C5894" w:rsidP="004D1871">
          <w:pPr>
            <w:pStyle w:val="WPSOffice2"/>
            <w:tabs>
              <w:tab w:val="right" w:leader="dot" w:pos="8306"/>
            </w:tabs>
            <w:ind w:left="420"/>
            <w:rPr>
              <w:rFonts w:ascii="Times New Roman" w:eastAsia="仿宋_GB2312" w:hAnsi="Times New Roman" w:cs="仿宋_GB2312"/>
              <w:kern w:val="2"/>
              <w:sz w:val="32"/>
              <w:szCs w:val="32"/>
            </w:rPr>
          </w:pPr>
          <w:hyperlink w:anchor="_Toc230286121_WPSOffice_Level2" w:history="1">
            <w:r w:rsidR="00AC36DB">
              <w:rPr>
                <w:rFonts w:ascii="Times New Roman" w:eastAsia="仿宋_GB2312" w:hAnsi="Times New Roman" w:cs="仿宋_GB2312" w:hint="eastAsia"/>
                <w:kern w:val="2"/>
                <w:sz w:val="32"/>
                <w:szCs w:val="32"/>
              </w:rPr>
              <w:t>八、一般公共预算财政拨款基本支出决算表</w:t>
            </w:r>
            <w:r>
              <w:rPr>
                <w:rFonts w:ascii="Times New Roman" w:eastAsia="仿宋_GB2312" w:hAnsi="Times New Roman" w:cs="仿宋_GB2312" w:hint="eastAsia"/>
                <w:kern w:val="2"/>
                <w:sz w:val="32"/>
                <w:szCs w:val="32"/>
              </w:rPr>
            </w:r>
            <w:r w:rsidR="00AC36DB">
              <w:rPr>
                <w:rFonts w:ascii="Times New Roman" w:eastAsia="仿宋_GB2312" w:hAnsi="Times New Roman" w:cs="仿宋_GB2312" w:hint="eastAsia"/>
                <w:kern w:val="2"/>
                <w:sz w:val="32"/>
                <w:szCs w:val="32"/>
              </w:rPr>
              <w:tab/>
            </w:r>
            <w:bookmarkStart w:id="27" w:name="_Toc230286121_WPSOffice_Level2Page"/>
            <w:r w:rsidR="00AC36DB">
              <w:rPr>
                <w:rFonts w:ascii="Times New Roman" w:eastAsia="仿宋_GB2312" w:hAnsi="Times New Roman" w:cs="仿宋_GB2312" w:hint="eastAsia"/>
                <w:kern w:val="2"/>
                <w:sz w:val="32"/>
                <w:szCs w:val="32"/>
              </w:rPr>
              <w:t>1</w:t>
            </w:r>
            <w:bookmarkEnd w:id="27"/>
            <w:r w:rsidR="00AC36DB">
              <w:rPr>
                <w:rFonts w:ascii="Times New Roman" w:eastAsia="仿宋_GB2312" w:hAnsi="Times New Roman" w:cs="仿宋_GB2312" w:hint="eastAsia"/>
                <w:kern w:val="2"/>
                <w:sz w:val="32"/>
                <w:szCs w:val="32"/>
              </w:rPr>
              <w:t>7</w:t>
            </w:r>
          </w:hyperlink>
        </w:p>
        <w:p w:rsidR="007C5894" w:rsidRDefault="007C5894" w:rsidP="004D1871">
          <w:pPr>
            <w:pStyle w:val="WPSOffice2"/>
            <w:tabs>
              <w:tab w:val="right" w:leader="dot" w:pos="8306"/>
            </w:tabs>
            <w:ind w:left="420"/>
            <w:rPr>
              <w:rFonts w:ascii="Times New Roman" w:eastAsia="仿宋_GB2312" w:hAnsi="Times New Roman" w:cs="仿宋_GB2312"/>
              <w:kern w:val="2"/>
              <w:sz w:val="32"/>
              <w:szCs w:val="32"/>
            </w:rPr>
          </w:pPr>
          <w:hyperlink w:anchor="_Toc644860311_WPSOffice_Level2" w:history="1">
            <w:r w:rsidR="00AC36DB">
              <w:rPr>
                <w:rFonts w:ascii="Times New Roman" w:eastAsia="仿宋_GB2312" w:hAnsi="Times New Roman" w:cs="仿宋_GB2312" w:hint="eastAsia"/>
                <w:kern w:val="2"/>
                <w:sz w:val="32"/>
                <w:szCs w:val="32"/>
              </w:rPr>
              <w:t>九、一般公共预算财政拨款项目支出决算表</w:t>
            </w:r>
            <w:r>
              <w:rPr>
                <w:rFonts w:ascii="Times New Roman" w:eastAsia="仿宋_GB2312" w:hAnsi="Times New Roman" w:cs="仿宋_GB2312" w:hint="eastAsia"/>
                <w:kern w:val="2"/>
                <w:sz w:val="32"/>
                <w:szCs w:val="32"/>
              </w:rPr>
            </w:r>
            <w:r w:rsidR="00AC36DB">
              <w:rPr>
                <w:rFonts w:ascii="Times New Roman" w:eastAsia="仿宋_GB2312" w:hAnsi="Times New Roman" w:cs="仿宋_GB2312" w:hint="eastAsia"/>
                <w:kern w:val="2"/>
                <w:sz w:val="32"/>
                <w:szCs w:val="32"/>
              </w:rPr>
              <w:tab/>
            </w:r>
            <w:bookmarkStart w:id="28" w:name="_Toc644860311_WPSOffice_Level2Page"/>
            <w:r w:rsidR="00AC36DB">
              <w:rPr>
                <w:rFonts w:ascii="Times New Roman" w:eastAsia="仿宋_GB2312" w:hAnsi="Times New Roman" w:cs="仿宋_GB2312" w:hint="eastAsia"/>
                <w:kern w:val="2"/>
                <w:sz w:val="32"/>
                <w:szCs w:val="32"/>
              </w:rPr>
              <w:t>1</w:t>
            </w:r>
            <w:bookmarkEnd w:id="28"/>
            <w:r w:rsidR="00AC36DB">
              <w:rPr>
                <w:rFonts w:ascii="Times New Roman" w:eastAsia="仿宋_GB2312" w:hAnsi="Times New Roman" w:cs="仿宋_GB2312" w:hint="eastAsia"/>
                <w:kern w:val="2"/>
                <w:sz w:val="32"/>
                <w:szCs w:val="32"/>
              </w:rPr>
              <w:t>7</w:t>
            </w:r>
          </w:hyperlink>
        </w:p>
        <w:p w:rsidR="007C5894" w:rsidRDefault="007C5894" w:rsidP="004D1871">
          <w:pPr>
            <w:pStyle w:val="WPSOffice2"/>
            <w:tabs>
              <w:tab w:val="right" w:leader="dot" w:pos="8306"/>
            </w:tabs>
            <w:ind w:left="420"/>
            <w:rPr>
              <w:rFonts w:ascii="Times New Roman" w:eastAsia="仿宋_GB2312" w:hAnsi="Times New Roman" w:cs="仿宋_GB2312"/>
              <w:kern w:val="2"/>
              <w:sz w:val="32"/>
              <w:szCs w:val="32"/>
            </w:rPr>
          </w:pPr>
          <w:hyperlink w:anchor="_Toc130337829_WPSOffice_Level2" w:history="1">
            <w:r w:rsidR="00AC36DB">
              <w:rPr>
                <w:rFonts w:ascii="Times New Roman" w:eastAsia="仿宋_GB2312" w:hAnsi="Times New Roman" w:cs="仿宋_GB2312" w:hint="eastAsia"/>
                <w:kern w:val="2"/>
                <w:sz w:val="32"/>
                <w:szCs w:val="32"/>
              </w:rPr>
              <w:t>十、政府性基金预算财政拨款收入支出决算表</w:t>
            </w:r>
            <w:r>
              <w:rPr>
                <w:rFonts w:ascii="Times New Roman" w:eastAsia="仿宋_GB2312" w:hAnsi="Times New Roman" w:cs="仿宋_GB2312" w:hint="eastAsia"/>
                <w:kern w:val="2"/>
                <w:sz w:val="32"/>
                <w:szCs w:val="32"/>
              </w:rPr>
            </w:r>
            <w:r w:rsidR="00AC36DB">
              <w:rPr>
                <w:rFonts w:ascii="Times New Roman" w:eastAsia="仿宋_GB2312" w:hAnsi="Times New Roman" w:cs="仿宋_GB2312" w:hint="eastAsia"/>
                <w:kern w:val="2"/>
                <w:sz w:val="32"/>
                <w:szCs w:val="32"/>
              </w:rPr>
              <w:tab/>
            </w:r>
            <w:bookmarkStart w:id="29" w:name="_Toc130337829_WPSOffice_Level2Page"/>
            <w:r w:rsidR="00AC36DB">
              <w:rPr>
                <w:rFonts w:ascii="Times New Roman" w:eastAsia="仿宋_GB2312" w:hAnsi="Times New Roman" w:cs="仿宋_GB2312" w:hint="eastAsia"/>
                <w:kern w:val="2"/>
                <w:sz w:val="32"/>
                <w:szCs w:val="32"/>
              </w:rPr>
              <w:t>1</w:t>
            </w:r>
            <w:bookmarkEnd w:id="29"/>
            <w:r w:rsidR="00AC36DB">
              <w:rPr>
                <w:rFonts w:ascii="Times New Roman" w:eastAsia="仿宋_GB2312" w:hAnsi="Times New Roman" w:cs="仿宋_GB2312" w:hint="eastAsia"/>
                <w:kern w:val="2"/>
                <w:sz w:val="32"/>
                <w:szCs w:val="32"/>
              </w:rPr>
              <w:t>7</w:t>
            </w:r>
          </w:hyperlink>
        </w:p>
        <w:p w:rsidR="007C5894" w:rsidRDefault="007C5894" w:rsidP="004D1871">
          <w:pPr>
            <w:pStyle w:val="WPSOffice2"/>
            <w:tabs>
              <w:tab w:val="right" w:leader="dot" w:pos="8306"/>
            </w:tabs>
            <w:ind w:left="420"/>
            <w:rPr>
              <w:rFonts w:ascii="Times New Roman" w:eastAsia="仿宋_GB2312" w:hAnsi="Times New Roman" w:cs="仿宋_GB2312"/>
              <w:kern w:val="2"/>
              <w:sz w:val="32"/>
              <w:szCs w:val="32"/>
            </w:rPr>
          </w:pPr>
          <w:hyperlink w:anchor="_Toc1823401516_WPSOffice_Level2" w:history="1">
            <w:r w:rsidR="00AC36DB">
              <w:rPr>
                <w:rFonts w:ascii="Times New Roman" w:eastAsia="仿宋_GB2312" w:hAnsi="Times New Roman" w:cs="仿宋_GB2312" w:hint="eastAsia"/>
                <w:kern w:val="2"/>
                <w:sz w:val="32"/>
                <w:szCs w:val="32"/>
              </w:rPr>
              <w:t>十一、国有资本经营预算财政拨款收入支出决算表</w:t>
            </w:r>
            <w:r>
              <w:rPr>
                <w:rFonts w:ascii="Times New Roman" w:eastAsia="仿宋_GB2312" w:hAnsi="Times New Roman" w:cs="仿宋_GB2312" w:hint="eastAsia"/>
                <w:kern w:val="2"/>
                <w:sz w:val="32"/>
                <w:szCs w:val="32"/>
              </w:rPr>
            </w:r>
            <w:r w:rsidR="00AC36DB">
              <w:rPr>
                <w:rFonts w:ascii="Times New Roman" w:eastAsia="仿宋_GB2312" w:hAnsi="Times New Roman" w:cs="仿宋_GB2312" w:hint="eastAsia"/>
                <w:kern w:val="2"/>
                <w:sz w:val="32"/>
                <w:szCs w:val="32"/>
              </w:rPr>
              <w:tab/>
            </w:r>
            <w:bookmarkStart w:id="30" w:name="_Toc1823401516_WPSOffice_Level2Page"/>
            <w:r w:rsidR="00AC36DB">
              <w:rPr>
                <w:rFonts w:ascii="Times New Roman" w:eastAsia="仿宋_GB2312" w:hAnsi="Times New Roman" w:cs="仿宋_GB2312" w:hint="eastAsia"/>
                <w:kern w:val="2"/>
                <w:sz w:val="32"/>
                <w:szCs w:val="32"/>
              </w:rPr>
              <w:t>1</w:t>
            </w:r>
            <w:bookmarkEnd w:id="30"/>
            <w:r w:rsidR="00AC36DB">
              <w:rPr>
                <w:rFonts w:ascii="Times New Roman" w:eastAsia="仿宋_GB2312" w:hAnsi="Times New Roman" w:cs="仿宋_GB2312" w:hint="eastAsia"/>
                <w:kern w:val="2"/>
                <w:sz w:val="32"/>
                <w:szCs w:val="32"/>
              </w:rPr>
              <w:t>7</w:t>
            </w:r>
          </w:hyperlink>
        </w:p>
        <w:p w:rsidR="007C5894" w:rsidRDefault="007C5894" w:rsidP="004D1871">
          <w:pPr>
            <w:pStyle w:val="WPSOffice2"/>
            <w:tabs>
              <w:tab w:val="right" w:leader="dot" w:pos="8306"/>
            </w:tabs>
            <w:ind w:left="420"/>
            <w:rPr>
              <w:rFonts w:ascii="Times New Roman" w:eastAsia="仿宋_GB2312" w:hAnsi="Times New Roman" w:cs="仿宋_GB2312"/>
              <w:kern w:val="2"/>
              <w:sz w:val="32"/>
              <w:szCs w:val="32"/>
            </w:rPr>
          </w:pPr>
          <w:hyperlink w:anchor="_Toc312927049_WPSOffice_Level2" w:history="1">
            <w:r w:rsidR="00AC36DB">
              <w:rPr>
                <w:rFonts w:ascii="Times New Roman" w:eastAsia="仿宋_GB2312" w:hAnsi="Times New Roman" w:cs="仿宋_GB2312" w:hint="eastAsia"/>
                <w:kern w:val="2"/>
                <w:sz w:val="32"/>
                <w:szCs w:val="32"/>
              </w:rPr>
              <w:t>十二、国有资本经营预算财政拨款支出决算表</w:t>
            </w:r>
            <w:r>
              <w:rPr>
                <w:rFonts w:ascii="Times New Roman" w:eastAsia="仿宋_GB2312" w:hAnsi="Times New Roman" w:cs="仿宋_GB2312" w:hint="eastAsia"/>
                <w:kern w:val="2"/>
                <w:sz w:val="32"/>
                <w:szCs w:val="32"/>
              </w:rPr>
            </w:r>
            <w:r w:rsidR="00AC36DB">
              <w:rPr>
                <w:rFonts w:ascii="Times New Roman" w:eastAsia="仿宋_GB2312" w:hAnsi="Times New Roman" w:cs="仿宋_GB2312" w:hint="eastAsia"/>
                <w:kern w:val="2"/>
                <w:sz w:val="32"/>
                <w:szCs w:val="32"/>
              </w:rPr>
              <w:tab/>
            </w:r>
            <w:bookmarkStart w:id="31" w:name="_Toc312927049_WPSOffice_Level2Page"/>
            <w:r w:rsidR="00AC36DB">
              <w:rPr>
                <w:rFonts w:ascii="Times New Roman" w:eastAsia="仿宋_GB2312" w:hAnsi="Times New Roman" w:cs="仿宋_GB2312" w:hint="eastAsia"/>
                <w:kern w:val="2"/>
                <w:sz w:val="32"/>
                <w:szCs w:val="32"/>
              </w:rPr>
              <w:t>1</w:t>
            </w:r>
            <w:bookmarkEnd w:id="31"/>
            <w:r w:rsidR="00AC36DB">
              <w:rPr>
                <w:rFonts w:ascii="Times New Roman" w:eastAsia="仿宋_GB2312" w:hAnsi="Times New Roman" w:cs="仿宋_GB2312" w:hint="eastAsia"/>
                <w:kern w:val="2"/>
                <w:sz w:val="32"/>
                <w:szCs w:val="32"/>
              </w:rPr>
              <w:t>7</w:t>
            </w:r>
          </w:hyperlink>
        </w:p>
        <w:p w:rsidR="007C5894" w:rsidRDefault="007C5894" w:rsidP="004D1871">
          <w:pPr>
            <w:pStyle w:val="WPSOffice2"/>
            <w:tabs>
              <w:tab w:val="right" w:leader="dot" w:pos="8306"/>
            </w:tabs>
            <w:ind w:left="420"/>
            <w:rPr>
              <w:rFonts w:ascii="Times New Roman" w:eastAsia="仿宋_GB2312" w:hAnsi="Times New Roman" w:cs="仿宋_GB2312"/>
              <w:kern w:val="2"/>
              <w:sz w:val="32"/>
              <w:szCs w:val="32"/>
            </w:rPr>
          </w:pPr>
          <w:hyperlink w:anchor="_Toc1971401823_WPSOffice_Level2" w:history="1">
            <w:r w:rsidR="00AC36DB">
              <w:rPr>
                <w:rFonts w:ascii="Times New Roman" w:eastAsia="仿宋_GB2312" w:hAnsi="Times New Roman" w:cs="仿宋_GB2312" w:hint="eastAsia"/>
                <w:kern w:val="2"/>
                <w:sz w:val="32"/>
                <w:szCs w:val="32"/>
              </w:rPr>
              <w:t>十三、财政拨款“三公”经费支出决算表</w:t>
            </w:r>
            <w:r>
              <w:rPr>
                <w:rFonts w:ascii="Times New Roman" w:eastAsia="仿宋_GB2312" w:hAnsi="Times New Roman" w:cs="仿宋_GB2312" w:hint="eastAsia"/>
                <w:kern w:val="2"/>
                <w:sz w:val="32"/>
                <w:szCs w:val="32"/>
              </w:rPr>
            </w:r>
            <w:r w:rsidR="00AC36DB">
              <w:rPr>
                <w:rFonts w:ascii="Times New Roman" w:eastAsia="仿宋_GB2312" w:hAnsi="Times New Roman" w:cs="仿宋_GB2312" w:hint="eastAsia"/>
                <w:kern w:val="2"/>
                <w:sz w:val="32"/>
                <w:szCs w:val="32"/>
              </w:rPr>
              <w:tab/>
            </w:r>
            <w:bookmarkStart w:id="32" w:name="_Toc1971401823_WPSOffice_Level2Page"/>
            <w:r w:rsidR="00AC36DB">
              <w:rPr>
                <w:rFonts w:ascii="Times New Roman" w:eastAsia="仿宋_GB2312" w:hAnsi="Times New Roman" w:cs="仿宋_GB2312" w:hint="eastAsia"/>
                <w:kern w:val="2"/>
                <w:sz w:val="32"/>
                <w:szCs w:val="32"/>
              </w:rPr>
              <w:t>1</w:t>
            </w:r>
            <w:bookmarkEnd w:id="32"/>
            <w:r w:rsidR="00AC36DB">
              <w:rPr>
                <w:rFonts w:ascii="Times New Roman" w:eastAsia="仿宋_GB2312" w:hAnsi="Times New Roman" w:cs="仿宋_GB2312" w:hint="eastAsia"/>
                <w:kern w:val="2"/>
                <w:sz w:val="32"/>
                <w:szCs w:val="32"/>
              </w:rPr>
              <w:t>7</w:t>
            </w:r>
          </w:hyperlink>
        </w:p>
      </w:sdtContent>
      <w:bookmarkEnd w:id="13" w:displacedByCustomXml="next"/>
    </w:sdt>
    <w:p w:rsidR="007C5894" w:rsidRDefault="007C5894">
      <w:pPr>
        <w:rPr>
          <w:rFonts w:eastAsia="仿宋_GB2312" w:cs="仿宋_GB2312"/>
          <w:sz w:val="32"/>
          <w:szCs w:val="32"/>
        </w:rPr>
      </w:pPr>
    </w:p>
    <w:p w:rsidR="007C5894" w:rsidRDefault="007C5894" w:rsidP="004D1871">
      <w:pPr>
        <w:pStyle w:val="a0"/>
        <w:spacing w:before="93"/>
        <w:rPr>
          <w:rFonts w:ascii="Times New Roman" w:cs="仿宋_GB2312"/>
          <w:kern w:val="2"/>
          <w:sz w:val="32"/>
          <w:szCs w:val="32"/>
        </w:rPr>
      </w:pPr>
    </w:p>
    <w:p w:rsidR="007C5894" w:rsidRDefault="007C5894" w:rsidP="004D1871">
      <w:pPr>
        <w:pStyle w:val="a0"/>
        <w:spacing w:before="93"/>
        <w:rPr>
          <w:rFonts w:ascii="Times New Roman" w:cs="仿宋_GB2312"/>
          <w:kern w:val="2"/>
          <w:sz w:val="32"/>
          <w:szCs w:val="32"/>
        </w:rPr>
      </w:pPr>
    </w:p>
    <w:p w:rsidR="007C5894" w:rsidRDefault="007C5894" w:rsidP="004D1871">
      <w:pPr>
        <w:pStyle w:val="a0"/>
        <w:spacing w:before="93"/>
      </w:pPr>
    </w:p>
    <w:p w:rsidR="007C5894" w:rsidRDefault="007C5894" w:rsidP="004D1871">
      <w:pPr>
        <w:pStyle w:val="a0"/>
        <w:spacing w:before="93"/>
      </w:pPr>
    </w:p>
    <w:p w:rsidR="007C5894" w:rsidRDefault="007C5894" w:rsidP="004D1871">
      <w:pPr>
        <w:pStyle w:val="a0"/>
        <w:spacing w:before="93"/>
      </w:pPr>
    </w:p>
    <w:p w:rsidR="007C5894" w:rsidRDefault="007C5894" w:rsidP="004D1871">
      <w:pPr>
        <w:pStyle w:val="a0"/>
        <w:spacing w:before="93"/>
      </w:pPr>
    </w:p>
    <w:p w:rsidR="007C5894" w:rsidRDefault="007C5894" w:rsidP="004D1871">
      <w:pPr>
        <w:pStyle w:val="a0"/>
        <w:spacing w:before="93"/>
      </w:pPr>
    </w:p>
    <w:p w:rsidR="007C5894" w:rsidRDefault="00AC36DB">
      <w:pPr>
        <w:pStyle w:val="1"/>
        <w:numPr>
          <w:ilvl w:val="0"/>
          <w:numId w:val="1"/>
        </w:numPr>
        <w:jc w:val="center"/>
        <w:rPr>
          <w:rStyle w:val="1Char"/>
          <w:rFonts w:eastAsia="方正小标宋简体" w:cs="方正小标宋简体"/>
        </w:rPr>
      </w:pPr>
      <w:bookmarkStart w:id="33" w:name="_Toc15396599"/>
      <w:bookmarkStart w:id="34" w:name="_Toc15377196"/>
      <w:bookmarkStart w:id="35" w:name="_Toc279914083_WPSOffice_Level1"/>
      <w:r>
        <w:rPr>
          <w:rStyle w:val="1Char"/>
          <w:rFonts w:eastAsia="方正小标宋简体" w:cs="方正小标宋简体"/>
          <w:lang/>
        </w:rPr>
        <w:lastRenderedPageBreak/>
        <w:t>单位</w:t>
      </w:r>
      <w:r>
        <w:rPr>
          <w:rStyle w:val="1Char"/>
          <w:rFonts w:eastAsia="方正小标宋简体" w:cs="方正小标宋简体" w:hint="eastAsia"/>
        </w:rPr>
        <w:t>概况</w:t>
      </w:r>
      <w:bookmarkEnd w:id="33"/>
      <w:bookmarkEnd w:id="34"/>
      <w:bookmarkEnd w:id="35"/>
    </w:p>
    <w:p w:rsidR="007C5894" w:rsidRDefault="007C5894"/>
    <w:p w:rsidR="007C5894" w:rsidRDefault="00AC36DB">
      <w:pPr>
        <w:pStyle w:val="2"/>
        <w:numPr>
          <w:ilvl w:val="0"/>
          <w:numId w:val="2"/>
        </w:numPr>
        <w:rPr>
          <w:rFonts w:ascii="Times New Roman" w:eastAsia="黑体" w:hAnsi="Times New Roman"/>
          <w:b w:val="0"/>
        </w:rPr>
      </w:pPr>
      <w:bookmarkStart w:id="36" w:name="_Toc1013266328_WPSOffice_Level2"/>
      <w:r>
        <w:rPr>
          <w:rFonts w:ascii="Times New Roman" w:eastAsia="黑体" w:hAnsi="Times New Roman"/>
          <w:b w:val="0"/>
          <w:lang/>
        </w:rPr>
        <w:t>单位</w:t>
      </w:r>
      <w:r>
        <w:rPr>
          <w:rFonts w:ascii="Times New Roman" w:eastAsia="黑体" w:hAnsi="Times New Roman" w:hint="eastAsia"/>
          <w:b w:val="0"/>
        </w:rPr>
        <w:t>职责</w:t>
      </w:r>
      <w:bookmarkEnd w:id="36"/>
    </w:p>
    <w:p w:rsidR="007C5894" w:rsidRDefault="00AC36DB">
      <w:pPr>
        <w:ind w:firstLineChars="200" w:firstLine="640"/>
      </w:pPr>
      <w:r>
        <w:rPr>
          <w:rFonts w:ascii="仿宋" w:eastAsia="仿宋" w:hAnsi="仿宋" w:hint="eastAsia"/>
          <w:sz w:val="32"/>
          <w:szCs w:val="32"/>
        </w:rPr>
        <w:t>攀枝花市社会体育指导中心</w:t>
      </w:r>
      <w:r>
        <w:rPr>
          <w:rFonts w:ascii="仿宋_GB2312" w:eastAsia="仿宋_GB2312" w:hint="eastAsia"/>
          <w:kern w:val="0"/>
          <w:sz w:val="32"/>
          <w:szCs w:val="32"/>
        </w:rPr>
        <w:t>是市教育和体育局直属的独立核算二级预算单位，主要职责</w:t>
      </w:r>
      <w:r>
        <w:rPr>
          <w:rFonts w:ascii="仿宋" w:eastAsia="仿宋" w:hAnsi="仿宋" w:hint="eastAsia"/>
          <w:sz w:val="32"/>
          <w:szCs w:val="32"/>
        </w:rPr>
        <w:t>是组织实施《全民健身条例》，推动全民健身计划的开展；负责社会体育具体工作的开展和项目骨干的培训、技术指导等事务性工作，推动体育项目的普及和运动技术水平提高；按照市教育和体育局社会体育赛事、活动计划组织开展各级各类群众性体育活动，为全市各系统行业单位体育活动提供全方位支持，推动社会体育发展；制定攀枝花市国民体质测试具体实施方案，组织实施国民体质测试，对测试者出据运动处方，对市民健身效果进行评价，为攀枝花市全民健身活动的开展提供科学指导；每五年为国家体育总局、四川省体育局提供国民体质监测样本，为体育科学研究和相</w:t>
      </w:r>
      <w:r>
        <w:rPr>
          <w:rFonts w:ascii="仿宋" w:eastAsia="仿宋" w:hAnsi="仿宋" w:hint="eastAsia"/>
          <w:sz w:val="32"/>
          <w:szCs w:val="32"/>
        </w:rPr>
        <w:t>关部门决策提供依据。</w:t>
      </w:r>
    </w:p>
    <w:p w:rsidR="007C5894" w:rsidRDefault="00AC36DB">
      <w:pPr>
        <w:pStyle w:val="2"/>
        <w:rPr>
          <w:rStyle w:val="2Char"/>
          <w:rFonts w:ascii="Times New Roman" w:hAnsi="Times New Roman"/>
        </w:rPr>
      </w:pPr>
      <w:bookmarkStart w:id="37" w:name="_Toc15396601"/>
      <w:bookmarkStart w:id="38" w:name="_Toc15377200"/>
      <w:bookmarkStart w:id="39" w:name="_Toc1023338808_WPSOffice_Level2"/>
      <w:r>
        <w:rPr>
          <w:rFonts w:ascii="Times New Roman" w:eastAsia="黑体" w:hAnsi="Times New Roman" w:hint="eastAsia"/>
          <w:b w:val="0"/>
        </w:rPr>
        <w:t>二、</w:t>
      </w:r>
      <w:r>
        <w:rPr>
          <w:rFonts w:ascii="Times New Roman" w:eastAsia="黑体" w:hAnsi="Times New Roman" w:hint="eastAsia"/>
          <w:b w:val="0"/>
        </w:rPr>
        <w:t>机</w:t>
      </w:r>
      <w:r>
        <w:rPr>
          <w:rStyle w:val="2Char"/>
          <w:rFonts w:ascii="Times New Roman" w:eastAsia="黑体" w:hAnsi="Times New Roman" w:hint="eastAsia"/>
        </w:rPr>
        <w:t>构设置</w:t>
      </w:r>
      <w:bookmarkEnd w:id="37"/>
      <w:bookmarkEnd w:id="38"/>
      <w:bookmarkEnd w:id="39"/>
    </w:p>
    <w:p w:rsidR="007C5894" w:rsidRDefault="00AC36DB">
      <w:pPr>
        <w:ind w:firstLineChars="200" w:firstLine="640"/>
        <w:rPr>
          <w:rFonts w:ascii="仿宋" w:eastAsia="仿宋" w:hAnsi="仿宋"/>
          <w:sz w:val="32"/>
          <w:szCs w:val="32"/>
        </w:rPr>
      </w:pPr>
      <w:r>
        <w:rPr>
          <w:rFonts w:ascii="仿宋" w:eastAsia="仿宋" w:hAnsi="仿宋" w:hint="eastAsia"/>
          <w:sz w:val="32"/>
          <w:szCs w:val="32"/>
        </w:rPr>
        <w:t>攀枝花市社会体育指导中心是市教育和体育局下属独立核算全额拨款事业单位，单位事业编制</w:t>
      </w:r>
      <w:r>
        <w:rPr>
          <w:rFonts w:ascii="仿宋" w:eastAsia="仿宋" w:hAnsi="仿宋" w:hint="eastAsia"/>
          <w:sz w:val="32"/>
          <w:szCs w:val="32"/>
        </w:rPr>
        <w:t>10</w:t>
      </w:r>
      <w:r>
        <w:rPr>
          <w:rFonts w:ascii="仿宋" w:eastAsia="仿宋" w:hAnsi="仿宋" w:hint="eastAsia"/>
          <w:sz w:val="32"/>
          <w:szCs w:val="32"/>
        </w:rPr>
        <w:t>个，内设机构</w:t>
      </w:r>
      <w:r>
        <w:rPr>
          <w:rFonts w:ascii="仿宋" w:eastAsia="仿宋" w:hAnsi="仿宋" w:hint="eastAsia"/>
          <w:sz w:val="32"/>
          <w:szCs w:val="32"/>
        </w:rPr>
        <w:t>0</w:t>
      </w:r>
      <w:r>
        <w:rPr>
          <w:rFonts w:ascii="仿宋" w:eastAsia="仿宋" w:hAnsi="仿宋" w:hint="eastAsia"/>
          <w:sz w:val="32"/>
          <w:szCs w:val="32"/>
        </w:rPr>
        <w:t>个。</w:t>
      </w:r>
    </w:p>
    <w:p w:rsidR="007C5894" w:rsidRDefault="00AC36DB">
      <w:pPr>
        <w:widowControl/>
        <w:jc w:val="left"/>
        <w:rPr>
          <w:rFonts w:eastAsia="仿宋"/>
          <w:kern w:val="0"/>
          <w:sz w:val="32"/>
          <w:szCs w:val="32"/>
        </w:rPr>
      </w:pPr>
      <w:r>
        <w:rPr>
          <w:rFonts w:eastAsia="仿宋"/>
          <w:sz w:val="32"/>
          <w:szCs w:val="32"/>
        </w:rPr>
        <w:br w:type="page"/>
      </w:r>
    </w:p>
    <w:p w:rsidR="007C5894" w:rsidRDefault="00AC36DB">
      <w:pPr>
        <w:pStyle w:val="1"/>
        <w:jc w:val="center"/>
        <w:rPr>
          <w:rFonts w:eastAsia="方正小标宋简体" w:cs="方正小标宋简体"/>
          <w:b w:val="0"/>
        </w:rPr>
      </w:pPr>
      <w:bookmarkStart w:id="40" w:name="_Toc15377204"/>
      <w:bookmarkStart w:id="41" w:name="_Toc1013266328_WPSOffice_Level1"/>
      <w:bookmarkStart w:id="42" w:name="_Toc15396602"/>
      <w:r>
        <w:rPr>
          <w:rFonts w:eastAsia="方正小标宋简体" w:cs="方正小标宋简体" w:hint="eastAsia"/>
          <w:b w:val="0"/>
        </w:rPr>
        <w:lastRenderedPageBreak/>
        <w:t>第二部分</w:t>
      </w:r>
      <w:r>
        <w:rPr>
          <w:rFonts w:eastAsia="方正小标宋简体" w:cs="方正小标宋简体" w:hint="eastAsia"/>
          <w:b w:val="0"/>
        </w:rPr>
        <w:t>2024</w:t>
      </w:r>
      <w:r>
        <w:rPr>
          <w:rFonts w:eastAsia="方正小标宋简体" w:cs="方正小标宋简体" w:hint="eastAsia"/>
          <w:b w:val="0"/>
        </w:rPr>
        <w:t>年度</w:t>
      </w:r>
      <w:r>
        <w:rPr>
          <w:rFonts w:eastAsia="方正小标宋简体" w:cs="方正小标宋简体"/>
          <w:b w:val="0"/>
          <w:lang/>
        </w:rPr>
        <w:t>单位</w:t>
      </w:r>
      <w:r>
        <w:rPr>
          <w:rFonts w:eastAsia="方正小标宋简体" w:cs="方正小标宋简体" w:hint="eastAsia"/>
          <w:b w:val="0"/>
        </w:rPr>
        <w:t>决算情况说明</w:t>
      </w:r>
      <w:bookmarkEnd w:id="40"/>
      <w:bookmarkEnd w:id="41"/>
      <w:bookmarkEnd w:id="42"/>
    </w:p>
    <w:p w:rsidR="007C5894" w:rsidRDefault="007C5894"/>
    <w:p w:rsidR="007C5894" w:rsidRDefault="00AC36DB">
      <w:pPr>
        <w:pStyle w:val="ac"/>
        <w:spacing w:line="600" w:lineRule="exact"/>
        <w:ind w:firstLine="640"/>
        <w:outlineLvl w:val="1"/>
        <w:rPr>
          <w:rStyle w:val="2Char"/>
          <w:rFonts w:ascii="Times New Roman" w:eastAsia="黑体" w:hAnsi="Times New Roman"/>
          <w:b w:val="0"/>
        </w:rPr>
      </w:pPr>
      <w:bookmarkStart w:id="43" w:name="_Toc15396603"/>
      <w:bookmarkStart w:id="44" w:name="_Toc23962094_WPSOffice_Level2"/>
      <w:bookmarkStart w:id="45" w:name="_Toc15377205"/>
      <w:r>
        <w:rPr>
          <w:rFonts w:eastAsia="黑体" w:hint="eastAsia"/>
          <w:sz w:val="32"/>
          <w:szCs w:val="32"/>
        </w:rPr>
        <w:t>一、</w:t>
      </w:r>
      <w:r>
        <w:rPr>
          <w:rFonts w:eastAsia="黑体" w:hint="eastAsia"/>
          <w:sz w:val="32"/>
          <w:szCs w:val="32"/>
        </w:rPr>
        <w:t>收</w:t>
      </w:r>
      <w:r>
        <w:rPr>
          <w:rStyle w:val="2Char"/>
          <w:rFonts w:ascii="Times New Roman" w:eastAsia="黑体" w:hAnsi="Times New Roman" w:hint="eastAsia"/>
          <w:b w:val="0"/>
        </w:rPr>
        <w:t>入支出决算总体情况说明</w:t>
      </w:r>
      <w:bookmarkEnd w:id="43"/>
      <w:bookmarkEnd w:id="44"/>
      <w:bookmarkEnd w:id="45"/>
    </w:p>
    <w:p w:rsidR="007C5894" w:rsidRDefault="00AC36DB">
      <w:pPr>
        <w:pStyle w:val="ac"/>
        <w:spacing w:line="600" w:lineRule="exact"/>
        <w:ind w:firstLine="640"/>
        <w:jc w:val="left"/>
        <w:outlineLvl w:val="1"/>
        <w:rPr>
          <w:rFonts w:ascii="仿宋_GB2312" w:eastAsia="仿宋_GB2312" w:hAnsi="仿宋_GB2312" w:cs="仿宋_GB2312"/>
          <w:sz w:val="32"/>
          <w:szCs w:val="32"/>
        </w:rPr>
      </w:pPr>
      <w:r>
        <w:rPr>
          <w:rFonts w:ascii="仿宋_GB2312" w:eastAsia="仿宋_GB2312" w:hAnsi="仿宋_GB2312" w:cs="仿宋_GB2312" w:hint="eastAsia"/>
          <w:sz w:val="32"/>
          <w:szCs w:val="32"/>
        </w:rPr>
        <w:t>2024</w:t>
      </w:r>
      <w:r>
        <w:rPr>
          <w:rFonts w:ascii="仿宋_GB2312" w:eastAsia="仿宋_GB2312" w:hAnsi="仿宋_GB2312" w:cs="仿宋_GB2312" w:hint="eastAsia"/>
          <w:sz w:val="32"/>
          <w:szCs w:val="32"/>
        </w:rPr>
        <w:t>年度收入、支出总计均为</w:t>
      </w:r>
      <w:r>
        <w:rPr>
          <w:rFonts w:ascii="仿宋_GB2312" w:eastAsia="仿宋_GB2312" w:hAnsi="仿宋_GB2312" w:cs="仿宋_GB2312" w:hint="eastAsia"/>
          <w:sz w:val="32"/>
          <w:szCs w:val="32"/>
        </w:rPr>
        <w:t>294.17</w:t>
      </w:r>
      <w:r>
        <w:rPr>
          <w:rFonts w:ascii="仿宋_GB2312" w:eastAsia="仿宋_GB2312" w:hAnsi="仿宋_GB2312" w:cs="仿宋_GB2312" w:hint="eastAsia"/>
          <w:sz w:val="32"/>
          <w:szCs w:val="32"/>
        </w:rPr>
        <w:t>万</w:t>
      </w:r>
      <w:r>
        <w:rPr>
          <w:rFonts w:ascii="仿宋_GB2312" w:eastAsia="仿宋_GB2312" w:hAnsi="仿宋_GB2312" w:cs="仿宋_GB2312" w:hint="eastAsia"/>
          <w:sz w:val="32"/>
          <w:szCs w:val="32"/>
        </w:rPr>
        <w:t>元。与</w:t>
      </w:r>
      <w:r>
        <w:rPr>
          <w:rFonts w:ascii="仿宋_GB2312" w:eastAsia="仿宋_GB2312" w:hAnsi="仿宋_GB2312" w:cs="仿宋_GB2312" w:hint="eastAsia"/>
          <w:sz w:val="32"/>
          <w:szCs w:val="32"/>
        </w:rPr>
        <w:t>202</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年度相比，收入、支出总计各减少</w:t>
      </w:r>
      <w:r>
        <w:rPr>
          <w:rFonts w:ascii="仿宋_GB2312" w:eastAsia="仿宋_GB2312" w:hAnsi="仿宋_GB2312" w:cs="仿宋_GB2312" w:hint="eastAsia"/>
          <w:sz w:val="32"/>
          <w:szCs w:val="32"/>
        </w:rPr>
        <w:t>89.59</w:t>
      </w:r>
      <w:r>
        <w:rPr>
          <w:rFonts w:ascii="仿宋_GB2312" w:eastAsia="仿宋_GB2312" w:hAnsi="仿宋_GB2312" w:cs="仿宋_GB2312" w:hint="eastAsia"/>
          <w:sz w:val="32"/>
          <w:szCs w:val="32"/>
        </w:rPr>
        <w:t>万元，下降</w:t>
      </w:r>
      <w:r>
        <w:rPr>
          <w:rFonts w:ascii="仿宋_GB2312" w:eastAsia="仿宋_GB2312" w:hAnsi="仿宋_GB2312" w:cs="仿宋_GB2312" w:hint="eastAsia"/>
          <w:sz w:val="32"/>
          <w:szCs w:val="32"/>
        </w:rPr>
        <w:t>23.35</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。主要变动原因是部分项目资金未支付。</w:t>
      </w:r>
    </w:p>
    <w:p w:rsidR="007C5894" w:rsidRDefault="007C5894">
      <w:pPr>
        <w:ind w:firstLineChars="200" w:firstLine="640"/>
        <w:rPr>
          <w:rFonts w:eastAsia="仿宋_GB2312" w:cs="仿宋_GB2312"/>
          <w:sz w:val="32"/>
          <w:szCs w:val="32"/>
        </w:rPr>
      </w:pPr>
    </w:p>
    <w:p w:rsidR="007C5894" w:rsidRDefault="00AC36DB">
      <w:pPr>
        <w:ind w:firstLineChars="200" w:firstLine="640"/>
        <w:rPr>
          <w:rFonts w:eastAsia="仿宋_GB2312" w:cs="仿宋_GB2312"/>
          <w:sz w:val="32"/>
          <w:szCs w:val="32"/>
        </w:rPr>
      </w:pPr>
      <w:r>
        <w:rPr>
          <w:rFonts w:hint="eastAsia"/>
          <w:noProof/>
          <w:sz w:val="32"/>
          <w:szCs w:val="32"/>
        </w:rPr>
        <w:drawing>
          <wp:inline distT="0" distB="0" distL="114300" distR="114300">
            <wp:extent cx="5080000" cy="3352165"/>
            <wp:effectExtent l="4445" t="4445" r="20955" b="15240"/>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7C5894" w:rsidRDefault="00AC36DB">
      <w:pPr>
        <w:ind w:firstLineChars="200" w:firstLine="640"/>
        <w:rPr>
          <w:rFonts w:eastAsia="仿宋_GB2312" w:cs="仿宋_GB2312"/>
          <w:sz w:val="32"/>
          <w:szCs w:val="32"/>
        </w:rPr>
      </w:pPr>
      <w:r>
        <w:rPr>
          <w:rFonts w:eastAsia="仿宋_GB2312" w:cs="仿宋_GB2312" w:hint="eastAsia"/>
          <w:sz w:val="32"/>
          <w:szCs w:val="32"/>
        </w:rPr>
        <w:t>（图</w:t>
      </w:r>
      <w:r>
        <w:rPr>
          <w:rFonts w:eastAsia="仿宋_GB2312" w:cs="仿宋_GB2312" w:hint="eastAsia"/>
          <w:sz w:val="32"/>
          <w:szCs w:val="32"/>
        </w:rPr>
        <w:t>1</w:t>
      </w:r>
      <w:r>
        <w:rPr>
          <w:rFonts w:eastAsia="仿宋_GB2312" w:cs="仿宋_GB2312" w:hint="eastAsia"/>
          <w:sz w:val="32"/>
          <w:szCs w:val="32"/>
        </w:rPr>
        <w:t>：</w:t>
      </w:r>
      <w:r>
        <w:rPr>
          <w:rFonts w:eastAsia="仿宋_GB2312" w:cs="仿宋_GB2312" w:hint="eastAsia"/>
          <w:sz w:val="32"/>
          <w:szCs w:val="32"/>
        </w:rPr>
        <w:t>收入</w:t>
      </w:r>
      <w:r>
        <w:rPr>
          <w:rFonts w:eastAsia="仿宋_GB2312" w:cs="仿宋_GB2312" w:hint="eastAsia"/>
          <w:sz w:val="32"/>
          <w:szCs w:val="32"/>
        </w:rPr>
        <w:t>、</w:t>
      </w:r>
      <w:r>
        <w:rPr>
          <w:rFonts w:eastAsia="仿宋_GB2312" w:cs="仿宋_GB2312" w:hint="eastAsia"/>
          <w:sz w:val="32"/>
          <w:szCs w:val="32"/>
        </w:rPr>
        <w:t>支出</w:t>
      </w:r>
      <w:r>
        <w:rPr>
          <w:rFonts w:eastAsia="仿宋_GB2312" w:cs="仿宋_GB2312" w:hint="eastAsia"/>
          <w:sz w:val="32"/>
          <w:szCs w:val="32"/>
        </w:rPr>
        <w:t>决算总计变动情况图）（柱状图）</w:t>
      </w:r>
    </w:p>
    <w:p w:rsidR="007C5894" w:rsidRDefault="007C5894" w:rsidP="004D1871">
      <w:pPr>
        <w:pStyle w:val="a0"/>
        <w:spacing w:before="93"/>
      </w:pPr>
    </w:p>
    <w:p w:rsidR="007C5894" w:rsidRDefault="00AC36DB">
      <w:pPr>
        <w:pStyle w:val="ac"/>
        <w:spacing w:line="600" w:lineRule="exact"/>
        <w:ind w:firstLine="640"/>
        <w:outlineLvl w:val="1"/>
        <w:rPr>
          <w:rFonts w:eastAsia="黑体"/>
          <w:sz w:val="32"/>
          <w:szCs w:val="32"/>
        </w:rPr>
      </w:pPr>
      <w:bookmarkStart w:id="46" w:name="_Toc15396604"/>
      <w:bookmarkStart w:id="47" w:name="_Toc1314178678_WPSOffice_Level2"/>
      <w:bookmarkStart w:id="48" w:name="_Toc15377206"/>
      <w:r>
        <w:rPr>
          <w:rFonts w:eastAsia="黑体" w:hint="eastAsia"/>
          <w:sz w:val="32"/>
          <w:szCs w:val="32"/>
        </w:rPr>
        <w:t>二、收入决算情况说明</w:t>
      </w:r>
      <w:bookmarkEnd w:id="46"/>
      <w:bookmarkEnd w:id="47"/>
      <w:bookmarkEnd w:id="48"/>
    </w:p>
    <w:p w:rsidR="007C5894" w:rsidRDefault="00AC36DB">
      <w:pPr>
        <w:pStyle w:val="ac"/>
        <w:spacing w:line="600" w:lineRule="exact"/>
        <w:ind w:firstLine="640"/>
        <w:jc w:val="left"/>
        <w:outlineLvl w:val="1"/>
        <w:rPr>
          <w:rFonts w:ascii="仿宋" w:eastAsia="仿宋" w:hAnsi="仿宋"/>
          <w:b/>
          <w:sz w:val="32"/>
          <w:szCs w:val="32"/>
        </w:rPr>
      </w:pPr>
      <w:r>
        <w:rPr>
          <w:rFonts w:ascii="仿宋_GB2312" w:eastAsia="仿宋_GB2312" w:hAnsi="仿宋_GB2312" w:cs="仿宋_GB2312" w:hint="eastAsia"/>
          <w:sz w:val="32"/>
          <w:szCs w:val="32"/>
        </w:rPr>
        <w:t>2024</w:t>
      </w:r>
      <w:r>
        <w:rPr>
          <w:rFonts w:ascii="仿宋_GB2312" w:eastAsia="仿宋_GB2312" w:hAnsi="仿宋_GB2312" w:cs="仿宋_GB2312" w:hint="eastAsia"/>
          <w:sz w:val="32"/>
          <w:szCs w:val="32"/>
        </w:rPr>
        <w:t>年度本年收入合计</w:t>
      </w:r>
      <w:r>
        <w:rPr>
          <w:rFonts w:ascii="仿宋_GB2312" w:eastAsia="仿宋_GB2312" w:hAnsi="仿宋_GB2312" w:cs="仿宋_GB2312" w:hint="eastAsia"/>
          <w:sz w:val="32"/>
          <w:szCs w:val="32"/>
        </w:rPr>
        <w:t>294.17</w:t>
      </w:r>
      <w:r>
        <w:rPr>
          <w:rFonts w:ascii="仿宋_GB2312" w:eastAsia="仿宋_GB2312" w:hAnsi="仿宋_GB2312" w:cs="仿宋_GB2312" w:hint="eastAsia"/>
          <w:sz w:val="32"/>
          <w:szCs w:val="32"/>
        </w:rPr>
        <w:t>万元，其中：一般公共预算财政拨款收入</w:t>
      </w:r>
      <w:r>
        <w:rPr>
          <w:rFonts w:ascii="仿宋_GB2312" w:eastAsia="仿宋_GB2312" w:hAnsi="仿宋_GB2312" w:cs="仿宋_GB2312" w:hint="eastAsia"/>
          <w:sz w:val="32"/>
          <w:szCs w:val="32"/>
        </w:rPr>
        <w:t>191.4</w:t>
      </w:r>
      <w:r>
        <w:rPr>
          <w:rFonts w:ascii="仿宋_GB2312" w:eastAsia="仿宋_GB2312" w:hAnsi="仿宋_GB2312" w:cs="仿宋_GB2312" w:hint="eastAsia"/>
          <w:sz w:val="32"/>
          <w:szCs w:val="32"/>
        </w:rPr>
        <w:t>万元，占</w:t>
      </w:r>
      <w:r>
        <w:rPr>
          <w:rFonts w:ascii="仿宋_GB2312" w:eastAsia="仿宋_GB2312" w:hAnsi="仿宋_GB2312" w:cs="仿宋_GB2312" w:hint="eastAsia"/>
          <w:sz w:val="32"/>
          <w:szCs w:val="32"/>
        </w:rPr>
        <w:t>65.0</w:t>
      </w:r>
      <w:r>
        <w:rPr>
          <w:rFonts w:ascii="仿宋_GB2312" w:eastAsia="仿宋_GB2312" w:hAnsi="仿宋_GB2312" w:cs="仿宋_GB2312"/>
          <w:sz w:val="32"/>
          <w:szCs w:val="32"/>
          <w:lang/>
        </w:rPr>
        <w:t>6</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；政府性基金预算</w:t>
      </w:r>
      <w:r>
        <w:rPr>
          <w:rFonts w:ascii="仿宋_GB2312" w:eastAsia="仿宋_GB2312" w:hAnsi="仿宋_GB2312" w:cs="仿宋_GB2312" w:hint="eastAsia"/>
          <w:sz w:val="32"/>
          <w:szCs w:val="32"/>
        </w:rPr>
        <w:lastRenderedPageBreak/>
        <w:t>财政拨款收入</w:t>
      </w:r>
      <w:r>
        <w:rPr>
          <w:rFonts w:ascii="仿宋_GB2312" w:eastAsia="仿宋_GB2312" w:hAnsi="仿宋_GB2312" w:cs="仿宋_GB2312" w:hint="eastAsia"/>
          <w:sz w:val="32"/>
          <w:szCs w:val="32"/>
        </w:rPr>
        <w:t>102.76</w:t>
      </w:r>
      <w:r>
        <w:rPr>
          <w:rFonts w:ascii="仿宋_GB2312" w:eastAsia="仿宋_GB2312" w:hAnsi="仿宋_GB2312" w:cs="仿宋_GB2312" w:hint="eastAsia"/>
          <w:sz w:val="32"/>
          <w:szCs w:val="32"/>
        </w:rPr>
        <w:t>万元，占</w:t>
      </w:r>
      <w:r>
        <w:rPr>
          <w:rFonts w:ascii="仿宋_GB2312" w:eastAsia="仿宋_GB2312" w:hAnsi="仿宋_GB2312" w:cs="仿宋_GB2312" w:hint="eastAsia"/>
          <w:sz w:val="32"/>
          <w:szCs w:val="32"/>
        </w:rPr>
        <w:t>34.9</w:t>
      </w:r>
      <w:r>
        <w:rPr>
          <w:rFonts w:ascii="仿宋_GB2312" w:eastAsia="仿宋_GB2312" w:hAnsi="仿宋_GB2312" w:cs="仿宋_GB2312"/>
          <w:sz w:val="32"/>
          <w:szCs w:val="32"/>
          <w:lang/>
        </w:rPr>
        <w:t>4</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；国有资本经营预算财政拨款收入</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万元，占</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；上级补助收入</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万元，占</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；事业收入</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万元，占</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；经营收入</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万元，占</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；附属单位上缴收入</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万元，占</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；其他收入</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万元，占</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w:t>
      </w:r>
    </w:p>
    <w:p w:rsidR="007C5894" w:rsidRDefault="00AC36DB">
      <w:pPr>
        <w:pStyle w:val="a0"/>
        <w:spacing w:before="93"/>
        <w:rPr>
          <w:rFonts w:ascii="Times New Roman" w:cs="仿宋_GB2312"/>
          <w:b/>
          <w:bCs/>
          <w:sz w:val="32"/>
          <w:szCs w:val="32"/>
        </w:rPr>
      </w:pPr>
      <w:r>
        <w:rPr>
          <w:rFonts w:ascii="仿宋" w:eastAsia="仿宋" w:hAnsi="仿宋" w:hint="eastAsia"/>
          <w:b/>
          <w:noProof/>
          <w:sz w:val="32"/>
          <w:szCs w:val="32"/>
        </w:rPr>
        <w:drawing>
          <wp:inline distT="0" distB="0" distL="114300" distR="114300">
            <wp:extent cx="5082540" cy="2659380"/>
            <wp:effectExtent l="5080" t="4445" r="17780" b="22225"/>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7C5894" w:rsidRDefault="00AC36DB">
      <w:pPr>
        <w:ind w:firstLineChars="250" w:firstLine="800"/>
        <w:rPr>
          <w:rFonts w:eastAsia="仿宋_GB2312" w:cs="仿宋_GB2312"/>
          <w:sz w:val="32"/>
          <w:szCs w:val="32"/>
        </w:rPr>
      </w:pPr>
      <w:r>
        <w:rPr>
          <w:rFonts w:eastAsia="仿宋_GB2312" w:cs="仿宋_GB2312" w:hint="eastAsia"/>
          <w:sz w:val="32"/>
          <w:szCs w:val="32"/>
        </w:rPr>
        <w:t>（图</w:t>
      </w:r>
      <w:r>
        <w:rPr>
          <w:rFonts w:eastAsia="仿宋_GB2312" w:cs="仿宋_GB2312" w:hint="eastAsia"/>
          <w:sz w:val="32"/>
          <w:szCs w:val="32"/>
        </w:rPr>
        <w:t>2</w:t>
      </w:r>
      <w:r>
        <w:rPr>
          <w:rFonts w:eastAsia="仿宋_GB2312" w:cs="仿宋_GB2312" w:hint="eastAsia"/>
          <w:sz w:val="32"/>
          <w:szCs w:val="32"/>
        </w:rPr>
        <w:t>：收入决算结构图）（饼状图）</w:t>
      </w:r>
    </w:p>
    <w:p w:rsidR="007C5894" w:rsidRDefault="007C5894">
      <w:pPr>
        <w:ind w:firstLineChars="250" w:firstLine="800"/>
        <w:rPr>
          <w:rFonts w:eastAsia="仿宋_GB2312" w:cs="仿宋_GB2312"/>
          <w:sz w:val="32"/>
          <w:szCs w:val="32"/>
        </w:rPr>
      </w:pPr>
    </w:p>
    <w:p w:rsidR="007C5894" w:rsidRDefault="00AC36DB">
      <w:pPr>
        <w:pStyle w:val="ac"/>
        <w:spacing w:line="600" w:lineRule="exact"/>
        <w:ind w:firstLine="640"/>
        <w:outlineLvl w:val="1"/>
        <w:rPr>
          <w:rStyle w:val="2Char"/>
          <w:rFonts w:ascii="Times New Roman" w:eastAsia="黑体" w:hAnsi="Times New Roman"/>
          <w:b w:val="0"/>
        </w:rPr>
      </w:pPr>
      <w:bookmarkStart w:id="49" w:name="_Toc15377207"/>
      <w:bookmarkStart w:id="50" w:name="_Toc15396605"/>
      <w:bookmarkStart w:id="51" w:name="_Toc443551068_WPSOffice_Level2"/>
      <w:r>
        <w:rPr>
          <w:rFonts w:eastAsia="黑体" w:hint="eastAsia"/>
          <w:sz w:val="32"/>
          <w:szCs w:val="32"/>
        </w:rPr>
        <w:t>三、</w:t>
      </w:r>
      <w:r>
        <w:rPr>
          <w:rFonts w:eastAsia="黑体" w:hint="eastAsia"/>
          <w:sz w:val="32"/>
          <w:szCs w:val="32"/>
        </w:rPr>
        <w:t>支</w:t>
      </w:r>
      <w:r>
        <w:rPr>
          <w:rStyle w:val="2Char"/>
          <w:rFonts w:ascii="Times New Roman" w:eastAsia="黑体" w:hAnsi="Times New Roman" w:hint="eastAsia"/>
          <w:b w:val="0"/>
        </w:rPr>
        <w:t>出决算情况说明</w:t>
      </w:r>
      <w:bookmarkEnd w:id="49"/>
      <w:bookmarkEnd w:id="50"/>
      <w:bookmarkEnd w:id="51"/>
    </w:p>
    <w:p w:rsidR="007C5894" w:rsidRDefault="00AC36DB">
      <w:pPr>
        <w:pStyle w:val="ac"/>
        <w:spacing w:line="600" w:lineRule="exact"/>
        <w:ind w:firstLine="640"/>
        <w:jc w:val="left"/>
        <w:outlineLvl w:val="1"/>
        <w:rPr>
          <w:rFonts w:ascii="仿宋_GB2312" w:eastAsia="仿宋_GB2312" w:hAnsi="仿宋_GB2312" w:cs="仿宋_GB2312"/>
          <w:sz w:val="32"/>
          <w:szCs w:val="32"/>
        </w:rPr>
      </w:pPr>
      <w:r>
        <w:rPr>
          <w:rFonts w:ascii="仿宋_GB2312" w:eastAsia="仿宋_GB2312" w:hAnsi="仿宋_GB2312" w:cs="仿宋_GB2312" w:hint="eastAsia"/>
          <w:sz w:val="32"/>
          <w:szCs w:val="32"/>
        </w:rPr>
        <w:t>2024</w:t>
      </w:r>
      <w:r>
        <w:rPr>
          <w:rFonts w:ascii="仿宋_GB2312" w:eastAsia="仿宋_GB2312" w:hAnsi="仿宋_GB2312" w:cs="仿宋_GB2312" w:hint="eastAsia"/>
          <w:sz w:val="32"/>
          <w:szCs w:val="32"/>
        </w:rPr>
        <w:t>年度本年支出合计</w:t>
      </w:r>
      <w:r>
        <w:rPr>
          <w:rFonts w:ascii="仿宋_GB2312" w:eastAsia="仿宋_GB2312" w:hAnsi="仿宋_GB2312" w:cs="仿宋_GB2312" w:hint="eastAsia"/>
          <w:sz w:val="32"/>
          <w:szCs w:val="32"/>
        </w:rPr>
        <w:t>294.17</w:t>
      </w:r>
      <w:r>
        <w:rPr>
          <w:rFonts w:ascii="仿宋_GB2312" w:eastAsia="仿宋_GB2312" w:hAnsi="仿宋_GB2312" w:cs="仿宋_GB2312" w:hint="eastAsia"/>
          <w:sz w:val="32"/>
          <w:szCs w:val="32"/>
        </w:rPr>
        <w:t>万元，其中：基本支出</w:t>
      </w:r>
      <w:r>
        <w:rPr>
          <w:rFonts w:ascii="仿宋_GB2312" w:eastAsia="仿宋_GB2312" w:hAnsi="仿宋_GB2312" w:cs="仿宋_GB2312" w:hint="eastAsia"/>
          <w:sz w:val="32"/>
          <w:szCs w:val="32"/>
        </w:rPr>
        <w:t>169.94</w:t>
      </w:r>
      <w:r>
        <w:rPr>
          <w:rFonts w:ascii="仿宋_GB2312" w:eastAsia="仿宋_GB2312" w:hAnsi="仿宋_GB2312" w:cs="仿宋_GB2312" w:hint="eastAsia"/>
          <w:sz w:val="32"/>
          <w:szCs w:val="32"/>
        </w:rPr>
        <w:t>万元，占</w:t>
      </w:r>
      <w:r>
        <w:rPr>
          <w:rFonts w:ascii="仿宋_GB2312" w:eastAsia="仿宋_GB2312" w:hAnsi="仿宋_GB2312" w:cs="仿宋_GB2312" w:hint="eastAsia"/>
          <w:sz w:val="32"/>
          <w:szCs w:val="32"/>
        </w:rPr>
        <w:t>57.77</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；项目支出</w:t>
      </w:r>
      <w:r>
        <w:rPr>
          <w:rFonts w:ascii="仿宋_GB2312" w:eastAsia="仿宋_GB2312" w:hAnsi="仿宋_GB2312" w:cs="仿宋_GB2312" w:hint="eastAsia"/>
          <w:sz w:val="32"/>
          <w:szCs w:val="32"/>
        </w:rPr>
        <w:t>124.22</w:t>
      </w:r>
      <w:r>
        <w:rPr>
          <w:rFonts w:ascii="仿宋_GB2312" w:eastAsia="仿宋_GB2312" w:hAnsi="仿宋_GB2312" w:cs="仿宋_GB2312" w:hint="eastAsia"/>
          <w:sz w:val="32"/>
          <w:szCs w:val="32"/>
        </w:rPr>
        <w:t>万元，占</w:t>
      </w:r>
      <w:r>
        <w:rPr>
          <w:rFonts w:ascii="仿宋_GB2312" w:eastAsia="仿宋_GB2312" w:hAnsi="仿宋_GB2312" w:cs="仿宋_GB2312" w:hint="eastAsia"/>
          <w:sz w:val="32"/>
          <w:szCs w:val="32"/>
        </w:rPr>
        <w:t>42.2</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；上缴上级支出</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万元，占</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；经营支出</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万元，占</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；对附属单位补助支出</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万元，占</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w:t>
      </w:r>
    </w:p>
    <w:p w:rsidR="007C5894" w:rsidRDefault="007C5894">
      <w:pPr>
        <w:pStyle w:val="ac"/>
        <w:spacing w:line="600" w:lineRule="exact"/>
        <w:ind w:firstLine="640"/>
        <w:jc w:val="left"/>
        <w:outlineLvl w:val="1"/>
        <w:rPr>
          <w:rFonts w:ascii="仿宋_GB2312" w:eastAsia="仿宋_GB2312" w:hAnsi="仿宋_GB2312" w:cs="仿宋_GB2312"/>
          <w:sz w:val="32"/>
          <w:szCs w:val="32"/>
        </w:rPr>
      </w:pPr>
    </w:p>
    <w:p w:rsidR="007C5894" w:rsidRDefault="007C5894">
      <w:pPr>
        <w:pStyle w:val="ac"/>
        <w:ind w:firstLineChars="0" w:firstLine="0"/>
        <w:jc w:val="left"/>
        <w:outlineLvl w:val="1"/>
        <w:rPr>
          <w:rFonts w:ascii="仿宋_GB2312" w:eastAsia="仿宋_GB2312" w:hAnsi="仿宋_GB2312" w:cs="仿宋_GB2312"/>
          <w:sz w:val="32"/>
          <w:szCs w:val="32"/>
        </w:rPr>
      </w:pPr>
    </w:p>
    <w:p w:rsidR="007C5894" w:rsidRDefault="007C5894">
      <w:pPr>
        <w:pStyle w:val="ac"/>
        <w:ind w:firstLine="640"/>
        <w:jc w:val="left"/>
        <w:outlineLvl w:val="1"/>
        <w:rPr>
          <w:rFonts w:ascii="仿宋_GB2312" w:eastAsia="仿宋_GB2312" w:hAnsi="仿宋_GB2312" w:cs="仿宋_GB2312"/>
          <w:sz w:val="32"/>
          <w:szCs w:val="32"/>
        </w:rPr>
      </w:pPr>
    </w:p>
    <w:p w:rsidR="007C5894" w:rsidRDefault="00AC36DB">
      <w:pPr>
        <w:pStyle w:val="ac"/>
        <w:ind w:firstLineChars="0" w:firstLine="0"/>
        <w:jc w:val="left"/>
        <w:outlineLvl w:val="1"/>
        <w:rPr>
          <w:rFonts w:ascii="仿宋_GB2312" w:eastAsia="仿宋_GB2312" w:hAnsi="仿宋_GB2312" w:cs="仿宋_GB2312"/>
          <w:sz w:val="32"/>
          <w:szCs w:val="32"/>
        </w:rPr>
      </w:pPr>
      <w:r>
        <w:rPr>
          <w:rFonts w:ascii="仿宋" w:eastAsia="仿宋" w:hAnsi="仿宋" w:hint="eastAsia"/>
          <w:b/>
          <w:noProof/>
          <w:sz w:val="32"/>
          <w:szCs w:val="32"/>
        </w:rPr>
        <w:lastRenderedPageBreak/>
        <w:drawing>
          <wp:inline distT="0" distB="0" distL="114300" distR="114300">
            <wp:extent cx="5082540" cy="2659380"/>
            <wp:effectExtent l="5080" t="4445" r="17780" b="22225"/>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7C5894" w:rsidRDefault="00AC36DB">
      <w:pPr>
        <w:ind w:firstLineChars="250" w:firstLine="800"/>
        <w:rPr>
          <w:rFonts w:eastAsia="仿宋_GB2312" w:cs="仿宋_GB2312"/>
          <w:sz w:val="32"/>
          <w:szCs w:val="32"/>
        </w:rPr>
      </w:pPr>
      <w:r>
        <w:rPr>
          <w:rFonts w:eastAsia="仿宋_GB2312" w:cs="仿宋_GB2312" w:hint="eastAsia"/>
          <w:sz w:val="32"/>
          <w:szCs w:val="32"/>
        </w:rPr>
        <w:t>（图</w:t>
      </w:r>
      <w:r>
        <w:rPr>
          <w:rFonts w:eastAsia="仿宋_GB2312" w:cs="仿宋_GB2312" w:hint="eastAsia"/>
          <w:sz w:val="32"/>
          <w:szCs w:val="32"/>
        </w:rPr>
        <w:t>3</w:t>
      </w:r>
      <w:r>
        <w:rPr>
          <w:rFonts w:eastAsia="仿宋_GB2312" w:cs="仿宋_GB2312" w:hint="eastAsia"/>
          <w:sz w:val="32"/>
          <w:szCs w:val="32"/>
        </w:rPr>
        <w:t>：支出决算结构图）（饼状图）</w:t>
      </w:r>
    </w:p>
    <w:p w:rsidR="007C5894" w:rsidRDefault="007C5894">
      <w:pPr>
        <w:ind w:firstLineChars="250" w:firstLine="800"/>
        <w:rPr>
          <w:rFonts w:eastAsia="仿宋_GB2312" w:cs="仿宋_GB2312"/>
          <w:sz w:val="32"/>
          <w:szCs w:val="32"/>
        </w:rPr>
      </w:pPr>
    </w:p>
    <w:p w:rsidR="007C5894" w:rsidRDefault="00AC36DB">
      <w:pPr>
        <w:spacing w:line="600" w:lineRule="exact"/>
        <w:ind w:firstLineChars="200" w:firstLine="640"/>
        <w:outlineLvl w:val="1"/>
        <w:rPr>
          <w:rStyle w:val="2Char"/>
          <w:rFonts w:ascii="Times New Roman" w:eastAsia="黑体" w:hAnsi="Times New Roman"/>
          <w:b w:val="0"/>
        </w:rPr>
      </w:pPr>
      <w:bookmarkStart w:id="52" w:name="_Toc15377208"/>
      <w:bookmarkStart w:id="53" w:name="_Toc2013930325_WPSOffice_Level2"/>
      <w:bookmarkStart w:id="54" w:name="_Toc15396606"/>
      <w:r>
        <w:rPr>
          <w:rFonts w:eastAsia="黑体" w:hint="eastAsia"/>
          <w:sz w:val="32"/>
          <w:szCs w:val="32"/>
        </w:rPr>
        <w:t>四、财</w:t>
      </w:r>
      <w:r>
        <w:rPr>
          <w:rStyle w:val="2Char"/>
          <w:rFonts w:ascii="Times New Roman" w:eastAsia="黑体" w:hAnsi="Times New Roman" w:hint="eastAsia"/>
          <w:b w:val="0"/>
        </w:rPr>
        <w:t>政拨款收入支出决算总体情况说明</w:t>
      </w:r>
      <w:bookmarkEnd w:id="52"/>
      <w:bookmarkEnd w:id="53"/>
      <w:bookmarkEnd w:id="54"/>
    </w:p>
    <w:p w:rsidR="007C5894" w:rsidRDefault="00AC36DB">
      <w:pPr>
        <w:spacing w:line="600" w:lineRule="exact"/>
        <w:ind w:firstLine="640"/>
        <w:rPr>
          <w:rFonts w:ascii="仿宋_GB2312" w:eastAsia="仿宋_GB2312" w:hAnsi="仿宋_GB2312" w:cs="仿宋_GB2312"/>
          <w:sz w:val="32"/>
          <w:szCs w:val="32"/>
        </w:rPr>
      </w:pPr>
      <w:r>
        <w:rPr>
          <w:rFonts w:eastAsia="仿宋_GB2312" w:cs="仿宋_GB2312" w:hint="eastAsia"/>
          <w:sz w:val="32"/>
          <w:szCs w:val="32"/>
        </w:rPr>
        <w:t>2024</w:t>
      </w:r>
      <w:r>
        <w:rPr>
          <w:rFonts w:eastAsia="仿宋_GB2312" w:cs="仿宋_GB2312" w:hint="eastAsia"/>
          <w:sz w:val="32"/>
          <w:szCs w:val="32"/>
        </w:rPr>
        <w:t>年度财政拨款收入、支出总计均为</w:t>
      </w:r>
      <w:r>
        <w:rPr>
          <w:rFonts w:ascii="仿宋_GB2312" w:eastAsia="仿宋_GB2312" w:hAnsi="仿宋_GB2312" w:cs="仿宋_GB2312" w:hint="eastAsia"/>
          <w:sz w:val="32"/>
          <w:szCs w:val="32"/>
        </w:rPr>
        <w:t>294.17</w:t>
      </w:r>
      <w:r>
        <w:rPr>
          <w:rFonts w:eastAsia="仿宋_GB2312" w:cs="仿宋_GB2312" w:hint="eastAsia"/>
          <w:sz w:val="32"/>
          <w:szCs w:val="32"/>
        </w:rPr>
        <w:t>万元。与</w:t>
      </w:r>
      <w:r>
        <w:rPr>
          <w:rFonts w:eastAsia="仿宋_GB2312" w:cs="仿宋_GB2312" w:hint="eastAsia"/>
          <w:sz w:val="32"/>
          <w:szCs w:val="32"/>
        </w:rPr>
        <w:t>2023</w:t>
      </w:r>
      <w:r>
        <w:rPr>
          <w:rFonts w:eastAsia="仿宋_GB2312" w:cs="仿宋_GB2312" w:hint="eastAsia"/>
          <w:sz w:val="32"/>
          <w:szCs w:val="32"/>
        </w:rPr>
        <w:t>年度相比，财政拨款收入总计、支出总计各减少</w:t>
      </w:r>
      <w:r>
        <w:rPr>
          <w:rFonts w:ascii="仿宋_GB2312" w:eastAsia="仿宋_GB2312" w:hAnsi="仿宋_GB2312" w:cs="仿宋_GB2312" w:hint="eastAsia"/>
          <w:sz w:val="32"/>
          <w:szCs w:val="32"/>
        </w:rPr>
        <w:t>89.59</w:t>
      </w:r>
      <w:r>
        <w:rPr>
          <w:rFonts w:eastAsia="仿宋_GB2312" w:cs="仿宋_GB2312" w:hint="eastAsia"/>
          <w:sz w:val="32"/>
          <w:szCs w:val="32"/>
        </w:rPr>
        <w:t>万元，下降</w:t>
      </w:r>
      <w:r>
        <w:rPr>
          <w:rFonts w:eastAsia="仿宋_GB2312" w:cs="仿宋_GB2312" w:hint="eastAsia"/>
          <w:sz w:val="32"/>
          <w:szCs w:val="32"/>
        </w:rPr>
        <w:t>23.35</w:t>
      </w:r>
      <w:r>
        <w:rPr>
          <w:rFonts w:eastAsia="仿宋_GB2312" w:cs="仿宋_GB2312" w:hint="eastAsia"/>
          <w:sz w:val="32"/>
          <w:szCs w:val="32"/>
        </w:rPr>
        <w:t>%</w:t>
      </w:r>
      <w:r>
        <w:rPr>
          <w:rFonts w:eastAsia="仿宋_GB2312" w:cs="仿宋_GB2312" w:hint="eastAsia"/>
          <w:sz w:val="32"/>
          <w:szCs w:val="32"/>
        </w:rPr>
        <w:t>。主要变动原因是</w:t>
      </w:r>
      <w:r>
        <w:rPr>
          <w:rFonts w:ascii="仿宋_GB2312" w:eastAsia="仿宋_GB2312" w:hAnsi="仿宋_GB2312" w:cs="仿宋_GB2312" w:hint="eastAsia"/>
          <w:sz w:val="32"/>
          <w:szCs w:val="32"/>
        </w:rPr>
        <w:t>部分项目资金未支付。</w:t>
      </w:r>
    </w:p>
    <w:p w:rsidR="007C5894" w:rsidRDefault="00AC36DB" w:rsidP="004D1871">
      <w:pPr>
        <w:pStyle w:val="a0"/>
        <w:spacing w:before="93"/>
        <w:rPr>
          <w:rFonts w:hAnsi="仿宋_GB2312" w:cs="仿宋_GB2312"/>
          <w:sz w:val="32"/>
          <w:szCs w:val="32"/>
        </w:rPr>
      </w:pPr>
      <w:r>
        <w:rPr>
          <w:rFonts w:hint="eastAsia"/>
          <w:noProof/>
          <w:sz w:val="32"/>
          <w:szCs w:val="32"/>
        </w:rPr>
        <w:drawing>
          <wp:inline distT="0" distB="0" distL="114300" distR="114300">
            <wp:extent cx="5080000" cy="3095625"/>
            <wp:effectExtent l="4445" t="4445" r="20955" b="5080"/>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7C5894" w:rsidRDefault="00AC36DB">
      <w:pPr>
        <w:spacing w:line="600" w:lineRule="exact"/>
        <w:ind w:firstLineChars="200" w:firstLine="640"/>
        <w:rPr>
          <w:rFonts w:eastAsia="仿宋_GB2312" w:cs="仿宋_GB2312"/>
          <w:sz w:val="32"/>
          <w:szCs w:val="32"/>
        </w:rPr>
      </w:pPr>
      <w:r>
        <w:rPr>
          <w:rFonts w:eastAsia="仿宋_GB2312" w:cs="仿宋_GB2312" w:hint="eastAsia"/>
          <w:sz w:val="32"/>
          <w:szCs w:val="32"/>
        </w:rPr>
        <w:t>（图</w:t>
      </w:r>
      <w:r>
        <w:rPr>
          <w:rFonts w:eastAsia="仿宋_GB2312" w:cs="仿宋_GB2312" w:hint="eastAsia"/>
          <w:sz w:val="32"/>
          <w:szCs w:val="32"/>
        </w:rPr>
        <w:t>4</w:t>
      </w:r>
      <w:r>
        <w:rPr>
          <w:rFonts w:eastAsia="仿宋_GB2312" w:cs="仿宋_GB2312" w:hint="eastAsia"/>
          <w:sz w:val="32"/>
          <w:szCs w:val="32"/>
        </w:rPr>
        <w:t>：财政拨款收、支决算总计变动情况）（柱状图）</w:t>
      </w:r>
    </w:p>
    <w:p w:rsidR="007C5894" w:rsidRDefault="007C5894">
      <w:pPr>
        <w:spacing w:line="600" w:lineRule="exact"/>
        <w:ind w:firstLine="640"/>
        <w:rPr>
          <w:rFonts w:eastAsia="仿宋_GB2312" w:cs="仿宋_GB2312"/>
          <w:sz w:val="32"/>
          <w:szCs w:val="32"/>
        </w:rPr>
      </w:pPr>
    </w:p>
    <w:p w:rsidR="007C5894" w:rsidRDefault="00AC36DB">
      <w:pPr>
        <w:spacing w:line="600" w:lineRule="exact"/>
        <w:ind w:firstLineChars="200" w:firstLine="640"/>
        <w:outlineLvl w:val="1"/>
        <w:rPr>
          <w:rStyle w:val="2Char"/>
          <w:rFonts w:ascii="Times New Roman" w:eastAsia="黑体" w:hAnsi="Times New Roman"/>
          <w:b w:val="0"/>
        </w:rPr>
      </w:pPr>
      <w:bookmarkStart w:id="55" w:name="_Toc1785309587_WPSOffice_Level2"/>
      <w:bookmarkStart w:id="56" w:name="_Toc15396607"/>
      <w:bookmarkStart w:id="57" w:name="_Toc15377209"/>
      <w:r>
        <w:rPr>
          <w:rFonts w:eastAsia="黑体" w:hint="eastAsia"/>
          <w:sz w:val="32"/>
          <w:szCs w:val="32"/>
        </w:rPr>
        <w:t>五、</w:t>
      </w:r>
      <w:r>
        <w:rPr>
          <w:rFonts w:eastAsia="黑体" w:hint="eastAsia"/>
          <w:b/>
          <w:sz w:val="32"/>
          <w:szCs w:val="32"/>
        </w:rPr>
        <w:t>一</w:t>
      </w:r>
      <w:r>
        <w:rPr>
          <w:rStyle w:val="2Char"/>
          <w:rFonts w:ascii="Times New Roman" w:eastAsia="黑体" w:hAnsi="Times New Roman" w:hint="eastAsia"/>
          <w:b w:val="0"/>
        </w:rPr>
        <w:t>般公共预算财政拨款支出决算情况说明</w:t>
      </w:r>
      <w:bookmarkEnd w:id="55"/>
      <w:bookmarkEnd w:id="56"/>
      <w:bookmarkEnd w:id="57"/>
    </w:p>
    <w:p w:rsidR="007C5894" w:rsidRDefault="00AC36DB" w:rsidP="004D1871">
      <w:pPr>
        <w:spacing w:line="600" w:lineRule="exact"/>
        <w:ind w:firstLineChars="200" w:firstLine="643"/>
        <w:outlineLvl w:val="2"/>
        <w:rPr>
          <w:rFonts w:eastAsia="楷体_GB2312" w:cs="楷体_GB2312"/>
          <w:b/>
          <w:sz w:val="32"/>
          <w:szCs w:val="32"/>
        </w:rPr>
      </w:pPr>
      <w:bookmarkStart w:id="58" w:name="_Toc15377210"/>
      <w:r>
        <w:rPr>
          <w:rFonts w:eastAsia="楷体_GB2312" w:cs="楷体_GB2312" w:hint="eastAsia"/>
          <w:b/>
          <w:sz w:val="32"/>
          <w:szCs w:val="32"/>
        </w:rPr>
        <w:t>（一）一般公共预算财政拨款支出决算总体情况</w:t>
      </w:r>
      <w:bookmarkEnd w:id="58"/>
    </w:p>
    <w:p w:rsidR="007C5894" w:rsidRDefault="00AC36DB">
      <w:pPr>
        <w:spacing w:line="6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2024</w:t>
      </w:r>
      <w:r>
        <w:rPr>
          <w:rFonts w:ascii="仿宋_GB2312" w:eastAsia="仿宋_GB2312" w:hAnsi="仿宋_GB2312" w:cs="仿宋_GB2312" w:hint="eastAsia"/>
          <w:sz w:val="32"/>
          <w:szCs w:val="32"/>
        </w:rPr>
        <w:t>年度一般公共预算财政拨款支出</w:t>
      </w:r>
      <w:r>
        <w:rPr>
          <w:rFonts w:ascii="仿宋_GB2312" w:eastAsia="仿宋_GB2312" w:hAnsi="仿宋_GB2312" w:cs="仿宋_GB2312" w:hint="eastAsia"/>
          <w:sz w:val="32"/>
          <w:szCs w:val="32"/>
        </w:rPr>
        <w:t>191.4</w:t>
      </w:r>
      <w:r>
        <w:rPr>
          <w:rFonts w:ascii="仿宋_GB2312" w:eastAsia="仿宋_GB2312" w:hAnsi="仿宋_GB2312" w:cs="仿宋_GB2312" w:hint="eastAsia"/>
          <w:sz w:val="32"/>
          <w:szCs w:val="32"/>
        </w:rPr>
        <w:t>万元，占本年支出合计的</w:t>
      </w:r>
      <w:r>
        <w:rPr>
          <w:rFonts w:ascii="仿宋_GB2312" w:eastAsia="仿宋_GB2312" w:hAnsi="仿宋_GB2312" w:cs="仿宋_GB2312" w:hint="eastAsia"/>
          <w:sz w:val="32"/>
          <w:szCs w:val="32"/>
        </w:rPr>
        <w:t>65.06</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。与</w:t>
      </w:r>
      <w:r>
        <w:rPr>
          <w:rFonts w:ascii="仿宋_GB2312" w:eastAsia="仿宋_GB2312" w:hAnsi="仿宋_GB2312" w:cs="仿宋_GB2312" w:hint="eastAsia"/>
          <w:sz w:val="32"/>
          <w:szCs w:val="32"/>
        </w:rPr>
        <w:t>2023</w:t>
      </w:r>
      <w:r>
        <w:rPr>
          <w:rFonts w:ascii="仿宋_GB2312" w:eastAsia="仿宋_GB2312" w:hAnsi="仿宋_GB2312" w:cs="仿宋_GB2312" w:hint="eastAsia"/>
          <w:sz w:val="32"/>
          <w:szCs w:val="32"/>
        </w:rPr>
        <w:t>年度相比，一般公共预算财政拨款支出增加</w:t>
      </w:r>
      <w:r>
        <w:rPr>
          <w:rFonts w:ascii="仿宋_GB2312" w:eastAsia="仿宋_GB2312" w:hAnsi="仿宋_GB2312" w:cs="仿宋_GB2312" w:hint="eastAsia"/>
          <w:sz w:val="32"/>
          <w:szCs w:val="32"/>
        </w:rPr>
        <w:t>22.94</w:t>
      </w:r>
      <w:r>
        <w:rPr>
          <w:rFonts w:ascii="仿宋_GB2312" w:eastAsia="仿宋_GB2312" w:hAnsi="仿宋_GB2312" w:cs="仿宋_GB2312" w:hint="eastAsia"/>
          <w:sz w:val="32"/>
          <w:szCs w:val="32"/>
        </w:rPr>
        <w:t>万元，增长</w:t>
      </w:r>
      <w:r>
        <w:rPr>
          <w:rFonts w:ascii="仿宋_GB2312" w:eastAsia="仿宋_GB2312" w:hAnsi="仿宋_GB2312" w:cs="仿宋_GB2312" w:hint="eastAsia"/>
          <w:sz w:val="32"/>
          <w:szCs w:val="32"/>
        </w:rPr>
        <w:t>13.62%</w:t>
      </w:r>
      <w:r>
        <w:rPr>
          <w:rFonts w:ascii="仿宋_GB2312" w:eastAsia="仿宋_GB2312" w:hAnsi="仿宋_GB2312" w:cs="仿宋_GB2312" w:hint="eastAsia"/>
          <w:sz w:val="32"/>
          <w:szCs w:val="32"/>
        </w:rPr>
        <w:t>。主要变动原因是比上年度增加了省十四届运动员奖励经费。</w:t>
      </w:r>
    </w:p>
    <w:p w:rsidR="007C5894" w:rsidRDefault="00AC36DB" w:rsidP="004D1871">
      <w:pPr>
        <w:pStyle w:val="a0"/>
        <w:spacing w:before="93"/>
        <w:rPr>
          <w:rFonts w:hAnsi="仿宋_GB2312" w:cs="仿宋_GB2312"/>
          <w:kern w:val="2"/>
          <w:sz w:val="32"/>
          <w:szCs w:val="32"/>
        </w:rPr>
      </w:pPr>
      <w:r>
        <w:rPr>
          <w:rFonts w:hint="eastAsia"/>
          <w:noProof/>
          <w:sz w:val="32"/>
          <w:szCs w:val="32"/>
        </w:rPr>
        <w:drawing>
          <wp:inline distT="0" distB="0" distL="114300" distR="114300">
            <wp:extent cx="5080000" cy="4058285"/>
            <wp:effectExtent l="5080" t="4445" r="20320" b="13970"/>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7C5894" w:rsidRDefault="00AC36DB">
      <w:pPr>
        <w:spacing w:line="600" w:lineRule="exact"/>
        <w:ind w:firstLine="640"/>
        <w:rPr>
          <w:rFonts w:eastAsia="仿宋_GB2312" w:cs="仿宋_GB2312"/>
          <w:sz w:val="32"/>
          <w:szCs w:val="32"/>
        </w:rPr>
      </w:pPr>
      <w:r>
        <w:rPr>
          <w:rFonts w:eastAsia="仿宋_GB2312" w:cs="仿宋_GB2312" w:hint="eastAsia"/>
          <w:sz w:val="32"/>
          <w:szCs w:val="32"/>
        </w:rPr>
        <w:t>（图</w:t>
      </w:r>
      <w:r>
        <w:rPr>
          <w:rFonts w:eastAsia="仿宋_GB2312" w:cs="仿宋_GB2312" w:hint="eastAsia"/>
          <w:sz w:val="32"/>
          <w:szCs w:val="32"/>
        </w:rPr>
        <w:t>5</w:t>
      </w:r>
      <w:r>
        <w:rPr>
          <w:rFonts w:eastAsia="仿宋_GB2312" w:cs="仿宋_GB2312" w:hint="eastAsia"/>
          <w:sz w:val="32"/>
          <w:szCs w:val="32"/>
        </w:rPr>
        <w:t>：一般公共预算财政拨款支出决算变动情况）（柱状图）</w:t>
      </w:r>
    </w:p>
    <w:p w:rsidR="007C5894" w:rsidRDefault="007C5894">
      <w:pPr>
        <w:spacing w:line="600" w:lineRule="exact"/>
        <w:ind w:firstLine="640"/>
        <w:rPr>
          <w:rFonts w:eastAsia="仿宋_GB2312" w:cs="仿宋_GB2312"/>
          <w:sz w:val="32"/>
          <w:szCs w:val="32"/>
        </w:rPr>
      </w:pPr>
    </w:p>
    <w:p w:rsidR="007C5894" w:rsidRDefault="00AC36DB" w:rsidP="004D1871">
      <w:pPr>
        <w:spacing w:line="600" w:lineRule="exact"/>
        <w:ind w:firstLineChars="200" w:firstLine="643"/>
        <w:outlineLvl w:val="2"/>
        <w:rPr>
          <w:rFonts w:eastAsia="楷体_GB2312" w:cs="楷体_GB2312"/>
          <w:b/>
          <w:sz w:val="32"/>
          <w:szCs w:val="32"/>
        </w:rPr>
      </w:pPr>
      <w:bookmarkStart w:id="59" w:name="_Toc15377211"/>
      <w:r>
        <w:rPr>
          <w:rFonts w:eastAsia="楷体_GB2312" w:cs="楷体_GB2312" w:hint="eastAsia"/>
          <w:b/>
          <w:sz w:val="32"/>
          <w:szCs w:val="32"/>
        </w:rPr>
        <w:t>（二）一般公共预算财政拨款支出决算结构情况</w:t>
      </w:r>
      <w:bookmarkEnd w:id="59"/>
    </w:p>
    <w:p w:rsidR="007C5894" w:rsidRDefault="00AC36DB">
      <w:pPr>
        <w:spacing w:line="600" w:lineRule="exact"/>
        <w:ind w:firstLine="640"/>
        <w:rPr>
          <w:rFonts w:eastAsia="仿宋_GB2312" w:cs="仿宋_GB2312"/>
          <w:b/>
          <w:bCs/>
          <w:sz w:val="32"/>
          <w:szCs w:val="32"/>
        </w:rPr>
      </w:pPr>
      <w:r>
        <w:rPr>
          <w:rFonts w:eastAsia="仿宋_GB2312" w:cs="仿宋_GB2312" w:hint="eastAsia"/>
          <w:sz w:val="32"/>
          <w:szCs w:val="32"/>
        </w:rPr>
        <w:t>2024</w:t>
      </w:r>
      <w:r>
        <w:rPr>
          <w:rFonts w:eastAsia="仿宋_GB2312" w:cs="仿宋_GB2312" w:hint="eastAsia"/>
          <w:sz w:val="32"/>
          <w:szCs w:val="32"/>
        </w:rPr>
        <w:t>年度一般公共预算财政拨款支出</w:t>
      </w:r>
      <w:r>
        <w:rPr>
          <w:rFonts w:ascii="仿宋_GB2312" w:eastAsia="仿宋_GB2312" w:hAnsi="仿宋_GB2312" w:cs="仿宋_GB2312" w:hint="eastAsia"/>
          <w:sz w:val="32"/>
          <w:szCs w:val="32"/>
        </w:rPr>
        <w:t>191.4</w:t>
      </w:r>
      <w:r>
        <w:rPr>
          <w:rFonts w:ascii="仿宋_GB2312" w:eastAsia="仿宋_GB2312" w:hAnsi="仿宋_GB2312" w:cs="仿宋_GB2312" w:hint="eastAsia"/>
          <w:sz w:val="32"/>
          <w:szCs w:val="32"/>
        </w:rPr>
        <w:t>万元</w:t>
      </w:r>
      <w:r>
        <w:rPr>
          <w:rFonts w:eastAsia="仿宋_GB2312" w:cs="仿宋_GB2312" w:hint="eastAsia"/>
          <w:sz w:val="32"/>
          <w:szCs w:val="32"/>
        </w:rPr>
        <w:t>，主要</w:t>
      </w:r>
      <w:r>
        <w:rPr>
          <w:rFonts w:eastAsia="仿宋_GB2312" w:cs="仿宋_GB2312" w:hint="eastAsia"/>
          <w:sz w:val="32"/>
          <w:szCs w:val="32"/>
        </w:rPr>
        <w:lastRenderedPageBreak/>
        <w:t>用于以下方面</w:t>
      </w:r>
      <w:r>
        <w:rPr>
          <w:rFonts w:eastAsia="仿宋_GB2312" w:cs="仿宋_GB2312" w:hint="eastAsia"/>
          <w:sz w:val="32"/>
          <w:szCs w:val="32"/>
        </w:rPr>
        <w:t>：</w:t>
      </w:r>
      <w:r>
        <w:rPr>
          <w:rFonts w:eastAsia="仿宋_GB2312" w:cs="仿宋_GB2312" w:hint="eastAsia"/>
          <w:sz w:val="32"/>
          <w:szCs w:val="32"/>
        </w:rPr>
        <w:t>一般公共服务支出</w:t>
      </w:r>
      <w:r>
        <w:rPr>
          <w:rFonts w:eastAsia="仿宋_GB2312" w:cs="仿宋_GB2312"/>
          <w:sz w:val="32"/>
          <w:szCs w:val="32"/>
          <w:lang/>
        </w:rPr>
        <w:t>0</w:t>
      </w:r>
      <w:r>
        <w:rPr>
          <w:rFonts w:eastAsia="仿宋_GB2312" w:cs="仿宋_GB2312" w:hint="eastAsia"/>
          <w:sz w:val="32"/>
          <w:szCs w:val="32"/>
        </w:rPr>
        <w:t>万元，占</w:t>
      </w:r>
      <w:r>
        <w:rPr>
          <w:rFonts w:eastAsia="仿宋_GB2312" w:cs="仿宋_GB2312"/>
          <w:sz w:val="32"/>
          <w:szCs w:val="32"/>
          <w:lang/>
        </w:rPr>
        <w:t>0</w:t>
      </w:r>
      <w:r>
        <w:rPr>
          <w:rFonts w:eastAsia="仿宋_GB2312" w:cs="仿宋_GB2312" w:hint="eastAsia"/>
          <w:sz w:val="32"/>
          <w:szCs w:val="32"/>
        </w:rPr>
        <w:t>%</w:t>
      </w:r>
      <w:r>
        <w:rPr>
          <w:rFonts w:eastAsia="仿宋_GB2312" w:cs="仿宋_GB2312" w:hint="eastAsia"/>
          <w:sz w:val="32"/>
          <w:szCs w:val="32"/>
        </w:rPr>
        <w:t>；教育支出</w:t>
      </w:r>
      <w:r>
        <w:rPr>
          <w:rFonts w:eastAsia="仿宋_GB2312" w:cs="仿宋_GB2312"/>
          <w:sz w:val="32"/>
          <w:szCs w:val="32"/>
          <w:lang/>
        </w:rPr>
        <w:t>0</w:t>
      </w:r>
      <w:r>
        <w:rPr>
          <w:rFonts w:eastAsia="仿宋_GB2312" w:cs="仿宋_GB2312" w:hint="eastAsia"/>
          <w:sz w:val="32"/>
          <w:szCs w:val="32"/>
        </w:rPr>
        <w:t>万元，占</w:t>
      </w:r>
      <w:r>
        <w:rPr>
          <w:rFonts w:eastAsia="仿宋_GB2312" w:cs="仿宋_GB2312"/>
          <w:sz w:val="32"/>
          <w:szCs w:val="32"/>
          <w:lang/>
        </w:rPr>
        <w:t>0</w:t>
      </w:r>
      <w:r>
        <w:rPr>
          <w:rFonts w:eastAsia="仿宋_GB2312" w:cs="仿宋_GB2312" w:hint="eastAsia"/>
          <w:sz w:val="32"/>
          <w:szCs w:val="32"/>
        </w:rPr>
        <w:t>%</w:t>
      </w:r>
      <w:r>
        <w:rPr>
          <w:rFonts w:eastAsia="仿宋_GB2312" w:cs="仿宋_GB2312" w:hint="eastAsia"/>
          <w:sz w:val="32"/>
          <w:szCs w:val="32"/>
        </w:rPr>
        <w:t>；科学技术支出</w:t>
      </w:r>
      <w:r>
        <w:rPr>
          <w:rFonts w:eastAsia="仿宋_GB2312" w:cs="仿宋_GB2312"/>
          <w:sz w:val="32"/>
          <w:szCs w:val="32"/>
          <w:lang/>
        </w:rPr>
        <w:t>0</w:t>
      </w:r>
      <w:r>
        <w:rPr>
          <w:rFonts w:eastAsia="仿宋_GB2312" w:cs="仿宋_GB2312" w:hint="eastAsia"/>
          <w:sz w:val="32"/>
          <w:szCs w:val="32"/>
        </w:rPr>
        <w:t>万元，占</w:t>
      </w:r>
      <w:r>
        <w:rPr>
          <w:rFonts w:eastAsia="仿宋_GB2312" w:cs="仿宋_GB2312"/>
          <w:sz w:val="32"/>
          <w:szCs w:val="32"/>
          <w:lang/>
        </w:rPr>
        <w:t>0</w:t>
      </w:r>
      <w:r>
        <w:rPr>
          <w:rFonts w:eastAsia="仿宋_GB2312" w:cs="仿宋_GB2312" w:hint="eastAsia"/>
          <w:sz w:val="32"/>
          <w:szCs w:val="32"/>
        </w:rPr>
        <w:t>%</w:t>
      </w:r>
      <w:r>
        <w:rPr>
          <w:rFonts w:eastAsia="仿宋_GB2312" w:cs="仿宋_GB2312" w:hint="eastAsia"/>
          <w:sz w:val="32"/>
          <w:szCs w:val="32"/>
        </w:rPr>
        <w:t>；文化旅游体育与传媒支出</w:t>
      </w:r>
      <w:r>
        <w:rPr>
          <w:rFonts w:eastAsia="仿宋_GB2312" w:cs="仿宋_GB2312"/>
          <w:sz w:val="32"/>
          <w:szCs w:val="32"/>
          <w:lang/>
        </w:rPr>
        <w:t>138.65</w:t>
      </w:r>
      <w:r>
        <w:rPr>
          <w:rFonts w:eastAsia="仿宋_GB2312" w:cs="仿宋_GB2312" w:hint="eastAsia"/>
          <w:sz w:val="32"/>
          <w:szCs w:val="32"/>
        </w:rPr>
        <w:t>万元，占</w:t>
      </w:r>
      <w:r>
        <w:rPr>
          <w:rFonts w:eastAsia="仿宋_GB2312" w:cs="仿宋_GB2312"/>
          <w:sz w:val="32"/>
          <w:szCs w:val="32"/>
          <w:lang/>
        </w:rPr>
        <w:t>72.44</w:t>
      </w:r>
      <w:r>
        <w:rPr>
          <w:rFonts w:eastAsia="仿宋_GB2312" w:cs="仿宋_GB2312" w:hint="eastAsia"/>
          <w:sz w:val="32"/>
          <w:szCs w:val="32"/>
        </w:rPr>
        <w:t>%</w:t>
      </w:r>
      <w:r>
        <w:rPr>
          <w:rFonts w:eastAsia="仿宋_GB2312" w:cs="仿宋_GB2312" w:hint="eastAsia"/>
          <w:sz w:val="32"/>
          <w:szCs w:val="32"/>
        </w:rPr>
        <w:t>；社会保障和就业支出</w:t>
      </w:r>
      <w:r>
        <w:rPr>
          <w:rFonts w:eastAsia="仿宋_GB2312" w:cs="仿宋_GB2312"/>
          <w:sz w:val="32"/>
          <w:szCs w:val="32"/>
          <w:lang/>
        </w:rPr>
        <w:t>30.92</w:t>
      </w:r>
      <w:r>
        <w:rPr>
          <w:rFonts w:eastAsia="仿宋_GB2312" w:cs="仿宋_GB2312" w:hint="eastAsia"/>
          <w:sz w:val="32"/>
          <w:szCs w:val="32"/>
        </w:rPr>
        <w:t>万元，占</w:t>
      </w:r>
      <w:r>
        <w:rPr>
          <w:rFonts w:eastAsia="仿宋_GB2312" w:cs="仿宋_GB2312"/>
          <w:sz w:val="32"/>
          <w:szCs w:val="32"/>
          <w:lang/>
        </w:rPr>
        <w:t>16.16</w:t>
      </w:r>
      <w:r>
        <w:rPr>
          <w:rFonts w:eastAsia="仿宋_GB2312" w:cs="仿宋_GB2312" w:hint="eastAsia"/>
          <w:sz w:val="32"/>
          <w:szCs w:val="32"/>
        </w:rPr>
        <w:t>%</w:t>
      </w:r>
      <w:r>
        <w:rPr>
          <w:rFonts w:eastAsia="仿宋_GB2312" w:cs="仿宋_GB2312" w:hint="eastAsia"/>
          <w:sz w:val="32"/>
          <w:szCs w:val="32"/>
        </w:rPr>
        <w:t>；卫生健康支出</w:t>
      </w:r>
      <w:r>
        <w:rPr>
          <w:rFonts w:eastAsia="仿宋_GB2312" w:cs="仿宋_GB2312"/>
          <w:sz w:val="32"/>
          <w:szCs w:val="32"/>
          <w:lang/>
        </w:rPr>
        <w:t>9.38</w:t>
      </w:r>
      <w:r>
        <w:rPr>
          <w:rFonts w:eastAsia="仿宋_GB2312" w:cs="仿宋_GB2312" w:hint="eastAsia"/>
          <w:sz w:val="32"/>
          <w:szCs w:val="32"/>
        </w:rPr>
        <w:t>万元，占</w:t>
      </w:r>
      <w:r>
        <w:rPr>
          <w:rFonts w:eastAsia="仿宋_GB2312" w:cs="仿宋_GB2312"/>
          <w:sz w:val="32"/>
          <w:szCs w:val="32"/>
          <w:lang/>
        </w:rPr>
        <w:t>4.9</w:t>
      </w:r>
      <w:r>
        <w:rPr>
          <w:rFonts w:eastAsia="仿宋_GB2312" w:cs="仿宋_GB2312" w:hint="eastAsia"/>
          <w:sz w:val="32"/>
          <w:szCs w:val="32"/>
        </w:rPr>
        <w:t>%</w:t>
      </w:r>
      <w:r>
        <w:rPr>
          <w:rFonts w:eastAsia="仿宋_GB2312" w:cs="仿宋_GB2312" w:hint="eastAsia"/>
          <w:sz w:val="32"/>
          <w:szCs w:val="32"/>
        </w:rPr>
        <w:t>；住房保障支出</w:t>
      </w:r>
      <w:r>
        <w:rPr>
          <w:rFonts w:eastAsia="仿宋_GB2312" w:cs="仿宋_GB2312"/>
          <w:sz w:val="32"/>
          <w:szCs w:val="32"/>
          <w:lang/>
        </w:rPr>
        <w:t>12.45</w:t>
      </w:r>
      <w:r>
        <w:rPr>
          <w:rFonts w:eastAsia="仿宋_GB2312" w:cs="仿宋_GB2312" w:hint="eastAsia"/>
          <w:sz w:val="32"/>
          <w:szCs w:val="32"/>
        </w:rPr>
        <w:t>万元，占</w:t>
      </w:r>
      <w:r>
        <w:rPr>
          <w:rFonts w:eastAsia="仿宋_GB2312" w:cs="仿宋_GB2312"/>
          <w:sz w:val="32"/>
          <w:szCs w:val="32"/>
          <w:lang/>
        </w:rPr>
        <w:t>6.5</w:t>
      </w:r>
      <w:r>
        <w:rPr>
          <w:rFonts w:eastAsia="仿宋_GB2312" w:cs="仿宋_GB2312" w:hint="eastAsia"/>
          <w:sz w:val="32"/>
          <w:szCs w:val="32"/>
        </w:rPr>
        <w:t>%</w:t>
      </w:r>
      <w:r>
        <w:rPr>
          <w:rFonts w:eastAsia="仿宋_GB2312" w:cs="仿宋_GB2312" w:hint="eastAsia"/>
          <w:sz w:val="32"/>
          <w:szCs w:val="32"/>
        </w:rPr>
        <w:t>。</w:t>
      </w:r>
      <w:r>
        <w:rPr>
          <w:rFonts w:eastAsia="仿宋_GB2312" w:cs="仿宋_GB2312" w:hint="eastAsia"/>
          <w:b/>
          <w:bCs/>
          <w:sz w:val="32"/>
          <w:szCs w:val="32"/>
        </w:rPr>
        <w:t>（注：仅罗列本</w:t>
      </w:r>
      <w:r>
        <w:rPr>
          <w:rFonts w:eastAsia="仿宋_GB2312" w:cs="仿宋_GB2312"/>
          <w:b/>
          <w:bCs/>
          <w:sz w:val="32"/>
          <w:szCs w:val="32"/>
          <w:lang/>
        </w:rPr>
        <w:t>单位</w:t>
      </w:r>
      <w:r>
        <w:rPr>
          <w:rFonts w:eastAsia="仿宋_GB2312" w:cs="仿宋_GB2312" w:hint="eastAsia"/>
          <w:b/>
          <w:bCs/>
          <w:sz w:val="32"/>
          <w:szCs w:val="32"/>
        </w:rPr>
        <w:t>涉及的全部功能分类科目，至类级）</w:t>
      </w:r>
    </w:p>
    <w:p w:rsidR="007C5894" w:rsidRDefault="00AC36DB" w:rsidP="004D1871">
      <w:pPr>
        <w:pStyle w:val="a0"/>
        <w:spacing w:before="93"/>
      </w:pPr>
      <w:r>
        <w:rPr>
          <w:rFonts w:ascii="仿宋" w:eastAsia="仿宋" w:hAnsi="仿宋" w:hint="eastAsia"/>
          <w:noProof/>
          <w:sz w:val="32"/>
          <w:szCs w:val="32"/>
        </w:rPr>
        <w:drawing>
          <wp:inline distT="0" distB="0" distL="114300" distR="114300">
            <wp:extent cx="5074920" cy="3036570"/>
            <wp:effectExtent l="4445" t="4445" r="6985" b="6985"/>
            <wp:docPr id="11" name="图表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7C5894" w:rsidRDefault="00AC36DB">
      <w:pPr>
        <w:spacing w:line="600" w:lineRule="exact"/>
        <w:ind w:firstLine="640"/>
        <w:rPr>
          <w:rFonts w:eastAsia="仿宋_GB2312" w:cs="仿宋_GB2312"/>
          <w:sz w:val="32"/>
          <w:szCs w:val="32"/>
        </w:rPr>
      </w:pPr>
      <w:r>
        <w:rPr>
          <w:rFonts w:eastAsia="仿宋_GB2312" w:cs="仿宋_GB2312" w:hint="eastAsia"/>
          <w:sz w:val="32"/>
          <w:szCs w:val="32"/>
        </w:rPr>
        <w:t>（图</w:t>
      </w:r>
      <w:r>
        <w:rPr>
          <w:rFonts w:eastAsia="仿宋_GB2312" w:cs="仿宋_GB2312" w:hint="eastAsia"/>
          <w:sz w:val="32"/>
          <w:szCs w:val="32"/>
        </w:rPr>
        <w:t>6</w:t>
      </w:r>
      <w:r>
        <w:rPr>
          <w:rFonts w:eastAsia="仿宋_GB2312" w:cs="仿宋_GB2312" w:hint="eastAsia"/>
          <w:sz w:val="32"/>
          <w:szCs w:val="32"/>
        </w:rPr>
        <w:t>：一般公共预算财政拨款支出决算结构）（饼状图）</w:t>
      </w:r>
    </w:p>
    <w:p w:rsidR="007C5894" w:rsidRDefault="007C5894">
      <w:pPr>
        <w:spacing w:line="600" w:lineRule="exact"/>
        <w:ind w:firstLine="640"/>
        <w:rPr>
          <w:rFonts w:eastAsia="仿宋_GB2312" w:cs="仿宋_GB2312"/>
          <w:sz w:val="32"/>
          <w:szCs w:val="32"/>
        </w:rPr>
      </w:pPr>
    </w:p>
    <w:p w:rsidR="007C5894" w:rsidRDefault="00AC36DB" w:rsidP="004D1871">
      <w:pPr>
        <w:spacing w:line="600" w:lineRule="exact"/>
        <w:ind w:firstLineChars="200" w:firstLine="643"/>
        <w:outlineLvl w:val="2"/>
        <w:rPr>
          <w:rFonts w:eastAsia="楷体_GB2312" w:cs="楷体_GB2312"/>
          <w:b/>
          <w:sz w:val="32"/>
          <w:szCs w:val="32"/>
        </w:rPr>
      </w:pPr>
      <w:bookmarkStart w:id="60" w:name="_Toc15377212"/>
      <w:r>
        <w:rPr>
          <w:rFonts w:eastAsia="楷体_GB2312" w:cs="楷体_GB2312" w:hint="eastAsia"/>
          <w:b/>
          <w:sz w:val="32"/>
          <w:szCs w:val="32"/>
        </w:rPr>
        <w:t>（三）一般公共预算财政拨款支出决算具体情况</w:t>
      </w:r>
      <w:bookmarkEnd w:id="60"/>
    </w:p>
    <w:p w:rsidR="007C5894" w:rsidRDefault="00AC36DB">
      <w:pPr>
        <w:spacing w:line="600" w:lineRule="exact"/>
        <w:ind w:firstLine="640"/>
        <w:rPr>
          <w:rFonts w:eastAsia="仿宋_GB2312" w:cs="仿宋_GB2312"/>
          <w:sz w:val="32"/>
          <w:szCs w:val="32"/>
        </w:rPr>
      </w:pPr>
      <w:bookmarkStart w:id="61" w:name="_Toc15378460"/>
      <w:bookmarkStart w:id="62" w:name="_Toc15377213"/>
      <w:bookmarkStart w:id="63" w:name="_Toc15377444"/>
      <w:r>
        <w:rPr>
          <w:rFonts w:eastAsia="仿宋_GB2312" w:cs="仿宋_GB2312" w:hint="eastAsia"/>
          <w:sz w:val="32"/>
          <w:szCs w:val="32"/>
        </w:rPr>
        <w:t>2024</w:t>
      </w:r>
      <w:r>
        <w:rPr>
          <w:rFonts w:eastAsia="仿宋_GB2312" w:cs="仿宋_GB2312" w:hint="eastAsia"/>
          <w:sz w:val="32"/>
          <w:szCs w:val="32"/>
        </w:rPr>
        <w:t>年度一般公共预算财政拨款支出决算数为</w:t>
      </w:r>
      <w:r>
        <w:rPr>
          <w:rFonts w:ascii="仿宋_GB2312" w:eastAsia="仿宋_GB2312" w:hAnsi="仿宋_GB2312" w:cs="仿宋_GB2312" w:hint="eastAsia"/>
          <w:sz w:val="32"/>
          <w:szCs w:val="32"/>
        </w:rPr>
        <w:t>191.4</w:t>
      </w:r>
      <w:r>
        <w:rPr>
          <w:rFonts w:ascii="仿宋_GB2312" w:eastAsia="仿宋_GB2312" w:hAnsi="仿宋_GB2312" w:cs="仿宋_GB2312" w:hint="eastAsia"/>
          <w:sz w:val="32"/>
          <w:szCs w:val="32"/>
        </w:rPr>
        <w:t>，</w:t>
      </w:r>
      <w:r>
        <w:rPr>
          <w:rFonts w:eastAsia="仿宋_GB2312" w:cs="仿宋_GB2312" w:hint="eastAsia"/>
          <w:sz w:val="32"/>
          <w:szCs w:val="32"/>
        </w:rPr>
        <w:t>完成预算</w:t>
      </w:r>
      <w:r>
        <w:rPr>
          <w:rFonts w:eastAsia="仿宋_GB2312" w:cs="仿宋_GB2312"/>
          <w:sz w:val="32"/>
          <w:szCs w:val="32"/>
          <w:lang/>
        </w:rPr>
        <w:t>100</w:t>
      </w:r>
      <w:r>
        <w:rPr>
          <w:rFonts w:eastAsia="仿宋_GB2312" w:cs="仿宋_GB2312" w:hint="eastAsia"/>
          <w:sz w:val="32"/>
          <w:szCs w:val="32"/>
        </w:rPr>
        <w:t>%</w:t>
      </w:r>
      <w:r>
        <w:rPr>
          <w:rFonts w:eastAsia="仿宋_GB2312" w:cs="仿宋_GB2312" w:hint="eastAsia"/>
          <w:sz w:val="32"/>
          <w:szCs w:val="32"/>
        </w:rPr>
        <w:t>。其中：</w:t>
      </w:r>
      <w:bookmarkEnd w:id="61"/>
      <w:bookmarkEnd w:id="62"/>
      <w:bookmarkEnd w:id="63"/>
    </w:p>
    <w:p w:rsidR="007C5894" w:rsidRDefault="00AC36DB">
      <w:pPr>
        <w:spacing w:line="600" w:lineRule="exact"/>
        <w:ind w:firstLine="640"/>
        <w:rPr>
          <w:rFonts w:eastAsia="仿宋_GB2312" w:cs="仿宋_GB2312"/>
          <w:sz w:val="32"/>
          <w:szCs w:val="32"/>
          <w:lang/>
        </w:rPr>
      </w:pPr>
      <w:r>
        <w:rPr>
          <w:rFonts w:eastAsia="仿宋_GB2312" w:cs="仿宋_GB2312" w:hint="eastAsia"/>
          <w:sz w:val="32"/>
          <w:szCs w:val="32"/>
        </w:rPr>
        <w:t>1.</w:t>
      </w:r>
      <w:r>
        <w:rPr>
          <w:rFonts w:eastAsia="仿宋_GB2312" w:cs="仿宋_GB2312" w:hint="eastAsia"/>
          <w:sz w:val="32"/>
          <w:szCs w:val="32"/>
        </w:rPr>
        <w:t>文化旅游体育与传媒</w:t>
      </w:r>
      <w:r>
        <w:rPr>
          <w:rFonts w:eastAsia="仿宋_GB2312" w:cs="仿宋_GB2312" w:hint="eastAsia"/>
          <w:sz w:val="32"/>
          <w:szCs w:val="32"/>
        </w:rPr>
        <w:t>支出</w:t>
      </w:r>
      <w:r>
        <w:rPr>
          <w:rFonts w:eastAsia="仿宋_GB2312" w:cs="仿宋_GB2312" w:hint="eastAsia"/>
          <w:sz w:val="32"/>
          <w:szCs w:val="32"/>
        </w:rPr>
        <w:t>（类）体育（款）其他体育支出（项）</w:t>
      </w:r>
      <w:r>
        <w:rPr>
          <w:rFonts w:eastAsia="仿宋_GB2312" w:cs="仿宋_GB2312" w:hint="eastAsia"/>
          <w:sz w:val="32"/>
          <w:szCs w:val="32"/>
        </w:rPr>
        <w:t>:</w:t>
      </w:r>
      <w:r>
        <w:rPr>
          <w:rFonts w:eastAsia="仿宋_GB2312" w:cs="仿宋_GB2312" w:hint="eastAsia"/>
          <w:sz w:val="32"/>
          <w:szCs w:val="32"/>
        </w:rPr>
        <w:t>支出决算为</w:t>
      </w:r>
      <w:r>
        <w:rPr>
          <w:rFonts w:eastAsia="仿宋_GB2312" w:cs="仿宋_GB2312"/>
          <w:sz w:val="32"/>
          <w:szCs w:val="32"/>
          <w:lang/>
        </w:rPr>
        <w:t>138.65</w:t>
      </w:r>
      <w:r>
        <w:rPr>
          <w:rFonts w:eastAsia="仿宋_GB2312" w:cs="仿宋_GB2312" w:hint="eastAsia"/>
          <w:sz w:val="32"/>
          <w:szCs w:val="32"/>
        </w:rPr>
        <w:t>万元，完成预算</w:t>
      </w:r>
      <w:r>
        <w:rPr>
          <w:rFonts w:eastAsia="仿宋_GB2312" w:cs="仿宋_GB2312"/>
          <w:sz w:val="32"/>
          <w:szCs w:val="32"/>
          <w:lang/>
        </w:rPr>
        <w:t>100</w:t>
      </w:r>
      <w:r>
        <w:rPr>
          <w:rFonts w:eastAsia="仿宋_GB2312" w:cs="仿宋_GB2312" w:hint="eastAsia"/>
          <w:sz w:val="32"/>
          <w:szCs w:val="32"/>
        </w:rPr>
        <w:t>%</w:t>
      </w:r>
      <w:r>
        <w:rPr>
          <w:rFonts w:eastAsia="仿宋_GB2312" w:cs="仿宋_GB2312" w:hint="eastAsia"/>
          <w:sz w:val="32"/>
          <w:szCs w:val="32"/>
        </w:rPr>
        <w:t>，决算数等于预算数</w:t>
      </w:r>
      <w:r>
        <w:rPr>
          <w:rFonts w:eastAsia="仿宋_GB2312" w:cs="仿宋_GB2312" w:hint="eastAsia"/>
          <w:sz w:val="32"/>
          <w:szCs w:val="32"/>
        </w:rPr>
        <w:t>。</w:t>
      </w:r>
    </w:p>
    <w:p w:rsidR="007C5894" w:rsidRDefault="00AC36DB">
      <w:pPr>
        <w:spacing w:line="600" w:lineRule="exact"/>
        <w:ind w:firstLine="640"/>
        <w:rPr>
          <w:rFonts w:eastAsia="仿宋_GB2312" w:cs="仿宋_GB2312"/>
          <w:sz w:val="32"/>
          <w:szCs w:val="32"/>
        </w:rPr>
      </w:pPr>
      <w:r>
        <w:rPr>
          <w:rFonts w:eastAsia="仿宋_GB2312" w:cs="仿宋_GB2312" w:hint="eastAsia"/>
          <w:sz w:val="32"/>
          <w:szCs w:val="32"/>
        </w:rPr>
        <w:lastRenderedPageBreak/>
        <w:t>2.</w:t>
      </w:r>
      <w:r>
        <w:rPr>
          <w:rFonts w:eastAsia="仿宋_GB2312" w:cs="仿宋_GB2312" w:hint="eastAsia"/>
          <w:sz w:val="32"/>
          <w:szCs w:val="32"/>
        </w:rPr>
        <w:t>社会保障和就业支出（类）行政事业单位养老支出（款）事业单位离退休（项）</w:t>
      </w:r>
      <w:r>
        <w:rPr>
          <w:rFonts w:eastAsia="仿宋_GB2312" w:cs="仿宋_GB2312" w:hint="eastAsia"/>
          <w:sz w:val="32"/>
          <w:szCs w:val="32"/>
        </w:rPr>
        <w:t>:</w:t>
      </w:r>
      <w:r>
        <w:rPr>
          <w:rFonts w:eastAsia="仿宋_GB2312" w:cs="仿宋_GB2312" w:hint="eastAsia"/>
          <w:sz w:val="32"/>
          <w:szCs w:val="32"/>
        </w:rPr>
        <w:t>支出决算为</w:t>
      </w:r>
      <w:r>
        <w:rPr>
          <w:rFonts w:eastAsia="仿宋_GB2312" w:cs="仿宋_GB2312" w:hint="eastAsia"/>
          <w:sz w:val="32"/>
          <w:szCs w:val="32"/>
        </w:rPr>
        <w:t>8.09</w:t>
      </w:r>
      <w:r>
        <w:rPr>
          <w:rFonts w:eastAsia="仿宋_GB2312" w:cs="仿宋_GB2312" w:hint="eastAsia"/>
          <w:sz w:val="32"/>
          <w:szCs w:val="32"/>
        </w:rPr>
        <w:t>万元，完成预算</w:t>
      </w:r>
      <w:r>
        <w:rPr>
          <w:rFonts w:eastAsia="仿宋_GB2312" w:cs="仿宋_GB2312" w:hint="eastAsia"/>
          <w:sz w:val="32"/>
          <w:szCs w:val="32"/>
        </w:rPr>
        <w:t>100%</w:t>
      </w:r>
      <w:r>
        <w:rPr>
          <w:rFonts w:eastAsia="仿宋_GB2312" w:cs="仿宋_GB2312" w:hint="eastAsia"/>
          <w:sz w:val="32"/>
          <w:szCs w:val="32"/>
        </w:rPr>
        <w:t>，决算数等于预算数。</w:t>
      </w:r>
    </w:p>
    <w:p w:rsidR="007C5894" w:rsidRDefault="00AC36DB">
      <w:pPr>
        <w:spacing w:line="600" w:lineRule="exact"/>
        <w:ind w:firstLine="640"/>
        <w:rPr>
          <w:rFonts w:eastAsia="仿宋_GB2312" w:cs="仿宋_GB2312"/>
          <w:sz w:val="32"/>
          <w:szCs w:val="32"/>
        </w:rPr>
      </w:pPr>
      <w:r>
        <w:rPr>
          <w:rFonts w:eastAsia="仿宋_GB2312" w:cs="仿宋_GB2312" w:hint="eastAsia"/>
          <w:sz w:val="32"/>
          <w:szCs w:val="32"/>
        </w:rPr>
        <w:t>3.</w:t>
      </w:r>
      <w:r>
        <w:rPr>
          <w:rFonts w:eastAsia="仿宋_GB2312" w:cs="仿宋_GB2312" w:hint="eastAsia"/>
          <w:sz w:val="32"/>
          <w:szCs w:val="32"/>
        </w:rPr>
        <w:t>社会保障和就业支出（类）行政事业单位养老支出（款）机关事业单位基本养老保险缴费支出（项）</w:t>
      </w:r>
      <w:r>
        <w:rPr>
          <w:rFonts w:eastAsia="仿宋_GB2312" w:cs="仿宋_GB2312" w:hint="eastAsia"/>
          <w:sz w:val="32"/>
          <w:szCs w:val="32"/>
        </w:rPr>
        <w:t>:</w:t>
      </w:r>
      <w:r>
        <w:rPr>
          <w:rFonts w:eastAsia="仿宋_GB2312" w:cs="仿宋_GB2312" w:hint="eastAsia"/>
          <w:sz w:val="32"/>
          <w:szCs w:val="32"/>
        </w:rPr>
        <w:t>支出决算为</w:t>
      </w:r>
      <w:r>
        <w:rPr>
          <w:rFonts w:eastAsia="仿宋_GB2312" w:cs="仿宋_GB2312" w:hint="eastAsia"/>
          <w:sz w:val="32"/>
          <w:szCs w:val="32"/>
        </w:rPr>
        <w:t>16.74</w:t>
      </w:r>
      <w:r>
        <w:rPr>
          <w:rFonts w:eastAsia="仿宋_GB2312" w:cs="仿宋_GB2312" w:hint="eastAsia"/>
          <w:sz w:val="32"/>
          <w:szCs w:val="32"/>
        </w:rPr>
        <w:t>万元，完成预算</w:t>
      </w:r>
      <w:r>
        <w:rPr>
          <w:rFonts w:eastAsia="仿宋_GB2312" w:cs="仿宋_GB2312" w:hint="eastAsia"/>
          <w:sz w:val="32"/>
          <w:szCs w:val="32"/>
        </w:rPr>
        <w:t>100%</w:t>
      </w:r>
      <w:r>
        <w:rPr>
          <w:rFonts w:eastAsia="仿宋_GB2312" w:cs="仿宋_GB2312" w:hint="eastAsia"/>
          <w:sz w:val="32"/>
          <w:szCs w:val="32"/>
        </w:rPr>
        <w:t>，决算数等于预算数。</w:t>
      </w:r>
    </w:p>
    <w:p w:rsidR="007C5894" w:rsidRDefault="00AC36DB">
      <w:pPr>
        <w:spacing w:line="600" w:lineRule="exact"/>
        <w:ind w:firstLine="640"/>
        <w:rPr>
          <w:rFonts w:eastAsia="仿宋_GB2312" w:cs="仿宋_GB2312"/>
          <w:sz w:val="32"/>
          <w:szCs w:val="32"/>
        </w:rPr>
      </w:pPr>
      <w:r>
        <w:rPr>
          <w:rFonts w:eastAsia="仿宋_GB2312" w:cs="仿宋_GB2312" w:hint="eastAsia"/>
          <w:sz w:val="32"/>
          <w:szCs w:val="32"/>
        </w:rPr>
        <w:t>4.</w:t>
      </w:r>
      <w:r>
        <w:rPr>
          <w:rFonts w:eastAsia="仿宋_GB2312" w:cs="仿宋_GB2312" w:hint="eastAsia"/>
          <w:sz w:val="32"/>
          <w:szCs w:val="32"/>
        </w:rPr>
        <w:t>社会保障和就业支出（类）行政事业单位养老支出（款）机关事业单位职业年金缴费支出（项）</w:t>
      </w:r>
      <w:r>
        <w:rPr>
          <w:rFonts w:eastAsia="仿宋_GB2312" w:cs="仿宋_GB2312" w:hint="eastAsia"/>
          <w:sz w:val="32"/>
          <w:szCs w:val="32"/>
        </w:rPr>
        <w:t>:</w:t>
      </w:r>
      <w:r>
        <w:rPr>
          <w:rFonts w:eastAsia="仿宋_GB2312" w:cs="仿宋_GB2312" w:hint="eastAsia"/>
          <w:sz w:val="32"/>
          <w:szCs w:val="32"/>
        </w:rPr>
        <w:t>支出决算为</w:t>
      </w:r>
      <w:r>
        <w:rPr>
          <w:rFonts w:eastAsia="仿宋_GB2312" w:cs="仿宋_GB2312" w:hint="eastAsia"/>
          <w:sz w:val="32"/>
          <w:szCs w:val="32"/>
        </w:rPr>
        <w:t>6.09</w:t>
      </w:r>
      <w:r>
        <w:rPr>
          <w:rFonts w:eastAsia="仿宋_GB2312" w:cs="仿宋_GB2312" w:hint="eastAsia"/>
          <w:sz w:val="32"/>
          <w:szCs w:val="32"/>
        </w:rPr>
        <w:t>万元，完成预算</w:t>
      </w:r>
      <w:r>
        <w:rPr>
          <w:rFonts w:eastAsia="仿宋_GB2312" w:cs="仿宋_GB2312" w:hint="eastAsia"/>
          <w:sz w:val="32"/>
          <w:szCs w:val="32"/>
        </w:rPr>
        <w:t>100%</w:t>
      </w:r>
      <w:r>
        <w:rPr>
          <w:rFonts w:eastAsia="仿宋_GB2312" w:cs="仿宋_GB2312" w:hint="eastAsia"/>
          <w:sz w:val="32"/>
          <w:szCs w:val="32"/>
        </w:rPr>
        <w:t>，决算数等于预算数。</w:t>
      </w:r>
    </w:p>
    <w:p w:rsidR="007C5894" w:rsidRDefault="00AC36DB">
      <w:pPr>
        <w:spacing w:line="600" w:lineRule="exact"/>
        <w:ind w:firstLine="640"/>
        <w:rPr>
          <w:rFonts w:eastAsia="仿宋_GB2312" w:cs="仿宋_GB2312"/>
          <w:sz w:val="32"/>
          <w:szCs w:val="32"/>
        </w:rPr>
      </w:pPr>
      <w:r>
        <w:rPr>
          <w:rFonts w:eastAsia="仿宋_GB2312" w:cs="仿宋_GB2312" w:hint="eastAsia"/>
          <w:sz w:val="32"/>
          <w:szCs w:val="32"/>
        </w:rPr>
        <w:t>5.</w:t>
      </w:r>
      <w:r>
        <w:rPr>
          <w:rFonts w:eastAsia="仿宋_GB2312" w:cs="仿宋_GB2312" w:hint="eastAsia"/>
          <w:sz w:val="32"/>
          <w:szCs w:val="32"/>
        </w:rPr>
        <w:t>卫生健康支出（类）行政事业单位医疗（</w:t>
      </w:r>
      <w:r>
        <w:rPr>
          <w:rFonts w:eastAsia="仿宋_GB2312" w:cs="仿宋_GB2312" w:hint="eastAsia"/>
          <w:sz w:val="32"/>
          <w:szCs w:val="32"/>
        </w:rPr>
        <w:t>款）事业单位医疗（项）</w:t>
      </w:r>
      <w:r>
        <w:rPr>
          <w:rFonts w:eastAsia="仿宋_GB2312" w:cs="仿宋_GB2312" w:hint="eastAsia"/>
          <w:sz w:val="32"/>
          <w:szCs w:val="32"/>
        </w:rPr>
        <w:t>:</w:t>
      </w:r>
      <w:r>
        <w:rPr>
          <w:rFonts w:eastAsia="仿宋_GB2312" w:cs="仿宋_GB2312" w:hint="eastAsia"/>
          <w:sz w:val="32"/>
          <w:szCs w:val="32"/>
        </w:rPr>
        <w:t>支出决算为</w:t>
      </w:r>
      <w:r>
        <w:rPr>
          <w:rFonts w:eastAsia="仿宋_GB2312" w:cs="仿宋_GB2312" w:hint="eastAsia"/>
          <w:sz w:val="32"/>
          <w:szCs w:val="32"/>
        </w:rPr>
        <w:t>8.3</w:t>
      </w:r>
      <w:r>
        <w:rPr>
          <w:rFonts w:eastAsia="仿宋_GB2312" w:cs="仿宋_GB2312" w:hint="eastAsia"/>
          <w:sz w:val="32"/>
          <w:szCs w:val="32"/>
        </w:rPr>
        <w:t>万元，完成预算</w:t>
      </w:r>
      <w:r>
        <w:rPr>
          <w:rFonts w:eastAsia="仿宋_GB2312" w:cs="仿宋_GB2312" w:hint="eastAsia"/>
          <w:sz w:val="32"/>
          <w:szCs w:val="32"/>
        </w:rPr>
        <w:t>100%</w:t>
      </w:r>
      <w:r>
        <w:rPr>
          <w:rFonts w:eastAsia="仿宋_GB2312" w:cs="仿宋_GB2312" w:hint="eastAsia"/>
          <w:sz w:val="32"/>
          <w:szCs w:val="32"/>
        </w:rPr>
        <w:t>，</w:t>
      </w:r>
      <w:r>
        <w:rPr>
          <w:rFonts w:eastAsia="仿宋_GB2312" w:cs="仿宋_GB2312" w:hint="eastAsia"/>
          <w:sz w:val="32"/>
          <w:szCs w:val="32"/>
        </w:rPr>
        <w:t>决算数等于预算数。</w:t>
      </w:r>
      <w:r>
        <w:rPr>
          <w:rFonts w:eastAsia="仿宋_GB2312" w:cs="仿宋_GB2312" w:hint="eastAsia"/>
          <w:sz w:val="32"/>
          <w:szCs w:val="32"/>
        </w:rPr>
        <w:t xml:space="preserve"> </w:t>
      </w:r>
    </w:p>
    <w:p w:rsidR="007C5894" w:rsidRDefault="00AC36DB">
      <w:pPr>
        <w:spacing w:line="600" w:lineRule="exact"/>
        <w:rPr>
          <w:rFonts w:eastAsia="仿宋_GB2312" w:cs="仿宋_GB2312"/>
          <w:sz w:val="32"/>
          <w:szCs w:val="32"/>
        </w:rPr>
      </w:pPr>
      <w:r>
        <w:rPr>
          <w:rFonts w:eastAsia="仿宋_GB2312" w:cs="仿宋_GB2312" w:hint="eastAsia"/>
          <w:sz w:val="32"/>
          <w:szCs w:val="32"/>
        </w:rPr>
        <w:t xml:space="preserve">    6</w:t>
      </w:r>
      <w:r>
        <w:rPr>
          <w:rFonts w:eastAsia="仿宋_GB2312" w:cs="仿宋_GB2312" w:hint="eastAsia"/>
          <w:sz w:val="32"/>
          <w:szCs w:val="32"/>
        </w:rPr>
        <w:t>.</w:t>
      </w:r>
      <w:r>
        <w:rPr>
          <w:rFonts w:eastAsia="仿宋_GB2312" w:cs="仿宋_GB2312" w:hint="eastAsia"/>
          <w:sz w:val="32"/>
          <w:szCs w:val="32"/>
        </w:rPr>
        <w:t>卫生健康支出（类）行政事业单位医疗（款）公务</w:t>
      </w:r>
      <w:r>
        <w:rPr>
          <w:rFonts w:eastAsia="仿宋_GB2312" w:cs="仿宋_GB2312" w:hint="eastAsia"/>
          <w:sz w:val="32"/>
          <w:szCs w:val="32"/>
        </w:rPr>
        <w:t>员</w:t>
      </w:r>
      <w:r>
        <w:rPr>
          <w:rFonts w:eastAsia="仿宋_GB2312" w:cs="仿宋_GB2312" w:hint="eastAsia"/>
          <w:sz w:val="32"/>
          <w:szCs w:val="32"/>
        </w:rPr>
        <w:t>医疗补助（项）</w:t>
      </w:r>
      <w:r>
        <w:rPr>
          <w:rFonts w:eastAsia="仿宋_GB2312" w:cs="仿宋_GB2312" w:hint="eastAsia"/>
          <w:sz w:val="32"/>
          <w:szCs w:val="32"/>
        </w:rPr>
        <w:t>:</w:t>
      </w:r>
      <w:r>
        <w:rPr>
          <w:rFonts w:eastAsia="仿宋_GB2312" w:cs="仿宋_GB2312" w:hint="eastAsia"/>
          <w:sz w:val="32"/>
          <w:szCs w:val="32"/>
        </w:rPr>
        <w:t>支出决算为</w:t>
      </w:r>
      <w:r>
        <w:rPr>
          <w:rFonts w:eastAsia="仿宋_GB2312" w:cs="仿宋_GB2312" w:hint="eastAsia"/>
          <w:sz w:val="32"/>
          <w:szCs w:val="32"/>
        </w:rPr>
        <w:t>1.08</w:t>
      </w:r>
      <w:r>
        <w:rPr>
          <w:rFonts w:eastAsia="仿宋_GB2312" w:cs="仿宋_GB2312" w:hint="eastAsia"/>
          <w:sz w:val="32"/>
          <w:szCs w:val="32"/>
        </w:rPr>
        <w:t>万元，完成预算</w:t>
      </w:r>
      <w:r>
        <w:rPr>
          <w:rFonts w:eastAsia="仿宋_GB2312" w:cs="仿宋_GB2312" w:hint="eastAsia"/>
          <w:sz w:val="32"/>
          <w:szCs w:val="32"/>
        </w:rPr>
        <w:t>100%</w:t>
      </w:r>
      <w:r>
        <w:rPr>
          <w:rFonts w:eastAsia="仿宋_GB2312" w:cs="仿宋_GB2312" w:hint="eastAsia"/>
          <w:sz w:val="32"/>
          <w:szCs w:val="32"/>
        </w:rPr>
        <w:t>，</w:t>
      </w:r>
      <w:r>
        <w:rPr>
          <w:rFonts w:eastAsia="仿宋_GB2312" w:cs="仿宋_GB2312" w:hint="eastAsia"/>
          <w:sz w:val="32"/>
          <w:szCs w:val="32"/>
        </w:rPr>
        <w:t>决算数等于预算数。</w:t>
      </w:r>
      <w:r>
        <w:rPr>
          <w:rFonts w:eastAsia="仿宋_GB2312" w:cs="仿宋_GB2312" w:hint="eastAsia"/>
          <w:sz w:val="32"/>
          <w:szCs w:val="32"/>
        </w:rPr>
        <w:t xml:space="preserve"> </w:t>
      </w:r>
    </w:p>
    <w:p w:rsidR="007C5894" w:rsidRDefault="00AC36DB">
      <w:pPr>
        <w:spacing w:line="600" w:lineRule="exact"/>
        <w:rPr>
          <w:rFonts w:eastAsia="仿宋_GB2312" w:cs="仿宋_GB2312"/>
          <w:sz w:val="32"/>
          <w:szCs w:val="32"/>
        </w:rPr>
      </w:pPr>
      <w:r>
        <w:rPr>
          <w:rFonts w:eastAsia="仿宋_GB2312" w:cs="仿宋_GB2312" w:hint="eastAsia"/>
          <w:sz w:val="32"/>
          <w:szCs w:val="32"/>
        </w:rPr>
        <w:t xml:space="preserve">    7</w:t>
      </w:r>
      <w:r>
        <w:rPr>
          <w:rFonts w:eastAsia="仿宋_GB2312" w:cs="仿宋_GB2312" w:hint="eastAsia"/>
          <w:sz w:val="32"/>
          <w:szCs w:val="32"/>
        </w:rPr>
        <w:t>.</w:t>
      </w:r>
      <w:r>
        <w:rPr>
          <w:rFonts w:eastAsia="仿宋_GB2312" w:cs="仿宋_GB2312" w:hint="eastAsia"/>
          <w:sz w:val="32"/>
          <w:szCs w:val="32"/>
        </w:rPr>
        <w:t>住房保障支出（类）住房改革支出（款）住房公积金（项）</w:t>
      </w:r>
      <w:r>
        <w:rPr>
          <w:rFonts w:eastAsia="仿宋_GB2312" w:cs="仿宋_GB2312" w:hint="eastAsia"/>
          <w:sz w:val="32"/>
          <w:szCs w:val="32"/>
        </w:rPr>
        <w:t>:</w:t>
      </w:r>
      <w:r>
        <w:rPr>
          <w:rFonts w:eastAsia="仿宋_GB2312" w:cs="仿宋_GB2312" w:hint="eastAsia"/>
          <w:sz w:val="32"/>
          <w:szCs w:val="32"/>
        </w:rPr>
        <w:t>支出决算为</w:t>
      </w:r>
      <w:r>
        <w:rPr>
          <w:rFonts w:eastAsia="仿宋_GB2312" w:cs="仿宋_GB2312" w:hint="eastAsia"/>
          <w:sz w:val="32"/>
          <w:szCs w:val="32"/>
        </w:rPr>
        <w:t>12.45</w:t>
      </w:r>
      <w:r>
        <w:rPr>
          <w:rFonts w:eastAsia="仿宋_GB2312" w:cs="仿宋_GB2312" w:hint="eastAsia"/>
          <w:sz w:val="32"/>
          <w:szCs w:val="32"/>
        </w:rPr>
        <w:t>万元，完成预算</w:t>
      </w:r>
      <w:r>
        <w:rPr>
          <w:rFonts w:eastAsia="仿宋_GB2312" w:cs="仿宋_GB2312" w:hint="eastAsia"/>
          <w:sz w:val="32"/>
          <w:szCs w:val="32"/>
        </w:rPr>
        <w:t>100%</w:t>
      </w:r>
      <w:r>
        <w:rPr>
          <w:rFonts w:eastAsia="仿宋_GB2312" w:cs="仿宋_GB2312" w:hint="eastAsia"/>
          <w:sz w:val="32"/>
          <w:szCs w:val="32"/>
        </w:rPr>
        <w:t>，</w:t>
      </w:r>
      <w:r>
        <w:rPr>
          <w:rFonts w:eastAsia="仿宋_GB2312" w:cs="仿宋_GB2312" w:hint="eastAsia"/>
          <w:sz w:val="32"/>
          <w:szCs w:val="32"/>
        </w:rPr>
        <w:t>决算数等于预算数。</w:t>
      </w:r>
    </w:p>
    <w:p w:rsidR="007C5894" w:rsidRDefault="007C5894">
      <w:pPr>
        <w:spacing w:line="600" w:lineRule="exact"/>
        <w:ind w:firstLine="640"/>
        <w:rPr>
          <w:rFonts w:eastAsia="仿宋_GB2312" w:cs="仿宋_GB2312"/>
          <w:sz w:val="32"/>
          <w:szCs w:val="32"/>
        </w:rPr>
      </w:pPr>
    </w:p>
    <w:p w:rsidR="007C5894" w:rsidRDefault="00AC36DB">
      <w:pPr>
        <w:tabs>
          <w:tab w:val="right" w:pos="8306"/>
        </w:tabs>
        <w:spacing w:line="600" w:lineRule="exact"/>
        <w:ind w:firstLine="640"/>
        <w:outlineLvl w:val="1"/>
        <w:rPr>
          <w:rStyle w:val="2Char"/>
          <w:rFonts w:ascii="Times New Roman" w:hAnsi="Times New Roman"/>
        </w:rPr>
      </w:pPr>
      <w:bookmarkStart w:id="64" w:name="_Toc15396608"/>
      <w:bookmarkStart w:id="65" w:name="_Toc1937349059_WPSOffice_Level2"/>
      <w:bookmarkStart w:id="66" w:name="_Toc15377214"/>
      <w:r>
        <w:rPr>
          <w:rFonts w:eastAsia="黑体" w:hint="eastAsia"/>
          <w:sz w:val="32"/>
          <w:szCs w:val="32"/>
        </w:rPr>
        <w:t>六</w:t>
      </w:r>
      <w:r>
        <w:rPr>
          <w:rFonts w:eastAsia="黑体" w:hint="eastAsia"/>
          <w:b/>
          <w:sz w:val="32"/>
          <w:szCs w:val="32"/>
        </w:rPr>
        <w:t>、一</w:t>
      </w:r>
      <w:r>
        <w:rPr>
          <w:rStyle w:val="2Char"/>
          <w:rFonts w:ascii="Times New Roman" w:eastAsia="黑体" w:hAnsi="Times New Roman" w:hint="eastAsia"/>
          <w:b w:val="0"/>
        </w:rPr>
        <w:t>般公共预算财政拨款基本支出决算情况说明</w:t>
      </w:r>
      <w:bookmarkEnd w:id="64"/>
      <w:bookmarkEnd w:id="65"/>
      <w:bookmarkEnd w:id="66"/>
      <w:r>
        <w:rPr>
          <w:rStyle w:val="2Char"/>
          <w:rFonts w:ascii="Times New Roman" w:eastAsia="黑体" w:hAnsi="Times New Roman"/>
          <w:b w:val="0"/>
        </w:rPr>
        <w:tab/>
      </w:r>
    </w:p>
    <w:p w:rsidR="007C5894" w:rsidRDefault="00AC36DB">
      <w:pPr>
        <w:spacing w:line="600" w:lineRule="exact"/>
        <w:ind w:firstLine="640"/>
        <w:rPr>
          <w:rFonts w:eastAsia="仿宋_GB2312" w:cs="仿宋_GB2312"/>
          <w:sz w:val="32"/>
          <w:szCs w:val="32"/>
        </w:rPr>
      </w:pPr>
      <w:r>
        <w:rPr>
          <w:rFonts w:eastAsia="仿宋_GB2312" w:cs="仿宋_GB2312" w:hint="eastAsia"/>
          <w:sz w:val="32"/>
          <w:szCs w:val="32"/>
        </w:rPr>
        <w:t>2024</w:t>
      </w:r>
      <w:r>
        <w:rPr>
          <w:rFonts w:eastAsia="仿宋_GB2312" w:cs="仿宋_GB2312" w:hint="eastAsia"/>
          <w:sz w:val="32"/>
          <w:szCs w:val="32"/>
        </w:rPr>
        <w:t>年度一般公共预算财政拨款基本支出</w:t>
      </w:r>
      <w:r>
        <w:rPr>
          <w:rFonts w:ascii="仿宋_GB2312" w:eastAsia="仿宋_GB2312" w:hAnsi="仿宋_GB2312" w:cs="仿宋_GB2312" w:hint="eastAsia"/>
          <w:sz w:val="32"/>
          <w:szCs w:val="32"/>
        </w:rPr>
        <w:t>169.94</w:t>
      </w:r>
      <w:r>
        <w:rPr>
          <w:rFonts w:ascii="仿宋_GB2312" w:eastAsia="仿宋_GB2312" w:hAnsi="仿宋_GB2312" w:cs="仿宋_GB2312" w:hint="eastAsia"/>
          <w:sz w:val="32"/>
          <w:szCs w:val="32"/>
        </w:rPr>
        <w:t>万</w:t>
      </w:r>
      <w:r>
        <w:rPr>
          <w:rFonts w:eastAsia="仿宋_GB2312" w:cs="仿宋_GB2312" w:hint="eastAsia"/>
          <w:sz w:val="32"/>
          <w:szCs w:val="32"/>
        </w:rPr>
        <w:t>元，其中：</w:t>
      </w:r>
    </w:p>
    <w:p w:rsidR="007C5894" w:rsidRDefault="00AC36DB">
      <w:pPr>
        <w:spacing w:line="600" w:lineRule="exact"/>
        <w:ind w:firstLine="640"/>
        <w:rPr>
          <w:rFonts w:eastAsia="仿宋_GB2312" w:cs="仿宋_GB2312"/>
          <w:sz w:val="32"/>
          <w:szCs w:val="32"/>
        </w:rPr>
      </w:pPr>
      <w:r>
        <w:rPr>
          <w:rFonts w:eastAsia="仿宋_GB2312" w:cs="仿宋_GB2312" w:hint="eastAsia"/>
          <w:sz w:val="32"/>
          <w:szCs w:val="32"/>
        </w:rPr>
        <w:t>人员经费</w:t>
      </w:r>
      <w:r>
        <w:rPr>
          <w:rFonts w:ascii="仿宋_GB2312" w:eastAsia="仿宋_GB2312" w:hAnsi="仿宋_GB2312" w:cs="仿宋_GB2312" w:hint="eastAsia"/>
          <w:sz w:val="32"/>
          <w:szCs w:val="32"/>
        </w:rPr>
        <w:t>161.47</w:t>
      </w:r>
      <w:r>
        <w:rPr>
          <w:rFonts w:ascii="仿宋_GB2312" w:eastAsia="仿宋_GB2312" w:hAnsi="仿宋_GB2312" w:cs="仿宋_GB2312" w:hint="eastAsia"/>
          <w:sz w:val="32"/>
          <w:szCs w:val="32"/>
        </w:rPr>
        <w:t>万</w:t>
      </w:r>
      <w:r>
        <w:rPr>
          <w:rFonts w:eastAsia="仿宋_GB2312" w:cs="仿宋_GB2312" w:hint="eastAsia"/>
          <w:sz w:val="32"/>
          <w:szCs w:val="32"/>
        </w:rPr>
        <w:t>元，主要包括：基本工资、津贴补</w:t>
      </w:r>
      <w:r>
        <w:rPr>
          <w:rFonts w:eastAsia="仿宋_GB2312" w:cs="仿宋_GB2312" w:hint="eastAsia"/>
          <w:sz w:val="32"/>
          <w:szCs w:val="32"/>
        </w:rPr>
        <w:lastRenderedPageBreak/>
        <w:t>贴、奖金、绩效工资、机关事业单位基本养老保险缴费、职业年金缴费、</w:t>
      </w:r>
      <w:r>
        <w:rPr>
          <w:rFonts w:eastAsia="仿宋_GB2312" w:cs="仿宋_GB2312" w:hint="eastAsia"/>
          <w:sz w:val="32"/>
          <w:szCs w:val="32"/>
        </w:rPr>
        <w:t>职工医疗保险缴费、</w:t>
      </w:r>
      <w:r>
        <w:rPr>
          <w:rFonts w:eastAsia="仿宋_GB2312" w:cs="仿宋_GB2312" w:hint="eastAsia"/>
          <w:sz w:val="32"/>
          <w:szCs w:val="32"/>
        </w:rPr>
        <w:t>其他社会保障缴费、生活补助、医疗费补助、奖励金、住房公积金、其他对个人和家庭的补助支出等。</w:t>
      </w:r>
      <w:r>
        <w:rPr>
          <w:rFonts w:eastAsia="仿宋_GB2312" w:cs="仿宋_GB2312" w:hint="eastAsia"/>
          <w:sz w:val="32"/>
          <w:szCs w:val="32"/>
        </w:rPr>
        <w:br/>
      </w:r>
      <w:r>
        <w:rPr>
          <w:rFonts w:eastAsia="仿宋_GB2312" w:cs="仿宋_GB2312" w:hint="eastAsia"/>
          <w:sz w:val="32"/>
          <w:szCs w:val="32"/>
        </w:rPr>
        <w:t xml:space="preserve">　　公用经费</w:t>
      </w:r>
      <w:r>
        <w:rPr>
          <w:rFonts w:ascii="仿宋_GB2312" w:eastAsia="仿宋_GB2312" w:hAnsi="仿宋_GB2312" w:cs="仿宋_GB2312" w:hint="eastAsia"/>
          <w:sz w:val="32"/>
          <w:szCs w:val="32"/>
        </w:rPr>
        <w:t>8.48</w:t>
      </w:r>
      <w:r>
        <w:rPr>
          <w:rFonts w:ascii="仿宋_GB2312" w:eastAsia="仿宋_GB2312" w:hAnsi="仿宋_GB2312" w:cs="仿宋_GB2312" w:hint="eastAsia"/>
          <w:sz w:val="32"/>
          <w:szCs w:val="32"/>
        </w:rPr>
        <w:t>万</w:t>
      </w:r>
      <w:r>
        <w:rPr>
          <w:rFonts w:eastAsia="仿宋_GB2312" w:cs="仿宋_GB2312" w:hint="eastAsia"/>
          <w:sz w:val="32"/>
          <w:szCs w:val="32"/>
        </w:rPr>
        <w:t>元，主要包括：办公费、水费、电费、邮电费、差旅费、劳务费、工会经费、福利费、其他商品和服务支出</w:t>
      </w:r>
      <w:r>
        <w:rPr>
          <w:rFonts w:eastAsia="仿宋_GB2312" w:cs="仿宋_GB2312" w:hint="eastAsia"/>
          <w:sz w:val="32"/>
          <w:szCs w:val="32"/>
        </w:rPr>
        <w:t>等</w:t>
      </w:r>
      <w:r>
        <w:rPr>
          <w:rFonts w:eastAsia="仿宋_GB2312" w:cs="仿宋_GB2312" w:hint="eastAsia"/>
          <w:sz w:val="32"/>
          <w:szCs w:val="32"/>
        </w:rPr>
        <w:t>。</w:t>
      </w:r>
    </w:p>
    <w:p w:rsidR="007C5894" w:rsidRDefault="007C5894">
      <w:pPr>
        <w:spacing w:line="600" w:lineRule="exact"/>
        <w:ind w:firstLine="640"/>
        <w:rPr>
          <w:rFonts w:eastAsia="仿宋_GB2312" w:cs="仿宋_GB2312"/>
          <w:sz w:val="32"/>
          <w:szCs w:val="32"/>
        </w:rPr>
      </w:pPr>
    </w:p>
    <w:p w:rsidR="007C5894" w:rsidRDefault="00AC36DB">
      <w:pPr>
        <w:spacing w:line="600" w:lineRule="exact"/>
        <w:ind w:firstLine="640"/>
        <w:outlineLvl w:val="1"/>
        <w:rPr>
          <w:rStyle w:val="2Char"/>
          <w:rFonts w:ascii="Times New Roman" w:eastAsia="黑体" w:hAnsi="Times New Roman"/>
          <w:b w:val="0"/>
        </w:rPr>
      </w:pPr>
      <w:bookmarkStart w:id="67" w:name="_Toc15396609"/>
      <w:bookmarkStart w:id="68" w:name="_Toc779489971_WPSOffice_Level2"/>
      <w:bookmarkStart w:id="69" w:name="_Toc15377215"/>
      <w:r>
        <w:rPr>
          <w:rFonts w:eastAsia="黑体" w:hint="eastAsia"/>
          <w:sz w:val="32"/>
          <w:szCs w:val="32"/>
        </w:rPr>
        <w:t>七、</w:t>
      </w:r>
      <w:r>
        <w:rPr>
          <w:rStyle w:val="2Char"/>
          <w:rFonts w:ascii="Times New Roman" w:eastAsia="黑体" w:hAnsi="Times New Roman" w:hint="eastAsia"/>
          <w:b w:val="0"/>
        </w:rPr>
        <w:t>财政拨款</w:t>
      </w:r>
      <w:r>
        <w:rPr>
          <w:rStyle w:val="2Char"/>
          <w:rFonts w:ascii="Times New Roman" w:eastAsia="黑体" w:hAnsi="Times New Roman" w:hint="eastAsia"/>
        </w:rPr>
        <w:t>“</w:t>
      </w:r>
      <w:r>
        <w:rPr>
          <w:rStyle w:val="2Char"/>
          <w:rFonts w:ascii="Times New Roman" w:eastAsia="黑体" w:hAnsi="Times New Roman" w:hint="eastAsia"/>
          <w:b w:val="0"/>
        </w:rPr>
        <w:t>三公”经费支出决算情况说明</w:t>
      </w:r>
      <w:bookmarkEnd w:id="67"/>
      <w:bookmarkEnd w:id="68"/>
      <w:bookmarkEnd w:id="69"/>
    </w:p>
    <w:p w:rsidR="007C5894" w:rsidRDefault="00AC36DB" w:rsidP="004D1871">
      <w:pPr>
        <w:spacing w:line="600" w:lineRule="exact"/>
        <w:ind w:firstLineChars="200" w:firstLine="643"/>
        <w:outlineLvl w:val="2"/>
        <w:rPr>
          <w:rFonts w:eastAsia="楷体_GB2312" w:cs="楷体_GB2312"/>
          <w:b/>
          <w:sz w:val="32"/>
          <w:szCs w:val="32"/>
        </w:rPr>
      </w:pPr>
      <w:bookmarkStart w:id="70" w:name="_Toc15377216"/>
      <w:r>
        <w:rPr>
          <w:rFonts w:eastAsia="楷体_GB2312" w:cs="楷体_GB2312" w:hint="eastAsia"/>
          <w:b/>
          <w:sz w:val="32"/>
          <w:szCs w:val="32"/>
        </w:rPr>
        <w:t>（一）“三公”经费财政拨款支出决算总体情况说明</w:t>
      </w:r>
      <w:bookmarkEnd w:id="70"/>
    </w:p>
    <w:p w:rsidR="007C5894" w:rsidRDefault="00AC36DB">
      <w:pPr>
        <w:spacing w:line="600" w:lineRule="exact"/>
        <w:ind w:firstLine="640"/>
        <w:rPr>
          <w:rFonts w:eastAsia="仿宋_GB2312" w:cs="仿宋_GB2312"/>
          <w:b/>
          <w:bCs/>
          <w:sz w:val="32"/>
          <w:szCs w:val="32"/>
        </w:rPr>
      </w:pPr>
      <w:r>
        <w:rPr>
          <w:rFonts w:eastAsia="仿宋_GB2312" w:cs="仿宋_GB2312" w:hint="eastAsia"/>
          <w:sz w:val="32"/>
          <w:szCs w:val="32"/>
        </w:rPr>
        <w:t>2024</w:t>
      </w:r>
      <w:r>
        <w:rPr>
          <w:rFonts w:eastAsia="仿宋_GB2312" w:cs="仿宋_GB2312" w:hint="eastAsia"/>
          <w:sz w:val="32"/>
          <w:szCs w:val="32"/>
        </w:rPr>
        <w:t>年度“三公”经费财政拨款支出决算为</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万元，完成预算</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w:t>
      </w:r>
      <w:r>
        <w:rPr>
          <w:rFonts w:eastAsia="仿宋_GB2312" w:cs="仿宋_GB2312" w:hint="eastAsia"/>
          <w:sz w:val="32"/>
          <w:szCs w:val="32"/>
        </w:rPr>
        <w:t>较上年度增加</w:t>
      </w:r>
      <w:r>
        <w:rPr>
          <w:rFonts w:eastAsia="仿宋_GB2312" w:cs="仿宋_GB2312" w:hint="eastAsia"/>
          <w:sz w:val="32"/>
          <w:szCs w:val="32"/>
        </w:rPr>
        <w:t>0</w:t>
      </w:r>
      <w:r>
        <w:rPr>
          <w:rFonts w:eastAsia="仿宋_GB2312" w:cs="仿宋_GB2312" w:hint="eastAsia"/>
          <w:sz w:val="32"/>
          <w:szCs w:val="32"/>
        </w:rPr>
        <w:t>万元，增长</w:t>
      </w:r>
      <w:r>
        <w:rPr>
          <w:rFonts w:eastAsia="仿宋_GB2312" w:cs="仿宋_GB2312" w:hint="eastAsia"/>
          <w:sz w:val="32"/>
          <w:szCs w:val="32"/>
        </w:rPr>
        <w:t>0</w:t>
      </w:r>
      <w:r>
        <w:rPr>
          <w:rFonts w:eastAsia="仿宋_GB2312" w:cs="仿宋_GB2312" w:hint="eastAsia"/>
          <w:sz w:val="32"/>
          <w:szCs w:val="32"/>
        </w:rPr>
        <w:t>%</w:t>
      </w:r>
      <w:r>
        <w:rPr>
          <w:rFonts w:eastAsia="仿宋_GB2312" w:cs="仿宋_GB2312" w:hint="eastAsia"/>
          <w:sz w:val="32"/>
          <w:szCs w:val="32"/>
        </w:rPr>
        <w:t>。决算数预算数持平</w:t>
      </w:r>
      <w:r>
        <w:rPr>
          <w:rFonts w:eastAsia="仿宋_GB2312" w:cs="仿宋_GB2312" w:hint="eastAsia"/>
          <w:sz w:val="32"/>
          <w:szCs w:val="32"/>
        </w:rPr>
        <w:t>。</w:t>
      </w:r>
    </w:p>
    <w:p w:rsidR="007C5894" w:rsidRDefault="00AC36DB" w:rsidP="004D1871">
      <w:pPr>
        <w:spacing w:line="600" w:lineRule="exact"/>
        <w:ind w:firstLineChars="200" w:firstLine="643"/>
        <w:outlineLvl w:val="2"/>
        <w:rPr>
          <w:rFonts w:eastAsia="楷体_GB2312" w:cs="楷体_GB2312"/>
          <w:b/>
          <w:sz w:val="32"/>
          <w:szCs w:val="32"/>
        </w:rPr>
      </w:pPr>
      <w:bookmarkStart w:id="71" w:name="_Toc15377217"/>
      <w:r>
        <w:rPr>
          <w:rFonts w:eastAsia="楷体_GB2312" w:cs="楷体_GB2312" w:hint="eastAsia"/>
          <w:b/>
          <w:sz w:val="32"/>
          <w:szCs w:val="32"/>
        </w:rPr>
        <w:t>（二）“三公”经费财政拨款支出决算具体情况说明</w:t>
      </w:r>
      <w:bookmarkEnd w:id="71"/>
    </w:p>
    <w:p w:rsidR="007C5894" w:rsidRDefault="00AC36DB">
      <w:pPr>
        <w:spacing w:line="6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2024</w:t>
      </w:r>
      <w:r>
        <w:rPr>
          <w:rFonts w:ascii="仿宋_GB2312" w:eastAsia="仿宋_GB2312" w:hAnsi="仿宋_GB2312" w:cs="仿宋_GB2312" w:hint="eastAsia"/>
          <w:sz w:val="32"/>
          <w:szCs w:val="32"/>
        </w:rPr>
        <w:t>年度“三公”经费财政拨款支出决算中，因公出国（境）费支出决算</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万元，占</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；公务用车购置及运行维护费支出决算</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万元，占</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；公务接待费支出决算</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万元，占</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。具体情况如下。</w:t>
      </w:r>
    </w:p>
    <w:p w:rsidR="007C5894" w:rsidRDefault="00AC36DB" w:rsidP="004D1871">
      <w:pPr>
        <w:pStyle w:val="a0"/>
        <w:spacing w:before="93"/>
      </w:pPr>
      <w:r>
        <w:rPr>
          <w:rFonts w:hint="eastAsia"/>
          <w:noProof/>
        </w:rPr>
        <w:lastRenderedPageBreak/>
        <w:drawing>
          <wp:inline distT="0" distB="0" distL="0" distR="0">
            <wp:extent cx="5280660" cy="2454275"/>
            <wp:effectExtent l="4445" t="4445" r="10795" b="17780"/>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7C5894" w:rsidRDefault="00AC36DB">
      <w:pPr>
        <w:spacing w:line="600" w:lineRule="exact"/>
        <w:ind w:firstLine="640"/>
        <w:rPr>
          <w:rFonts w:eastAsia="仿宋_GB2312" w:cs="仿宋_GB2312"/>
          <w:sz w:val="32"/>
          <w:szCs w:val="32"/>
        </w:rPr>
      </w:pPr>
      <w:r>
        <w:rPr>
          <w:rFonts w:eastAsia="仿宋_GB2312" w:cs="仿宋_GB2312" w:hint="eastAsia"/>
          <w:sz w:val="32"/>
          <w:szCs w:val="32"/>
        </w:rPr>
        <w:t>（图</w:t>
      </w:r>
      <w:r>
        <w:rPr>
          <w:rFonts w:eastAsia="仿宋_GB2312" w:cs="仿宋_GB2312" w:hint="eastAsia"/>
          <w:sz w:val="32"/>
          <w:szCs w:val="32"/>
        </w:rPr>
        <w:t>7</w:t>
      </w:r>
      <w:r>
        <w:rPr>
          <w:rFonts w:eastAsia="仿宋_GB2312" w:cs="仿宋_GB2312" w:hint="eastAsia"/>
          <w:sz w:val="32"/>
          <w:szCs w:val="32"/>
        </w:rPr>
        <w:t>：“三公”经费财政拨款支出结构）（饼状图）</w:t>
      </w:r>
    </w:p>
    <w:p w:rsidR="007C5894" w:rsidRDefault="00AC36DB">
      <w:pPr>
        <w:spacing w:line="600" w:lineRule="exact"/>
        <w:ind w:firstLine="640"/>
        <w:rPr>
          <w:rFonts w:eastAsia="仿宋_GB2312" w:cs="仿宋_GB2312"/>
          <w:sz w:val="32"/>
          <w:szCs w:val="32"/>
        </w:rPr>
      </w:pPr>
      <w:r>
        <w:rPr>
          <w:rFonts w:eastAsia="仿宋_GB2312" w:cs="仿宋_GB2312" w:hint="eastAsia"/>
          <w:b/>
          <w:bCs/>
          <w:sz w:val="32"/>
          <w:szCs w:val="32"/>
        </w:rPr>
        <w:t>1.</w:t>
      </w:r>
      <w:r>
        <w:rPr>
          <w:rFonts w:eastAsia="仿宋_GB2312" w:cs="仿宋_GB2312" w:hint="eastAsia"/>
          <w:b/>
          <w:bCs/>
          <w:sz w:val="32"/>
          <w:szCs w:val="32"/>
        </w:rPr>
        <w:t>因公出国（境）经费支出</w:t>
      </w:r>
      <w:r>
        <w:rPr>
          <w:rFonts w:eastAsia="仿宋_GB2312" w:cs="仿宋_GB2312" w:hint="eastAsia"/>
          <w:b/>
          <w:bCs/>
          <w:sz w:val="32"/>
          <w:szCs w:val="32"/>
        </w:rPr>
        <w:t>0</w:t>
      </w:r>
      <w:r>
        <w:rPr>
          <w:rFonts w:eastAsia="仿宋_GB2312" w:cs="仿宋_GB2312" w:hint="eastAsia"/>
          <w:b/>
          <w:bCs/>
          <w:sz w:val="32"/>
          <w:szCs w:val="32"/>
        </w:rPr>
        <w:t>万元，完成预算</w:t>
      </w:r>
      <w:r>
        <w:rPr>
          <w:rFonts w:eastAsia="仿宋_GB2312" w:cs="仿宋_GB2312" w:hint="eastAsia"/>
          <w:b/>
          <w:bCs/>
          <w:sz w:val="32"/>
          <w:szCs w:val="32"/>
        </w:rPr>
        <w:t>0</w:t>
      </w:r>
      <w:r>
        <w:rPr>
          <w:rFonts w:eastAsia="仿宋_GB2312" w:cs="仿宋_GB2312" w:hint="eastAsia"/>
          <w:b/>
          <w:bCs/>
          <w:sz w:val="32"/>
          <w:szCs w:val="32"/>
        </w:rPr>
        <w:t>%</w:t>
      </w:r>
      <w:r>
        <w:rPr>
          <w:rFonts w:eastAsia="仿宋_GB2312" w:cs="仿宋_GB2312" w:hint="eastAsia"/>
          <w:b/>
          <w:bCs/>
          <w:sz w:val="32"/>
          <w:szCs w:val="32"/>
        </w:rPr>
        <w:t>。</w:t>
      </w:r>
      <w:r>
        <w:rPr>
          <w:rFonts w:eastAsia="仿宋_GB2312" w:cs="仿宋_GB2312" w:hint="eastAsia"/>
          <w:sz w:val="32"/>
          <w:szCs w:val="32"/>
        </w:rPr>
        <w:t>全年安排因公出国（境）团</w:t>
      </w:r>
      <w:r>
        <w:rPr>
          <w:rFonts w:ascii="仿宋_GB2312" w:eastAsia="仿宋_GB2312" w:hAnsi="仿宋_GB2312" w:cs="仿宋_GB2312" w:hint="eastAsia"/>
          <w:sz w:val="32"/>
          <w:szCs w:val="32"/>
        </w:rPr>
        <w:t>组</w:t>
      </w:r>
      <w:r>
        <w:rPr>
          <w:rFonts w:ascii="仿宋_GB2312" w:eastAsia="仿宋_GB2312" w:hAnsi="仿宋_GB2312" w:cs="仿宋_GB2312" w:hint="eastAsia"/>
          <w:sz w:val="32"/>
          <w:szCs w:val="32"/>
        </w:rPr>
        <w:t>0</w:t>
      </w:r>
      <w:r>
        <w:rPr>
          <w:rFonts w:eastAsia="仿宋_GB2312" w:cs="仿宋_GB2312" w:hint="eastAsia"/>
          <w:sz w:val="32"/>
          <w:szCs w:val="32"/>
        </w:rPr>
        <w:t>次，出国（境）</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人</w:t>
      </w:r>
      <w:r>
        <w:rPr>
          <w:rFonts w:eastAsia="仿宋_GB2312" w:cs="仿宋_GB2312" w:hint="eastAsia"/>
          <w:sz w:val="32"/>
          <w:szCs w:val="32"/>
        </w:rPr>
        <w:t>。因公出国（境）支出决算比</w:t>
      </w:r>
      <w:r>
        <w:rPr>
          <w:rFonts w:eastAsia="仿宋_GB2312" w:cs="仿宋_GB2312" w:hint="eastAsia"/>
          <w:sz w:val="32"/>
          <w:szCs w:val="32"/>
        </w:rPr>
        <w:t>2023</w:t>
      </w:r>
      <w:r>
        <w:rPr>
          <w:rFonts w:eastAsia="仿宋_GB2312" w:cs="仿宋_GB2312" w:hint="eastAsia"/>
          <w:sz w:val="32"/>
          <w:szCs w:val="32"/>
        </w:rPr>
        <w:t>年增加</w:t>
      </w:r>
      <w:r>
        <w:rPr>
          <w:rFonts w:eastAsia="仿宋_GB2312" w:cs="仿宋_GB2312" w:hint="eastAsia"/>
          <w:sz w:val="32"/>
          <w:szCs w:val="32"/>
        </w:rPr>
        <w:t>0</w:t>
      </w:r>
      <w:r>
        <w:rPr>
          <w:rFonts w:eastAsia="仿宋_GB2312" w:cs="仿宋_GB2312" w:hint="eastAsia"/>
          <w:sz w:val="32"/>
          <w:szCs w:val="32"/>
        </w:rPr>
        <w:t>万元，增长</w:t>
      </w:r>
      <w:r>
        <w:rPr>
          <w:rFonts w:eastAsia="仿宋_GB2312" w:cs="仿宋_GB2312" w:hint="eastAsia"/>
          <w:sz w:val="32"/>
          <w:szCs w:val="32"/>
        </w:rPr>
        <w:t>0</w:t>
      </w:r>
      <w:r>
        <w:rPr>
          <w:rFonts w:eastAsia="仿宋_GB2312" w:cs="仿宋_GB2312" w:hint="eastAsia"/>
          <w:sz w:val="32"/>
          <w:szCs w:val="32"/>
        </w:rPr>
        <w:t>%</w:t>
      </w:r>
      <w:r>
        <w:rPr>
          <w:rFonts w:eastAsia="仿宋_GB2312" w:cs="仿宋_GB2312" w:hint="eastAsia"/>
          <w:sz w:val="32"/>
          <w:szCs w:val="32"/>
        </w:rPr>
        <w:t>。</w:t>
      </w:r>
    </w:p>
    <w:p w:rsidR="007C5894" w:rsidRDefault="00AC36DB">
      <w:pPr>
        <w:spacing w:line="600" w:lineRule="exact"/>
        <w:ind w:firstLine="640"/>
        <w:rPr>
          <w:rFonts w:eastAsia="仿宋_GB2312" w:cs="仿宋_GB2312"/>
          <w:sz w:val="32"/>
          <w:szCs w:val="32"/>
        </w:rPr>
      </w:pPr>
      <w:r>
        <w:rPr>
          <w:rFonts w:eastAsia="仿宋_GB2312" w:cs="仿宋_GB2312" w:hint="eastAsia"/>
          <w:b/>
          <w:bCs/>
          <w:sz w:val="32"/>
          <w:szCs w:val="32"/>
        </w:rPr>
        <w:t>2.</w:t>
      </w:r>
      <w:r>
        <w:rPr>
          <w:rFonts w:eastAsia="仿宋_GB2312" w:cs="仿宋_GB2312" w:hint="eastAsia"/>
          <w:b/>
          <w:bCs/>
          <w:sz w:val="32"/>
          <w:szCs w:val="32"/>
        </w:rPr>
        <w:t>公务用车购置及运行维护费支出</w:t>
      </w:r>
      <w:r>
        <w:rPr>
          <w:rFonts w:ascii="仿宋_GB2312" w:eastAsia="仿宋_GB2312" w:hAnsi="仿宋_GB2312" w:cs="仿宋_GB2312" w:hint="eastAsia"/>
          <w:b/>
          <w:bCs/>
          <w:sz w:val="32"/>
          <w:szCs w:val="32"/>
        </w:rPr>
        <w:t>0</w:t>
      </w:r>
      <w:r>
        <w:rPr>
          <w:rFonts w:ascii="仿宋_GB2312" w:eastAsia="仿宋_GB2312" w:hAnsi="仿宋_GB2312" w:cs="仿宋_GB2312" w:hint="eastAsia"/>
          <w:b/>
          <w:bCs/>
          <w:sz w:val="32"/>
          <w:szCs w:val="32"/>
        </w:rPr>
        <w:t>万</w:t>
      </w:r>
      <w:r>
        <w:rPr>
          <w:rFonts w:eastAsia="仿宋_GB2312" w:cs="仿宋_GB2312" w:hint="eastAsia"/>
          <w:b/>
          <w:bCs/>
          <w:sz w:val="32"/>
          <w:szCs w:val="32"/>
        </w:rPr>
        <w:t>元</w:t>
      </w:r>
      <w:r>
        <w:rPr>
          <w:rFonts w:eastAsia="仿宋_GB2312" w:cs="仿宋_GB2312" w:hint="eastAsia"/>
          <w:b/>
          <w:bCs/>
          <w:sz w:val="32"/>
          <w:szCs w:val="32"/>
        </w:rPr>
        <w:t>，</w:t>
      </w:r>
      <w:r>
        <w:rPr>
          <w:rFonts w:eastAsia="仿宋_GB2312" w:cs="仿宋_GB2312" w:hint="eastAsia"/>
          <w:b/>
          <w:bCs/>
          <w:sz w:val="32"/>
          <w:szCs w:val="32"/>
        </w:rPr>
        <w:t>完成预算</w:t>
      </w:r>
      <w:r>
        <w:rPr>
          <w:rFonts w:eastAsia="仿宋_GB2312" w:cs="仿宋_GB2312" w:hint="eastAsia"/>
          <w:b/>
          <w:bCs/>
          <w:sz w:val="32"/>
          <w:szCs w:val="32"/>
        </w:rPr>
        <w:t>0</w:t>
      </w:r>
      <w:r>
        <w:rPr>
          <w:rFonts w:eastAsia="仿宋_GB2312" w:cs="仿宋_GB2312" w:hint="eastAsia"/>
          <w:b/>
          <w:bCs/>
          <w:sz w:val="32"/>
          <w:szCs w:val="32"/>
        </w:rPr>
        <w:t>%</w:t>
      </w:r>
      <w:r>
        <w:rPr>
          <w:rFonts w:eastAsia="仿宋_GB2312" w:cs="仿宋_GB2312" w:hint="eastAsia"/>
          <w:b/>
          <w:bCs/>
          <w:sz w:val="32"/>
          <w:szCs w:val="32"/>
        </w:rPr>
        <w:t>。</w:t>
      </w:r>
      <w:r>
        <w:rPr>
          <w:rFonts w:eastAsia="仿宋_GB2312" w:cs="仿宋_GB2312" w:hint="eastAsia"/>
          <w:sz w:val="32"/>
          <w:szCs w:val="32"/>
        </w:rPr>
        <w:t>公务用车购置及运行维护费支出决算比</w:t>
      </w:r>
      <w:r>
        <w:rPr>
          <w:rFonts w:eastAsia="仿宋_GB2312" w:cs="仿宋_GB2312" w:hint="eastAsia"/>
          <w:sz w:val="32"/>
          <w:szCs w:val="32"/>
        </w:rPr>
        <w:t>2023</w:t>
      </w:r>
      <w:r>
        <w:rPr>
          <w:rFonts w:eastAsia="仿宋_GB2312" w:cs="仿宋_GB2312" w:hint="eastAsia"/>
          <w:sz w:val="32"/>
          <w:szCs w:val="32"/>
        </w:rPr>
        <w:t>年度增加</w:t>
      </w:r>
      <w:r>
        <w:rPr>
          <w:rFonts w:eastAsia="仿宋_GB2312" w:cs="仿宋_GB2312" w:hint="eastAsia"/>
          <w:sz w:val="32"/>
          <w:szCs w:val="32"/>
        </w:rPr>
        <w:t>0</w:t>
      </w:r>
      <w:r>
        <w:rPr>
          <w:rFonts w:eastAsia="仿宋_GB2312" w:cs="仿宋_GB2312" w:hint="eastAsia"/>
          <w:sz w:val="32"/>
          <w:szCs w:val="32"/>
        </w:rPr>
        <w:t>万元，增长</w:t>
      </w:r>
      <w:r>
        <w:rPr>
          <w:rFonts w:eastAsia="仿宋_GB2312" w:cs="仿宋_GB2312" w:hint="eastAsia"/>
          <w:sz w:val="32"/>
          <w:szCs w:val="32"/>
        </w:rPr>
        <w:t>0</w:t>
      </w:r>
      <w:r>
        <w:rPr>
          <w:rFonts w:eastAsia="仿宋_GB2312" w:cs="仿宋_GB2312" w:hint="eastAsia"/>
          <w:sz w:val="32"/>
          <w:szCs w:val="32"/>
        </w:rPr>
        <w:t>%</w:t>
      </w:r>
      <w:r>
        <w:rPr>
          <w:rFonts w:eastAsia="仿宋_GB2312" w:cs="仿宋_GB2312" w:hint="eastAsia"/>
          <w:sz w:val="32"/>
          <w:szCs w:val="32"/>
        </w:rPr>
        <w:t>。其中：公务用车购置支</w:t>
      </w:r>
      <w:r>
        <w:rPr>
          <w:rFonts w:ascii="仿宋_GB2312" w:eastAsia="仿宋_GB2312" w:hAnsi="仿宋_GB2312" w:cs="仿宋_GB2312" w:hint="eastAsia"/>
          <w:sz w:val="32"/>
          <w:szCs w:val="32"/>
        </w:rPr>
        <w:t>出</w:t>
      </w:r>
      <w:r>
        <w:rPr>
          <w:rFonts w:ascii="仿宋_GB2312" w:eastAsia="仿宋_GB2312" w:hAnsi="仿宋_GB2312" w:cs="仿宋_GB2312" w:hint="eastAsia"/>
          <w:sz w:val="32"/>
          <w:szCs w:val="32"/>
        </w:rPr>
        <w:t>0</w:t>
      </w:r>
      <w:r>
        <w:rPr>
          <w:rFonts w:eastAsia="仿宋_GB2312" w:cs="仿宋_GB2312" w:hint="eastAsia"/>
          <w:sz w:val="32"/>
          <w:szCs w:val="32"/>
        </w:rPr>
        <w:t>万元。全年按规定更新购置公务用车</w:t>
      </w:r>
      <w:r>
        <w:rPr>
          <w:rFonts w:eastAsia="仿宋_GB2312" w:cs="仿宋_GB2312" w:hint="eastAsia"/>
          <w:sz w:val="32"/>
          <w:szCs w:val="32"/>
        </w:rPr>
        <w:t>0</w:t>
      </w:r>
      <w:r>
        <w:rPr>
          <w:rFonts w:eastAsia="仿宋_GB2312" w:cs="仿宋_GB2312" w:hint="eastAsia"/>
          <w:sz w:val="32"/>
          <w:szCs w:val="32"/>
        </w:rPr>
        <w:t>辆，其中：轿车</w:t>
      </w:r>
      <w:r>
        <w:rPr>
          <w:rFonts w:eastAsia="仿宋_GB2312" w:cs="仿宋_GB2312" w:hint="eastAsia"/>
          <w:sz w:val="32"/>
          <w:szCs w:val="32"/>
        </w:rPr>
        <w:t>0</w:t>
      </w:r>
      <w:r>
        <w:rPr>
          <w:rFonts w:eastAsia="仿宋_GB2312" w:cs="仿宋_GB2312" w:hint="eastAsia"/>
          <w:sz w:val="32"/>
          <w:szCs w:val="32"/>
        </w:rPr>
        <w:t>辆、金额</w:t>
      </w:r>
      <w:r>
        <w:rPr>
          <w:rFonts w:eastAsia="仿宋_GB2312" w:cs="仿宋_GB2312" w:hint="eastAsia"/>
          <w:sz w:val="32"/>
          <w:szCs w:val="32"/>
        </w:rPr>
        <w:t>0</w:t>
      </w:r>
      <w:r>
        <w:rPr>
          <w:rFonts w:eastAsia="仿宋_GB2312" w:cs="仿宋_GB2312" w:hint="eastAsia"/>
          <w:sz w:val="32"/>
          <w:szCs w:val="32"/>
        </w:rPr>
        <w:t>万元，越野车</w:t>
      </w:r>
      <w:r>
        <w:rPr>
          <w:rFonts w:eastAsia="仿宋_GB2312" w:cs="仿宋_GB2312" w:hint="eastAsia"/>
          <w:sz w:val="32"/>
          <w:szCs w:val="32"/>
        </w:rPr>
        <w:t>0</w:t>
      </w:r>
      <w:r>
        <w:rPr>
          <w:rFonts w:eastAsia="仿宋_GB2312" w:cs="仿宋_GB2312" w:hint="eastAsia"/>
          <w:sz w:val="32"/>
          <w:szCs w:val="32"/>
        </w:rPr>
        <w:t>辆、金额</w:t>
      </w:r>
      <w:r>
        <w:rPr>
          <w:rFonts w:eastAsia="仿宋_GB2312" w:cs="仿宋_GB2312" w:hint="eastAsia"/>
          <w:sz w:val="32"/>
          <w:szCs w:val="32"/>
        </w:rPr>
        <w:t>0</w:t>
      </w:r>
      <w:r>
        <w:rPr>
          <w:rFonts w:eastAsia="仿宋_GB2312" w:cs="仿宋_GB2312" w:hint="eastAsia"/>
          <w:sz w:val="32"/>
          <w:szCs w:val="32"/>
        </w:rPr>
        <w:t>万元，载客汽车</w:t>
      </w:r>
      <w:r>
        <w:rPr>
          <w:rFonts w:eastAsia="仿宋_GB2312" w:cs="仿宋_GB2312" w:hint="eastAsia"/>
          <w:sz w:val="32"/>
          <w:szCs w:val="32"/>
        </w:rPr>
        <w:t>0</w:t>
      </w:r>
      <w:r>
        <w:rPr>
          <w:rFonts w:eastAsia="仿宋_GB2312" w:cs="仿宋_GB2312" w:hint="eastAsia"/>
          <w:sz w:val="32"/>
          <w:szCs w:val="32"/>
        </w:rPr>
        <w:t>辆、金额</w:t>
      </w:r>
      <w:r>
        <w:rPr>
          <w:rFonts w:eastAsia="仿宋_GB2312" w:cs="仿宋_GB2312" w:hint="eastAsia"/>
          <w:sz w:val="32"/>
          <w:szCs w:val="32"/>
        </w:rPr>
        <w:t>0</w:t>
      </w:r>
      <w:r>
        <w:rPr>
          <w:rFonts w:eastAsia="仿宋_GB2312" w:cs="仿宋_GB2312" w:hint="eastAsia"/>
          <w:sz w:val="32"/>
          <w:szCs w:val="32"/>
        </w:rPr>
        <w:t>万元。截至</w:t>
      </w:r>
      <w:r>
        <w:rPr>
          <w:rFonts w:eastAsia="仿宋_GB2312" w:cs="仿宋_GB2312" w:hint="eastAsia"/>
          <w:sz w:val="32"/>
          <w:szCs w:val="32"/>
        </w:rPr>
        <w:t>2024</w:t>
      </w:r>
      <w:r>
        <w:rPr>
          <w:rFonts w:eastAsia="仿宋_GB2312" w:cs="仿宋_GB2312" w:hint="eastAsia"/>
          <w:sz w:val="32"/>
          <w:szCs w:val="32"/>
        </w:rPr>
        <w:t>年</w:t>
      </w:r>
      <w:r>
        <w:rPr>
          <w:rFonts w:eastAsia="仿宋_GB2312" w:cs="仿宋_GB2312" w:hint="eastAsia"/>
          <w:sz w:val="32"/>
          <w:szCs w:val="32"/>
        </w:rPr>
        <w:t>12</w:t>
      </w:r>
      <w:r>
        <w:rPr>
          <w:rFonts w:eastAsia="仿宋_GB2312" w:cs="仿宋_GB2312" w:hint="eastAsia"/>
          <w:sz w:val="32"/>
          <w:szCs w:val="32"/>
        </w:rPr>
        <w:t>月</w:t>
      </w:r>
      <w:r>
        <w:rPr>
          <w:rFonts w:eastAsia="仿宋_GB2312" w:cs="仿宋_GB2312" w:hint="eastAsia"/>
          <w:sz w:val="32"/>
          <w:szCs w:val="32"/>
        </w:rPr>
        <w:t>31</w:t>
      </w:r>
      <w:r>
        <w:rPr>
          <w:rFonts w:eastAsia="仿宋_GB2312" w:cs="仿宋_GB2312" w:hint="eastAsia"/>
          <w:sz w:val="32"/>
          <w:szCs w:val="32"/>
        </w:rPr>
        <w:t>日，单位共有公务用车</w:t>
      </w:r>
      <w:r>
        <w:rPr>
          <w:rFonts w:eastAsia="仿宋_GB2312" w:cs="仿宋_GB2312" w:hint="eastAsia"/>
          <w:sz w:val="32"/>
          <w:szCs w:val="32"/>
        </w:rPr>
        <w:t>0</w:t>
      </w:r>
      <w:r>
        <w:rPr>
          <w:rFonts w:eastAsia="仿宋_GB2312" w:cs="仿宋_GB2312" w:hint="eastAsia"/>
          <w:sz w:val="32"/>
          <w:szCs w:val="32"/>
        </w:rPr>
        <w:t>辆，其中：轿车</w:t>
      </w:r>
      <w:r>
        <w:rPr>
          <w:rFonts w:eastAsia="仿宋_GB2312" w:cs="仿宋_GB2312" w:hint="eastAsia"/>
          <w:sz w:val="32"/>
          <w:szCs w:val="32"/>
        </w:rPr>
        <w:t>0</w:t>
      </w:r>
      <w:r>
        <w:rPr>
          <w:rFonts w:eastAsia="仿宋_GB2312" w:cs="仿宋_GB2312" w:hint="eastAsia"/>
          <w:sz w:val="32"/>
          <w:szCs w:val="32"/>
        </w:rPr>
        <w:t>辆、越野车</w:t>
      </w:r>
      <w:r>
        <w:rPr>
          <w:rFonts w:eastAsia="仿宋_GB2312" w:cs="仿宋_GB2312" w:hint="eastAsia"/>
          <w:sz w:val="32"/>
          <w:szCs w:val="32"/>
        </w:rPr>
        <w:t>0</w:t>
      </w:r>
      <w:r>
        <w:rPr>
          <w:rFonts w:eastAsia="仿宋_GB2312" w:cs="仿宋_GB2312" w:hint="eastAsia"/>
          <w:sz w:val="32"/>
          <w:szCs w:val="32"/>
        </w:rPr>
        <w:t>辆、载客汽车</w:t>
      </w:r>
      <w:r>
        <w:rPr>
          <w:rFonts w:eastAsia="仿宋_GB2312" w:cs="仿宋_GB2312" w:hint="eastAsia"/>
          <w:sz w:val="32"/>
          <w:szCs w:val="32"/>
        </w:rPr>
        <w:t>0</w:t>
      </w:r>
      <w:r>
        <w:rPr>
          <w:rFonts w:eastAsia="仿宋_GB2312" w:cs="仿宋_GB2312" w:hint="eastAsia"/>
          <w:sz w:val="32"/>
          <w:szCs w:val="32"/>
        </w:rPr>
        <w:t>辆。</w:t>
      </w:r>
    </w:p>
    <w:p w:rsidR="007C5894" w:rsidRDefault="00AC36DB">
      <w:pPr>
        <w:spacing w:line="600" w:lineRule="exact"/>
        <w:ind w:firstLine="640"/>
        <w:rPr>
          <w:rFonts w:eastAsia="仿宋_GB2312" w:cs="仿宋_GB2312"/>
          <w:sz w:val="32"/>
          <w:szCs w:val="32"/>
        </w:rPr>
      </w:pPr>
      <w:r>
        <w:rPr>
          <w:rFonts w:eastAsia="仿宋_GB2312" w:cs="仿宋_GB2312" w:hint="eastAsia"/>
          <w:sz w:val="32"/>
          <w:szCs w:val="32"/>
        </w:rPr>
        <w:t>公务用车运行维护费支</w:t>
      </w:r>
      <w:r>
        <w:rPr>
          <w:rFonts w:ascii="仿宋_GB2312" w:eastAsia="仿宋_GB2312" w:hAnsi="仿宋_GB2312" w:cs="仿宋_GB2312" w:hint="eastAsia"/>
          <w:sz w:val="32"/>
          <w:szCs w:val="32"/>
        </w:rPr>
        <w:t>出</w:t>
      </w:r>
      <w:r>
        <w:rPr>
          <w:rFonts w:ascii="仿宋_GB2312" w:eastAsia="仿宋_GB2312" w:hAnsi="仿宋_GB2312" w:cs="仿宋_GB2312" w:hint="eastAsia"/>
          <w:sz w:val="32"/>
          <w:szCs w:val="32"/>
        </w:rPr>
        <w:t>0</w:t>
      </w:r>
      <w:r>
        <w:rPr>
          <w:rFonts w:eastAsia="仿宋_GB2312" w:cs="仿宋_GB2312" w:hint="eastAsia"/>
          <w:sz w:val="32"/>
          <w:szCs w:val="32"/>
        </w:rPr>
        <w:t>万元。</w:t>
      </w:r>
    </w:p>
    <w:p w:rsidR="007C5894" w:rsidRDefault="00AC36DB">
      <w:pPr>
        <w:spacing w:line="600" w:lineRule="exact"/>
        <w:outlineLvl w:val="1"/>
        <w:rPr>
          <w:rFonts w:eastAsia="仿宋_GB2312" w:cs="仿宋_GB2312"/>
          <w:sz w:val="32"/>
          <w:szCs w:val="32"/>
        </w:rPr>
      </w:pPr>
      <w:r>
        <w:rPr>
          <w:rFonts w:eastAsia="仿宋_GB2312" w:cs="仿宋_GB2312" w:hint="eastAsia"/>
          <w:b/>
          <w:bCs/>
          <w:sz w:val="32"/>
          <w:szCs w:val="32"/>
        </w:rPr>
        <w:t xml:space="preserve">    3.</w:t>
      </w:r>
      <w:r>
        <w:rPr>
          <w:rFonts w:eastAsia="仿宋_GB2312" w:cs="仿宋_GB2312" w:hint="eastAsia"/>
          <w:b/>
          <w:bCs/>
          <w:sz w:val="32"/>
          <w:szCs w:val="32"/>
        </w:rPr>
        <w:t>公务接待费支出</w:t>
      </w:r>
      <w:r>
        <w:rPr>
          <w:rFonts w:ascii="仿宋_GB2312" w:eastAsia="仿宋_GB2312" w:hAnsi="仿宋_GB2312" w:cs="仿宋_GB2312" w:hint="eastAsia"/>
          <w:b/>
          <w:bCs/>
          <w:sz w:val="32"/>
          <w:szCs w:val="32"/>
        </w:rPr>
        <w:t>0</w:t>
      </w:r>
      <w:r>
        <w:rPr>
          <w:rFonts w:ascii="仿宋_GB2312" w:eastAsia="仿宋_GB2312" w:hAnsi="仿宋_GB2312" w:cs="仿宋_GB2312" w:hint="eastAsia"/>
          <w:b/>
          <w:bCs/>
          <w:sz w:val="32"/>
          <w:szCs w:val="32"/>
        </w:rPr>
        <w:t>万</w:t>
      </w:r>
      <w:r>
        <w:rPr>
          <w:rFonts w:eastAsia="仿宋_GB2312" w:cs="仿宋_GB2312" w:hint="eastAsia"/>
          <w:b/>
          <w:bCs/>
          <w:sz w:val="32"/>
          <w:szCs w:val="32"/>
        </w:rPr>
        <w:t>元，完成预算</w:t>
      </w:r>
      <w:r>
        <w:rPr>
          <w:rFonts w:eastAsia="仿宋_GB2312" w:cs="仿宋_GB2312" w:hint="eastAsia"/>
          <w:b/>
          <w:bCs/>
          <w:sz w:val="32"/>
          <w:szCs w:val="32"/>
        </w:rPr>
        <w:t>0</w:t>
      </w:r>
      <w:r>
        <w:rPr>
          <w:rFonts w:eastAsia="仿宋_GB2312" w:cs="仿宋_GB2312" w:hint="eastAsia"/>
          <w:b/>
          <w:bCs/>
          <w:sz w:val="32"/>
          <w:szCs w:val="32"/>
        </w:rPr>
        <w:t>%</w:t>
      </w:r>
      <w:r>
        <w:rPr>
          <w:rFonts w:eastAsia="仿宋_GB2312" w:cs="仿宋_GB2312" w:hint="eastAsia"/>
          <w:b/>
          <w:bCs/>
          <w:sz w:val="32"/>
          <w:szCs w:val="32"/>
        </w:rPr>
        <w:t>。</w:t>
      </w:r>
      <w:r>
        <w:rPr>
          <w:rFonts w:eastAsia="仿宋_GB2312" w:cs="仿宋_GB2312" w:hint="eastAsia"/>
          <w:sz w:val="32"/>
          <w:szCs w:val="32"/>
        </w:rPr>
        <w:t>公务接待费支出决算比</w:t>
      </w:r>
      <w:r>
        <w:rPr>
          <w:rFonts w:eastAsia="仿宋_GB2312" w:cs="仿宋_GB2312" w:hint="eastAsia"/>
          <w:sz w:val="32"/>
          <w:szCs w:val="32"/>
        </w:rPr>
        <w:t>2023</w:t>
      </w:r>
      <w:r>
        <w:rPr>
          <w:rFonts w:eastAsia="仿宋_GB2312" w:cs="仿宋_GB2312" w:hint="eastAsia"/>
          <w:sz w:val="32"/>
          <w:szCs w:val="32"/>
        </w:rPr>
        <w:t>年度增加</w:t>
      </w:r>
      <w:r>
        <w:rPr>
          <w:rFonts w:eastAsia="仿宋_GB2312" w:cs="仿宋_GB2312" w:hint="eastAsia"/>
          <w:sz w:val="32"/>
          <w:szCs w:val="32"/>
        </w:rPr>
        <w:t>0</w:t>
      </w:r>
      <w:r>
        <w:rPr>
          <w:rFonts w:eastAsia="仿宋_GB2312" w:cs="仿宋_GB2312" w:hint="eastAsia"/>
          <w:sz w:val="32"/>
          <w:szCs w:val="32"/>
        </w:rPr>
        <w:t>万元，增长</w:t>
      </w:r>
      <w:r>
        <w:rPr>
          <w:rFonts w:eastAsia="仿宋_GB2312" w:cs="仿宋_GB2312" w:hint="eastAsia"/>
          <w:sz w:val="32"/>
          <w:szCs w:val="32"/>
        </w:rPr>
        <w:t>0</w:t>
      </w:r>
      <w:r>
        <w:rPr>
          <w:rFonts w:eastAsia="仿宋_GB2312" w:cs="仿宋_GB2312" w:hint="eastAsia"/>
          <w:sz w:val="32"/>
          <w:szCs w:val="32"/>
        </w:rPr>
        <w:t>%</w:t>
      </w:r>
      <w:r>
        <w:rPr>
          <w:rFonts w:eastAsia="仿宋_GB2312" w:cs="仿宋_GB2312" w:hint="eastAsia"/>
          <w:sz w:val="32"/>
          <w:szCs w:val="32"/>
        </w:rPr>
        <w:t>。</w:t>
      </w:r>
      <w:bookmarkStart w:id="72" w:name="_Toc15396610"/>
      <w:bookmarkStart w:id="73" w:name="_Toc15377218"/>
    </w:p>
    <w:p w:rsidR="007C5894" w:rsidRDefault="007C5894">
      <w:pPr>
        <w:spacing w:line="600" w:lineRule="exact"/>
        <w:outlineLvl w:val="1"/>
        <w:rPr>
          <w:rFonts w:eastAsia="黑体"/>
          <w:sz w:val="32"/>
          <w:szCs w:val="32"/>
        </w:rPr>
      </w:pPr>
    </w:p>
    <w:p w:rsidR="007C5894" w:rsidRDefault="00AC36DB">
      <w:pPr>
        <w:spacing w:line="600" w:lineRule="exact"/>
        <w:outlineLvl w:val="1"/>
        <w:rPr>
          <w:rStyle w:val="2Char"/>
          <w:rFonts w:ascii="Times New Roman" w:eastAsia="黑体" w:hAnsi="Times New Roman"/>
        </w:rPr>
      </w:pPr>
      <w:bookmarkStart w:id="74" w:name="_Toc305307503_WPSOffice_Level2"/>
      <w:r>
        <w:rPr>
          <w:rFonts w:eastAsia="黑体" w:hint="eastAsia"/>
          <w:sz w:val="32"/>
          <w:szCs w:val="32"/>
        </w:rPr>
        <w:t>八、</w:t>
      </w:r>
      <w:r>
        <w:rPr>
          <w:rStyle w:val="2Char"/>
          <w:rFonts w:ascii="Times New Roman" w:eastAsia="黑体" w:hAnsi="Times New Roman" w:hint="eastAsia"/>
          <w:b w:val="0"/>
        </w:rPr>
        <w:t>政府性基金预算支出决算情况说明</w:t>
      </w:r>
      <w:bookmarkEnd w:id="72"/>
      <w:bookmarkEnd w:id="73"/>
      <w:bookmarkEnd w:id="74"/>
    </w:p>
    <w:p w:rsidR="007C5894" w:rsidRDefault="00AC36DB">
      <w:pPr>
        <w:spacing w:line="600" w:lineRule="exact"/>
        <w:ind w:firstLine="640"/>
        <w:rPr>
          <w:rFonts w:eastAsia="仿宋_GB2312" w:cs="仿宋_GB2312"/>
          <w:sz w:val="32"/>
          <w:szCs w:val="32"/>
        </w:rPr>
      </w:pPr>
      <w:r>
        <w:rPr>
          <w:rFonts w:ascii="仿宋_GB2312" w:eastAsia="仿宋_GB2312" w:hAnsi="仿宋_GB2312" w:cs="仿宋_GB2312" w:hint="eastAsia"/>
          <w:sz w:val="32"/>
          <w:szCs w:val="32"/>
        </w:rPr>
        <w:lastRenderedPageBreak/>
        <w:t>2024</w:t>
      </w:r>
      <w:r>
        <w:rPr>
          <w:rFonts w:ascii="仿宋_GB2312" w:eastAsia="仿宋_GB2312" w:hAnsi="仿宋_GB2312" w:cs="仿宋_GB2312" w:hint="eastAsia"/>
          <w:sz w:val="32"/>
          <w:szCs w:val="32"/>
        </w:rPr>
        <w:t>年度政府性基金预算财政拨款支出</w:t>
      </w:r>
      <w:r>
        <w:rPr>
          <w:rFonts w:ascii="仿宋_GB2312" w:eastAsia="仿宋_GB2312" w:hAnsi="仿宋_GB2312" w:cs="仿宋_GB2312" w:hint="eastAsia"/>
          <w:sz w:val="32"/>
          <w:szCs w:val="32"/>
        </w:rPr>
        <w:t>102.76</w:t>
      </w:r>
      <w:r>
        <w:rPr>
          <w:rFonts w:ascii="仿宋_GB2312" w:eastAsia="仿宋_GB2312" w:hAnsi="仿宋_GB2312" w:cs="仿宋_GB2312" w:hint="eastAsia"/>
          <w:sz w:val="32"/>
          <w:szCs w:val="32"/>
        </w:rPr>
        <w:t>万元，占本年支出合计的</w:t>
      </w:r>
      <w:r>
        <w:rPr>
          <w:rFonts w:ascii="仿宋_GB2312" w:eastAsia="仿宋_GB2312" w:hAnsi="仿宋_GB2312" w:cs="仿宋_GB2312" w:hint="eastAsia"/>
          <w:sz w:val="32"/>
          <w:szCs w:val="32"/>
        </w:rPr>
        <w:t>34.9</w:t>
      </w: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w:t>
      </w:r>
      <w:r>
        <w:rPr>
          <w:rFonts w:eastAsia="仿宋_GB2312" w:cs="仿宋_GB2312" w:hint="eastAsia"/>
          <w:sz w:val="32"/>
          <w:szCs w:val="32"/>
        </w:rPr>
        <w:t>。与</w:t>
      </w:r>
      <w:r>
        <w:rPr>
          <w:rFonts w:eastAsia="仿宋_GB2312" w:cs="仿宋_GB2312" w:hint="eastAsia"/>
          <w:sz w:val="32"/>
          <w:szCs w:val="32"/>
        </w:rPr>
        <w:t>2023</w:t>
      </w:r>
      <w:r>
        <w:rPr>
          <w:rFonts w:eastAsia="仿宋_GB2312" w:cs="仿宋_GB2312" w:hint="eastAsia"/>
          <w:sz w:val="32"/>
          <w:szCs w:val="32"/>
        </w:rPr>
        <w:t>年度相比，政府性基金预算财政拨款支出减少</w:t>
      </w:r>
      <w:r>
        <w:rPr>
          <w:rFonts w:eastAsia="仿宋_GB2312" w:cs="仿宋_GB2312" w:hint="eastAsia"/>
          <w:sz w:val="32"/>
          <w:szCs w:val="32"/>
        </w:rPr>
        <w:t>112.54</w:t>
      </w:r>
      <w:r>
        <w:rPr>
          <w:rFonts w:eastAsia="仿宋_GB2312" w:cs="仿宋_GB2312" w:hint="eastAsia"/>
          <w:sz w:val="32"/>
          <w:szCs w:val="32"/>
        </w:rPr>
        <w:t>万元，下降</w:t>
      </w:r>
      <w:r>
        <w:rPr>
          <w:rFonts w:eastAsia="仿宋_GB2312" w:cs="仿宋_GB2312" w:hint="eastAsia"/>
          <w:sz w:val="32"/>
          <w:szCs w:val="32"/>
        </w:rPr>
        <w:t>52.27</w:t>
      </w:r>
      <w:r>
        <w:rPr>
          <w:rFonts w:eastAsia="仿宋_GB2312" w:cs="仿宋_GB2312" w:hint="eastAsia"/>
          <w:sz w:val="32"/>
          <w:szCs w:val="32"/>
        </w:rPr>
        <w:t>%</w:t>
      </w:r>
      <w:r>
        <w:rPr>
          <w:rFonts w:eastAsia="仿宋_GB2312" w:cs="仿宋_GB2312" w:hint="eastAsia"/>
          <w:sz w:val="32"/>
          <w:szCs w:val="32"/>
        </w:rPr>
        <w:t>。主要变动原因是</w:t>
      </w:r>
      <w:r>
        <w:rPr>
          <w:rFonts w:eastAsia="仿宋_GB2312" w:cs="仿宋_GB2312" w:hint="eastAsia"/>
          <w:sz w:val="32"/>
          <w:szCs w:val="32"/>
        </w:rPr>
        <w:t>项目完成较晚年底未支付。</w:t>
      </w:r>
    </w:p>
    <w:p w:rsidR="007C5894" w:rsidRDefault="007C5894" w:rsidP="004D1871">
      <w:pPr>
        <w:pStyle w:val="a0"/>
        <w:spacing w:before="93"/>
      </w:pPr>
    </w:p>
    <w:p w:rsidR="007C5894" w:rsidRDefault="00AC36DB">
      <w:pPr>
        <w:spacing w:line="600" w:lineRule="exact"/>
        <w:ind w:left="630"/>
        <w:outlineLvl w:val="1"/>
        <w:rPr>
          <w:rStyle w:val="2Char"/>
          <w:rFonts w:ascii="Times New Roman" w:eastAsia="黑体" w:hAnsi="Times New Roman"/>
          <w:b w:val="0"/>
        </w:rPr>
      </w:pPr>
      <w:bookmarkStart w:id="75" w:name="_Toc1644630666_WPSOffice_Level2"/>
      <w:bookmarkStart w:id="76" w:name="_Toc15377219"/>
      <w:bookmarkStart w:id="77" w:name="_Toc15396611"/>
      <w:r>
        <w:rPr>
          <w:rStyle w:val="2Char"/>
          <w:rFonts w:ascii="Times New Roman" w:eastAsia="黑体" w:hAnsi="Times New Roman" w:hint="eastAsia"/>
          <w:b w:val="0"/>
        </w:rPr>
        <w:t>九、</w:t>
      </w:r>
      <w:r>
        <w:rPr>
          <w:rStyle w:val="2Char"/>
          <w:rFonts w:ascii="Times New Roman" w:eastAsia="黑体" w:hAnsi="Times New Roman" w:hint="eastAsia"/>
          <w:b w:val="0"/>
        </w:rPr>
        <w:t>国有资本经营预算支出决算情况说明</w:t>
      </w:r>
      <w:bookmarkEnd w:id="75"/>
      <w:bookmarkEnd w:id="76"/>
      <w:bookmarkEnd w:id="77"/>
    </w:p>
    <w:p w:rsidR="007C5894" w:rsidRDefault="00AC36DB">
      <w:pPr>
        <w:spacing w:line="600" w:lineRule="exact"/>
        <w:ind w:firstLine="640"/>
        <w:rPr>
          <w:rFonts w:eastAsia="仿宋_GB2312" w:cs="仿宋_GB2312"/>
          <w:sz w:val="32"/>
          <w:szCs w:val="32"/>
        </w:rPr>
      </w:pPr>
      <w:r>
        <w:rPr>
          <w:rFonts w:eastAsia="仿宋_GB2312" w:cs="仿宋_GB2312" w:hint="eastAsia"/>
          <w:sz w:val="32"/>
          <w:szCs w:val="32"/>
        </w:rPr>
        <w:t>2024</w:t>
      </w:r>
      <w:r>
        <w:rPr>
          <w:rFonts w:eastAsia="仿宋_GB2312" w:cs="仿宋_GB2312" w:hint="eastAsia"/>
          <w:sz w:val="32"/>
          <w:szCs w:val="32"/>
        </w:rPr>
        <w:t>年度国有资本经营预算财政拨款支出</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万元，占本年支出合计的</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w:t>
      </w:r>
      <w:r>
        <w:rPr>
          <w:rFonts w:eastAsia="仿宋_GB2312" w:cs="仿宋_GB2312" w:hint="eastAsia"/>
          <w:sz w:val="32"/>
          <w:szCs w:val="32"/>
        </w:rPr>
        <w:t>。与</w:t>
      </w:r>
      <w:r>
        <w:rPr>
          <w:rFonts w:eastAsia="仿宋_GB2312" w:cs="仿宋_GB2312" w:hint="eastAsia"/>
          <w:sz w:val="32"/>
          <w:szCs w:val="32"/>
        </w:rPr>
        <w:t>2023</w:t>
      </w:r>
      <w:r>
        <w:rPr>
          <w:rFonts w:eastAsia="仿宋_GB2312" w:cs="仿宋_GB2312" w:hint="eastAsia"/>
          <w:sz w:val="32"/>
          <w:szCs w:val="32"/>
        </w:rPr>
        <w:t>年度相比，国有资本经营预算财政拨款支出增加</w:t>
      </w:r>
      <w:r>
        <w:rPr>
          <w:rFonts w:eastAsia="仿宋_GB2312" w:cs="仿宋_GB2312" w:hint="eastAsia"/>
          <w:sz w:val="32"/>
          <w:szCs w:val="32"/>
        </w:rPr>
        <w:t>0</w:t>
      </w:r>
      <w:r>
        <w:rPr>
          <w:rFonts w:eastAsia="仿宋_GB2312" w:cs="仿宋_GB2312" w:hint="eastAsia"/>
          <w:sz w:val="32"/>
          <w:szCs w:val="32"/>
        </w:rPr>
        <w:t>万元，增长</w:t>
      </w:r>
      <w:r>
        <w:rPr>
          <w:rFonts w:eastAsia="仿宋_GB2312" w:cs="仿宋_GB2312" w:hint="eastAsia"/>
          <w:sz w:val="32"/>
          <w:szCs w:val="32"/>
        </w:rPr>
        <w:t>0</w:t>
      </w:r>
      <w:r>
        <w:rPr>
          <w:rFonts w:eastAsia="仿宋_GB2312" w:cs="仿宋_GB2312" w:hint="eastAsia"/>
          <w:sz w:val="32"/>
          <w:szCs w:val="32"/>
        </w:rPr>
        <w:t>%</w:t>
      </w:r>
      <w:r>
        <w:rPr>
          <w:rFonts w:eastAsia="仿宋_GB2312" w:cs="仿宋_GB2312" w:hint="eastAsia"/>
          <w:sz w:val="32"/>
          <w:szCs w:val="32"/>
        </w:rPr>
        <w:t>。</w:t>
      </w:r>
    </w:p>
    <w:p w:rsidR="007C5894" w:rsidRDefault="007C5894" w:rsidP="004D1871">
      <w:pPr>
        <w:pStyle w:val="a0"/>
        <w:spacing w:before="93"/>
      </w:pPr>
    </w:p>
    <w:p w:rsidR="007C5894" w:rsidRDefault="00AC36DB">
      <w:pPr>
        <w:spacing w:line="600" w:lineRule="exact"/>
        <w:ind w:left="630"/>
        <w:outlineLvl w:val="1"/>
        <w:rPr>
          <w:rStyle w:val="2Char"/>
          <w:rFonts w:ascii="Times New Roman" w:eastAsia="黑体" w:hAnsi="Times New Roman"/>
          <w:b w:val="0"/>
        </w:rPr>
      </w:pPr>
      <w:bookmarkStart w:id="78" w:name="_Toc1053974602_WPSOffice_Level2"/>
      <w:bookmarkStart w:id="79" w:name="_Toc15377221"/>
      <w:bookmarkStart w:id="80" w:name="_Toc15396612"/>
      <w:r>
        <w:rPr>
          <w:rStyle w:val="2Char"/>
          <w:rFonts w:ascii="Times New Roman" w:eastAsia="黑体" w:hAnsi="Times New Roman" w:hint="eastAsia"/>
          <w:b w:val="0"/>
        </w:rPr>
        <w:t>十、</w:t>
      </w:r>
      <w:r>
        <w:rPr>
          <w:rStyle w:val="2Char"/>
          <w:rFonts w:ascii="Times New Roman" w:eastAsia="黑体" w:hAnsi="Times New Roman" w:hint="eastAsia"/>
          <w:b w:val="0"/>
        </w:rPr>
        <w:t>其他重要事项的情况说明</w:t>
      </w:r>
      <w:bookmarkEnd w:id="78"/>
      <w:bookmarkEnd w:id="79"/>
      <w:bookmarkEnd w:id="80"/>
    </w:p>
    <w:p w:rsidR="007C5894" w:rsidRDefault="00AC36DB" w:rsidP="004D1871">
      <w:pPr>
        <w:spacing w:line="600" w:lineRule="exact"/>
        <w:ind w:firstLineChars="200" w:firstLine="643"/>
        <w:outlineLvl w:val="2"/>
        <w:rPr>
          <w:rFonts w:eastAsia="楷体_GB2312" w:cs="楷体_GB2312"/>
          <w:b/>
          <w:sz w:val="32"/>
          <w:szCs w:val="32"/>
        </w:rPr>
      </w:pPr>
      <w:bookmarkStart w:id="81" w:name="_Toc15377222"/>
      <w:r>
        <w:rPr>
          <w:rFonts w:eastAsia="楷体_GB2312" w:cs="楷体_GB2312" w:hint="eastAsia"/>
          <w:b/>
          <w:sz w:val="32"/>
          <w:szCs w:val="32"/>
        </w:rPr>
        <w:t>（一）机关运行经费支出情况</w:t>
      </w:r>
      <w:bookmarkEnd w:id="81"/>
    </w:p>
    <w:p w:rsidR="007C5894" w:rsidRDefault="00AC36DB">
      <w:pPr>
        <w:spacing w:line="600" w:lineRule="exact"/>
        <w:ind w:firstLine="640"/>
        <w:rPr>
          <w:rFonts w:eastAsia="仿宋_GB2312" w:cs="仿宋_GB2312"/>
          <w:sz w:val="32"/>
          <w:szCs w:val="32"/>
        </w:rPr>
      </w:pPr>
      <w:r>
        <w:rPr>
          <w:rFonts w:eastAsia="仿宋_GB2312" w:cs="仿宋_GB2312" w:hint="eastAsia"/>
          <w:sz w:val="32"/>
          <w:szCs w:val="32"/>
        </w:rPr>
        <w:t>2024</w:t>
      </w:r>
      <w:r>
        <w:rPr>
          <w:rFonts w:eastAsia="仿宋_GB2312" w:cs="仿宋_GB2312" w:hint="eastAsia"/>
          <w:sz w:val="32"/>
          <w:szCs w:val="32"/>
        </w:rPr>
        <w:t>年度</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四川省攀枝花市社会体育指导中心</w:t>
      </w:r>
      <w:r>
        <w:rPr>
          <w:rFonts w:ascii="仿宋_GB2312" w:eastAsia="仿宋_GB2312" w:hAnsi="仿宋_GB2312" w:cs="仿宋_GB2312" w:hint="eastAsia"/>
          <w:sz w:val="32"/>
          <w:szCs w:val="32"/>
        </w:rPr>
        <w:t>机关运行经费支出</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万</w:t>
      </w:r>
      <w:r>
        <w:rPr>
          <w:rFonts w:eastAsia="仿宋_GB2312" w:cs="仿宋_GB2312" w:hint="eastAsia"/>
          <w:sz w:val="32"/>
          <w:szCs w:val="32"/>
        </w:rPr>
        <w:t>元，比</w:t>
      </w:r>
      <w:r>
        <w:rPr>
          <w:rFonts w:eastAsia="仿宋_GB2312" w:cs="仿宋_GB2312" w:hint="eastAsia"/>
          <w:sz w:val="32"/>
          <w:szCs w:val="32"/>
        </w:rPr>
        <w:t>2023</w:t>
      </w:r>
      <w:r>
        <w:rPr>
          <w:rFonts w:eastAsia="仿宋_GB2312" w:cs="仿宋_GB2312" w:hint="eastAsia"/>
          <w:sz w:val="32"/>
          <w:szCs w:val="32"/>
        </w:rPr>
        <w:t>年度增加</w:t>
      </w:r>
      <w:r>
        <w:rPr>
          <w:rFonts w:eastAsia="仿宋_GB2312" w:cs="仿宋_GB2312" w:hint="eastAsia"/>
          <w:sz w:val="32"/>
          <w:szCs w:val="32"/>
        </w:rPr>
        <w:t>0</w:t>
      </w:r>
      <w:r>
        <w:rPr>
          <w:rFonts w:eastAsia="仿宋_GB2312" w:cs="仿宋_GB2312" w:hint="eastAsia"/>
          <w:sz w:val="32"/>
          <w:szCs w:val="32"/>
        </w:rPr>
        <w:t>万元，增长</w:t>
      </w:r>
      <w:r>
        <w:rPr>
          <w:rFonts w:eastAsia="仿宋_GB2312" w:cs="仿宋_GB2312" w:hint="eastAsia"/>
          <w:sz w:val="32"/>
          <w:szCs w:val="32"/>
        </w:rPr>
        <w:t>0</w:t>
      </w:r>
      <w:r>
        <w:rPr>
          <w:rFonts w:eastAsia="仿宋_GB2312" w:cs="仿宋_GB2312" w:hint="eastAsia"/>
          <w:sz w:val="32"/>
          <w:szCs w:val="32"/>
        </w:rPr>
        <w:t>%</w:t>
      </w:r>
      <w:r>
        <w:rPr>
          <w:rFonts w:eastAsia="仿宋_GB2312" w:cs="仿宋_GB2312" w:hint="eastAsia"/>
          <w:sz w:val="32"/>
          <w:szCs w:val="32"/>
        </w:rPr>
        <w:t>与</w:t>
      </w:r>
      <w:r>
        <w:rPr>
          <w:rFonts w:eastAsia="仿宋_GB2312" w:cs="仿宋_GB2312" w:hint="eastAsia"/>
          <w:sz w:val="32"/>
          <w:szCs w:val="32"/>
        </w:rPr>
        <w:t>2023</w:t>
      </w:r>
      <w:r>
        <w:rPr>
          <w:rFonts w:eastAsia="仿宋_GB2312" w:cs="仿宋_GB2312" w:hint="eastAsia"/>
          <w:sz w:val="32"/>
          <w:szCs w:val="32"/>
        </w:rPr>
        <w:t>年度决算数持平。</w:t>
      </w:r>
    </w:p>
    <w:p w:rsidR="007C5894" w:rsidRDefault="00AC36DB" w:rsidP="004D1871">
      <w:pPr>
        <w:spacing w:line="600" w:lineRule="exact"/>
        <w:ind w:firstLineChars="200" w:firstLine="643"/>
        <w:outlineLvl w:val="2"/>
        <w:rPr>
          <w:rFonts w:eastAsia="楷体_GB2312" w:cs="楷体_GB2312"/>
          <w:b/>
          <w:sz w:val="32"/>
          <w:szCs w:val="32"/>
        </w:rPr>
      </w:pPr>
      <w:bookmarkStart w:id="82" w:name="_Toc15377223"/>
      <w:r>
        <w:rPr>
          <w:rFonts w:eastAsia="楷体_GB2312" w:cs="楷体_GB2312" w:hint="eastAsia"/>
          <w:b/>
          <w:sz w:val="32"/>
          <w:szCs w:val="32"/>
        </w:rPr>
        <w:t>（二）政府采购支出情况</w:t>
      </w:r>
      <w:bookmarkEnd w:id="82"/>
    </w:p>
    <w:p w:rsidR="007C5894" w:rsidRDefault="00AC36DB">
      <w:pPr>
        <w:spacing w:line="6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2024</w:t>
      </w:r>
      <w:r>
        <w:rPr>
          <w:rFonts w:ascii="仿宋_GB2312" w:eastAsia="仿宋_GB2312" w:hAnsi="仿宋_GB2312" w:cs="仿宋_GB2312" w:hint="eastAsia"/>
          <w:sz w:val="32"/>
          <w:szCs w:val="32"/>
        </w:rPr>
        <w:t>年度，</w:t>
      </w:r>
      <w:r>
        <w:rPr>
          <w:rFonts w:ascii="仿宋_GB2312" w:eastAsia="仿宋_GB2312" w:hAnsi="仿宋_GB2312" w:cs="仿宋_GB2312" w:hint="eastAsia"/>
          <w:sz w:val="32"/>
          <w:szCs w:val="32"/>
        </w:rPr>
        <w:t>四川省攀枝花市社会体育指导中心</w:t>
      </w:r>
      <w:r>
        <w:rPr>
          <w:rFonts w:ascii="仿宋_GB2312" w:eastAsia="仿宋_GB2312" w:hAnsi="仿宋_GB2312" w:cs="仿宋_GB2312" w:hint="eastAsia"/>
          <w:sz w:val="32"/>
          <w:szCs w:val="32"/>
        </w:rPr>
        <w:t>政府采购支出总额</w:t>
      </w:r>
      <w:r>
        <w:rPr>
          <w:rFonts w:ascii="仿宋_GB2312" w:eastAsia="仿宋_GB2312" w:hAnsi="仿宋_GB2312" w:cs="仿宋_GB2312" w:hint="eastAsia"/>
          <w:sz w:val="32"/>
          <w:szCs w:val="32"/>
        </w:rPr>
        <w:t>169</w:t>
      </w:r>
      <w:r>
        <w:rPr>
          <w:rFonts w:ascii="仿宋_GB2312" w:eastAsia="仿宋_GB2312" w:hAnsi="仿宋_GB2312" w:cs="仿宋_GB2312" w:hint="eastAsia"/>
          <w:sz w:val="32"/>
          <w:szCs w:val="32"/>
        </w:rPr>
        <w:t>万元，其中：政府采购货物支出</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万元、政府采购工程支出</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万元、政府采购服务支出</w:t>
      </w:r>
      <w:r>
        <w:rPr>
          <w:rFonts w:ascii="仿宋_GB2312" w:eastAsia="仿宋_GB2312" w:hAnsi="仿宋_GB2312" w:cs="仿宋_GB2312" w:hint="eastAsia"/>
          <w:sz w:val="32"/>
          <w:szCs w:val="32"/>
        </w:rPr>
        <w:t>169</w:t>
      </w:r>
      <w:r>
        <w:rPr>
          <w:rFonts w:ascii="仿宋_GB2312" w:eastAsia="仿宋_GB2312" w:hAnsi="仿宋_GB2312" w:cs="仿宋_GB2312" w:hint="eastAsia"/>
          <w:sz w:val="32"/>
          <w:szCs w:val="32"/>
        </w:rPr>
        <w:t>万元。主要用于国家登山健身步道联赛总决赛办赛服务费。授予中小企业合同金额</w:t>
      </w:r>
      <w:r>
        <w:rPr>
          <w:rFonts w:ascii="仿宋_GB2312" w:eastAsia="仿宋_GB2312" w:hAnsi="仿宋_GB2312" w:cs="仿宋_GB2312" w:hint="eastAsia"/>
          <w:sz w:val="32"/>
          <w:szCs w:val="32"/>
        </w:rPr>
        <w:t>169</w:t>
      </w:r>
      <w:r>
        <w:rPr>
          <w:rFonts w:ascii="仿宋_GB2312" w:eastAsia="仿宋_GB2312" w:hAnsi="仿宋_GB2312" w:cs="仿宋_GB2312" w:hint="eastAsia"/>
          <w:sz w:val="32"/>
          <w:szCs w:val="32"/>
        </w:rPr>
        <w:t>万元，占政府采购支出总额的</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，其中：授予小微企业合同金额</w:t>
      </w:r>
      <w:r>
        <w:rPr>
          <w:rFonts w:ascii="仿宋_GB2312" w:eastAsia="仿宋_GB2312" w:hAnsi="仿宋_GB2312" w:cs="仿宋_GB2312" w:hint="eastAsia"/>
          <w:sz w:val="32"/>
          <w:szCs w:val="32"/>
        </w:rPr>
        <w:t>169</w:t>
      </w:r>
      <w:r>
        <w:rPr>
          <w:rFonts w:ascii="仿宋_GB2312" w:eastAsia="仿宋_GB2312" w:hAnsi="仿宋_GB2312" w:cs="仿宋_GB2312" w:hint="eastAsia"/>
          <w:sz w:val="32"/>
          <w:szCs w:val="32"/>
        </w:rPr>
        <w:t>万元，占政府采购支出总额的</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w:t>
      </w:r>
    </w:p>
    <w:p w:rsidR="007C5894" w:rsidRDefault="00AC36DB">
      <w:pPr>
        <w:spacing w:line="600" w:lineRule="exact"/>
        <w:outlineLvl w:val="2"/>
        <w:rPr>
          <w:rFonts w:eastAsia="楷体_GB2312" w:cs="楷体_GB2312"/>
          <w:b/>
          <w:sz w:val="32"/>
          <w:szCs w:val="32"/>
        </w:rPr>
      </w:pPr>
      <w:bookmarkStart w:id="83" w:name="_Toc15377224"/>
      <w:r>
        <w:rPr>
          <w:rFonts w:eastAsia="楷体_GB2312" w:cs="楷体_GB2312" w:hint="eastAsia"/>
          <w:b/>
          <w:sz w:val="32"/>
          <w:szCs w:val="32"/>
        </w:rPr>
        <w:lastRenderedPageBreak/>
        <w:t>（三）国有资产占有使用情况</w:t>
      </w:r>
      <w:bookmarkEnd w:id="83"/>
    </w:p>
    <w:p w:rsidR="007C5894" w:rsidRDefault="00AC36DB">
      <w:pPr>
        <w:spacing w:line="600" w:lineRule="exact"/>
        <w:ind w:firstLine="640"/>
        <w:rPr>
          <w:rFonts w:eastAsia="仿宋_GB2312" w:cs="仿宋_GB2312"/>
          <w:sz w:val="32"/>
          <w:szCs w:val="32"/>
        </w:rPr>
      </w:pPr>
      <w:r>
        <w:rPr>
          <w:rFonts w:ascii="仿宋_GB2312" w:eastAsia="仿宋_GB2312" w:hAnsi="仿宋_GB2312" w:cs="仿宋_GB2312" w:hint="eastAsia"/>
          <w:sz w:val="32"/>
          <w:szCs w:val="32"/>
        </w:rPr>
        <w:t>截至</w:t>
      </w:r>
      <w:r>
        <w:rPr>
          <w:rFonts w:ascii="仿宋_GB2312" w:eastAsia="仿宋_GB2312" w:hAnsi="仿宋_GB2312" w:cs="仿宋_GB2312" w:hint="eastAsia"/>
          <w:sz w:val="32"/>
          <w:szCs w:val="32"/>
        </w:rPr>
        <w:t>2024</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31</w:t>
      </w:r>
      <w:r>
        <w:rPr>
          <w:rFonts w:ascii="仿宋_GB2312" w:eastAsia="仿宋_GB2312" w:hAnsi="仿宋_GB2312" w:cs="仿宋_GB2312" w:hint="eastAsia"/>
          <w:sz w:val="32"/>
          <w:szCs w:val="32"/>
        </w:rPr>
        <w:t>日，</w:t>
      </w:r>
      <w:r>
        <w:rPr>
          <w:rFonts w:ascii="仿宋_GB2312" w:eastAsia="仿宋_GB2312" w:hAnsi="仿宋_GB2312" w:cs="仿宋_GB2312" w:hint="eastAsia"/>
          <w:sz w:val="32"/>
          <w:szCs w:val="32"/>
        </w:rPr>
        <w:t>四川省攀枝花市社会体育指导中心</w:t>
      </w:r>
      <w:r>
        <w:rPr>
          <w:rFonts w:ascii="仿宋_GB2312" w:eastAsia="仿宋_GB2312" w:hAnsi="仿宋_GB2312" w:cs="仿宋_GB2312" w:hint="eastAsia"/>
          <w:sz w:val="32"/>
          <w:szCs w:val="32"/>
        </w:rPr>
        <w:t>共有车辆</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辆，其中：主要负责人用车</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辆、机要通信用车</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辆、应急保障用车</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辆、其他用车</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辆，单价</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万元（含）以上设备（不含车辆）</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台（套）</w:t>
      </w:r>
      <w:r>
        <w:rPr>
          <w:rFonts w:eastAsia="仿宋_GB2312" w:cs="仿宋_GB2312" w:hint="eastAsia"/>
          <w:sz w:val="32"/>
          <w:szCs w:val="32"/>
        </w:rPr>
        <w:t>。</w:t>
      </w:r>
    </w:p>
    <w:p w:rsidR="007C5894" w:rsidRDefault="00AC36DB" w:rsidP="004D1871">
      <w:pPr>
        <w:spacing w:line="600" w:lineRule="exact"/>
        <w:ind w:firstLineChars="200" w:firstLine="643"/>
        <w:outlineLvl w:val="2"/>
        <w:rPr>
          <w:rFonts w:eastAsia="楷体_GB2312" w:cs="楷体_GB2312"/>
          <w:b/>
          <w:sz w:val="32"/>
          <w:szCs w:val="32"/>
        </w:rPr>
      </w:pPr>
      <w:r>
        <w:rPr>
          <w:rFonts w:eastAsia="楷体_GB2312" w:cs="楷体_GB2312" w:hint="eastAsia"/>
          <w:b/>
          <w:sz w:val="32"/>
          <w:szCs w:val="32"/>
        </w:rPr>
        <w:t>（四）预算绩效管理情况</w:t>
      </w:r>
    </w:p>
    <w:p w:rsidR="007C5894" w:rsidRDefault="00AC36DB">
      <w:pPr>
        <w:spacing w:line="600" w:lineRule="exact"/>
        <w:ind w:firstLineChars="200" w:firstLine="640"/>
        <w:rPr>
          <w:rFonts w:ascii="仿宋_GB2312" w:eastAsia="仿宋_GB2312"/>
          <w:sz w:val="32"/>
          <w:szCs w:val="32"/>
        </w:rPr>
      </w:pPr>
      <w:r>
        <w:rPr>
          <w:rFonts w:eastAsia="仿宋_GB2312" w:cs="仿宋_GB2312" w:hint="eastAsia"/>
          <w:sz w:val="32"/>
          <w:szCs w:val="32"/>
        </w:rPr>
        <w:t>根据预算绩效管理要求，</w:t>
      </w:r>
      <w:r>
        <w:rPr>
          <w:rFonts w:eastAsia="仿宋_GB2312" w:cs="仿宋_GB2312" w:hint="eastAsia"/>
          <w:sz w:val="32"/>
          <w:szCs w:val="32"/>
        </w:rPr>
        <w:t>本单位</w:t>
      </w:r>
      <w:r>
        <w:rPr>
          <w:rFonts w:eastAsia="仿宋_GB2312" w:cs="仿宋_GB2312" w:hint="eastAsia"/>
          <w:sz w:val="32"/>
          <w:szCs w:val="32"/>
        </w:rPr>
        <w:t>在</w:t>
      </w:r>
      <w:r>
        <w:rPr>
          <w:rFonts w:eastAsia="仿宋_GB2312" w:cs="仿宋_GB2312" w:hint="eastAsia"/>
          <w:sz w:val="32"/>
          <w:szCs w:val="32"/>
        </w:rPr>
        <w:t>2024</w:t>
      </w:r>
      <w:r>
        <w:rPr>
          <w:rFonts w:eastAsia="仿宋_GB2312" w:cs="仿宋_GB2312" w:hint="eastAsia"/>
          <w:sz w:val="32"/>
          <w:szCs w:val="32"/>
        </w:rPr>
        <w:t>年度预算编制阶段，组织对国家登山健身步道联赛总决赛</w:t>
      </w:r>
      <w:r>
        <w:rPr>
          <w:rFonts w:eastAsia="仿宋_GB2312" w:cs="仿宋_GB2312" w:hint="eastAsia"/>
          <w:sz w:val="32"/>
          <w:szCs w:val="32"/>
        </w:rPr>
        <w:t>、省级及区域性运动会参赛经费</w:t>
      </w:r>
      <w:r>
        <w:rPr>
          <w:rFonts w:eastAsia="仿宋_GB2312" w:cs="仿宋_GB2312" w:hint="eastAsia"/>
          <w:sz w:val="32"/>
          <w:szCs w:val="32"/>
        </w:rPr>
        <w:t>等</w:t>
      </w:r>
      <w:r w:rsidR="00A710C9">
        <w:rPr>
          <w:rFonts w:eastAsia="仿宋_GB2312" w:cs="仿宋_GB2312" w:hint="eastAsia"/>
          <w:sz w:val="32"/>
          <w:szCs w:val="32"/>
        </w:rPr>
        <w:t>4</w:t>
      </w:r>
      <w:r>
        <w:rPr>
          <w:rFonts w:eastAsia="仿宋_GB2312" w:cs="仿宋_GB2312" w:hint="eastAsia"/>
          <w:sz w:val="32"/>
          <w:szCs w:val="32"/>
        </w:rPr>
        <w:t>个项目开展了预算事前绩效评估，对</w:t>
      </w:r>
      <w:r w:rsidR="00A710C9">
        <w:rPr>
          <w:rFonts w:eastAsia="仿宋_GB2312" w:cs="仿宋_GB2312" w:hint="eastAsia"/>
          <w:sz w:val="32"/>
          <w:szCs w:val="32"/>
        </w:rPr>
        <w:t>4</w:t>
      </w:r>
      <w:r>
        <w:rPr>
          <w:rFonts w:eastAsia="仿宋_GB2312" w:cs="仿宋_GB2312" w:hint="eastAsia"/>
          <w:sz w:val="32"/>
          <w:szCs w:val="32"/>
        </w:rPr>
        <w:t>个项目编制了绩效目标，预算执行过程中，选取</w:t>
      </w:r>
      <w:r w:rsidR="00A710C9">
        <w:rPr>
          <w:rFonts w:eastAsia="仿宋_GB2312" w:cs="仿宋_GB2312" w:hint="eastAsia"/>
          <w:sz w:val="32"/>
          <w:szCs w:val="32"/>
        </w:rPr>
        <w:t>4</w:t>
      </w:r>
      <w:r>
        <w:rPr>
          <w:rFonts w:eastAsia="仿宋_GB2312" w:cs="仿宋_GB2312" w:hint="eastAsia"/>
          <w:sz w:val="32"/>
          <w:szCs w:val="32"/>
        </w:rPr>
        <w:t>个项目开展绩效监控。</w:t>
      </w:r>
      <w:r>
        <w:rPr>
          <w:rFonts w:ascii="仿宋_GB2312" w:eastAsia="仿宋_GB2312" w:hint="eastAsia"/>
          <w:sz w:val="32"/>
          <w:szCs w:val="32"/>
        </w:rPr>
        <w:t>组织对</w:t>
      </w:r>
      <w:r w:rsidR="00A710C9">
        <w:rPr>
          <w:rFonts w:ascii="仿宋_GB2312" w:eastAsia="仿宋_GB2312" w:hint="eastAsia"/>
          <w:sz w:val="32"/>
          <w:szCs w:val="32"/>
        </w:rPr>
        <w:t>4</w:t>
      </w:r>
      <w:r>
        <w:rPr>
          <w:rFonts w:ascii="仿宋_GB2312" w:eastAsia="仿宋_GB2312" w:hint="eastAsia"/>
          <w:sz w:val="32"/>
          <w:szCs w:val="32"/>
        </w:rPr>
        <w:t>个项目开展绩效自评，绩效自评表详见第四部分附件。</w:t>
      </w:r>
    </w:p>
    <w:p w:rsidR="007C5894" w:rsidRDefault="007C5894" w:rsidP="004D1871">
      <w:pPr>
        <w:pStyle w:val="a0"/>
        <w:spacing w:before="93"/>
      </w:pPr>
    </w:p>
    <w:p w:rsidR="007C5894" w:rsidRDefault="00AC36DB">
      <w:pPr>
        <w:spacing w:line="600" w:lineRule="exact"/>
        <w:jc w:val="center"/>
        <w:outlineLvl w:val="0"/>
        <w:rPr>
          <w:rFonts w:eastAsia="黑体"/>
          <w:sz w:val="44"/>
          <w:szCs w:val="44"/>
        </w:rPr>
      </w:pPr>
      <w:bookmarkStart w:id="84" w:name="_Toc15377225"/>
      <w:bookmarkStart w:id="85" w:name="_Toc1023338808_WPSOffice_Level1"/>
      <w:bookmarkStart w:id="86" w:name="_Toc15396613"/>
      <w:r>
        <w:rPr>
          <w:rFonts w:eastAsia="黑体" w:hint="eastAsia"/>
          <w:sz w:val="44"/>
          <w:szCs w:val="44"/>
        </w:rPr>
        <w:t>第</w:t>
      </w:r>
      <w:r>
        <w:rPr>
          <w:rFonts w:eastAsia="黑体" w:hint="eastAsia"/>
          <w:sz w:val="44"/>
          <w:szCs w:val="44"/>
        </w:rPr>
        <w:t>三</w:t>
      </w:r>
      <w:r>
        <w:rPr>
          <w:rFonts w:eastAsia="黑体" w:hint="eastAsia"/>
          <w:sz w:val="44"/>
          <w:szCs w:val="44"/>
        </w:rPr>
        <w:t>部分名词解释</w:t>
      </w:r>
      <w:bookmarkEnd w:id="84"/>
      <w:bookmarkEnd w:id="85"/>
      <w:bookmarkEnd w:id="86"/>
    </w:p>
    <w:p w:rsidR="007C5894" w:rsidRDefault="007C5894">
      <w:pPr>
        <w:spacing w:line="600" w:lineRule="exact"/>
        <w:jc w:val="left"/>
        <w:rPr>
          <w:b/>
          <w:sz w:val="44"/>
          <w:szCs w:val="44"/>
        </w:rPr>
      </w:pPr>
    </w:p>
    <w:p w:rsidR="007C5894" w:rsidRDefault="00AC36DB">
      <w:pPr>
        <w:spacing w:line="600" w:lineRule="exact"/>
        <w:ind w:firstLine="640"/>
        <w:rPr>
          <w:rFonts w:eastAsia="仿宋_GB2312" w:cs="仿宋_GB2312"/>
          <w:sz w:val="32"/>
          <w:szCs w:val="32"/>
        </w:rPr>
      </w:pPr>
      <w:r>
        <w:rPr>
          <w:rFonts w:eastAsia="仿宋_GB2312" w:cs="仿宋_GB2312" w:hint="eastAsia"/>
          <w:sz w:val="32"/>
          <w:szCs w:val="32"/>
        </w:rPr>
        <w:t>1.</w:t>
      </w:r>
      <w:r>
        <w:rPr>
          <w:rFonts w:eastAsia="仿宋_GB2312" w:cs="仿宋_GB2312" w:hint="eastAsia"/>
          <w:sz w:val="32"/>
          <w:szCs w:val="32"/>
        </w:rPr>
        <w:t>财政拨款收入：指单位从同级财政</w:t>
      </w:r>
      <w:r>
        <w:rPr>
          <w:rFonts w:eastAsia="仿宋_GB2312" w:cs="仿宋_GB2312"/>
          <w:sz w:val="32"/>
          <w:szCs w:val="32"/>
          <w:lang/>
        </w:rPr>
        <w:t>单位</w:t>
      </w:r>
      <w:r>
        <w:rPr>
          <w:rFonts w:eastAsia="仿宋_GB2312" w:cs="仿宋_GB2312" w:hint="eastAsia"/>
          <w:sz w:val="32"/>
          <w:szCs w:val="32"/>
        </w:rPr>
        <w:t>取得的财政预算资金。</w:t>
      </w:r>
    </w:p>
    <w:p w:rsidR="007C5894" w:rsidRDefault="00AC36DB">
      <w:pPr>
        <w:spacing w:line="600" w:lineRule="exact"/>
        <w:ind w:firstLine="640"/>
        <w:rPr>
          <w:rFonts w:eastAsia="仿宋_GB2312" w:cs="仿宋_GB2312"/>
          <w:sz w:val="32"/>
          <w:szCs w:val="32"/>
        </w:rPr>
      </w:pPr>
      <w:r>
        <w:rPr>
          <w:rFonts w:eastAsia="仿宋_GB2312" w:cs="仿宋_GB2312" w:hint="eastAsia"/>
          <w:sz w:val="32"/>
          <w:szCs w:val="32"/>
        </w:rPr>
        <w:t>2</w:t>
      </w:r>
      <w:r>
        <w:rPr>
          <w:rFonts w:eastAsia="仿宋_GB2312" w:cs="仿宋_GB2312" w:hint="eastAsia"/>
          <w:sz w:val="32"/>
          <w:szCs w:val="32"/>
        </w:rPr>
        <w:t>.</w:t>
      </w:r>
      <w:r>
        <w:rPr>
          <w:rFonts w:eastAsia="仿宋_GB2312" w:cs="仿宋_GB2312" w:hint="eastAsia"/>
          <w:sz w:val="32"/>
          <w:szCs w:val="32"/>
        </w:rPr>
        <w:t>年初结转和结余：指以前年度尚未完成、结转到本年按有关规定继续使用的资金。</w:t>
      </w:r>
      <w:r>
        <w:rPr>
          <w:rFonts w:eastAsia="仿宋_GB2312" w:cs="仿宋_GB2312" w:hint="eastAsia"/>
          <w:sz w:val="32"/>
          <w:szCs w:val="32"/>
        </w:rPr>
        <w:t xml:space="preserve"> </w:t>
      </w:r>
    </w:p>
    <w:p w:rsidR="007C5894" w:rsidRDefault="00AC36DB">
      <w:pPr>
        <w:spacing w:line="600" w:lineRule="exact"/>
        <w:ind w:firstLine="640"/>
        <w:rPr>
          <w:rFonts w:eastAsia="仿宋_GB2312" w:cs="仿宋_GB2312"/>
          <w:sz w:val="32"/>
          <w:szCs w:val="32"/>
        </w:rPr>
      </w:pPr>
      <w:r>
        <w:rPr>
          <w:rFonts w:eastAsia="仿宋_GB2312" w:cs="仿宋_GB2312" w:hint="eastAsia"/>
          <w:sz w:val="32"/>
          <w:szCs w:val="32"/>
        </w:rPr>
        <w:t>3</w:t>
      </w:r>
      <w:r>
        <w:rPr>
          <w:rFonts w:eastAsia="仿宋_GB2312" w:cs="仿宋_GB2312" w:hint="eastAsia"/>
          <w:sz w:val="32"/>
          <w:szCs w:val="32"/>
        </w:rPr>
        <w:t>.</w:t>
      </w:r>
      <w:r>
        <w:rPr>
          <w:rFonts w:eastAsia="仿宋_GB2312" w:cs="仿宋_GB2312" w:hint="eastAsia"/>
          <w:sz w:val="32"/>
          <w:szCs w:val="32"/>
        </w:rPr>
        <w:t>年末结转和结余：指单位按有关规定结转到下年或以后年度继续使用的资金。</w:t>
      </w:r>
    </w:p>
    <w:p w:rsidR="007C5894" w:rsidRDefault="00AC36DB">
      <w:pPr>
        <w:widowControl/>
        <w:spacing w:line="560" w:lineRule="exact"/>
        <w:ind w:firstLine="660"/>
        <w:rPr>
          <w:rFonts w:ascii="仿宋" w:eastAsia="仿宋" w:cs="仿宋_GB2312"/>
          <w:sz w:val="32"/>
          <w:szCs w:val="32"/>
        </w:rPr>
      </w:pPr>
      <w:r>
        <w:rPr>
          <w:rFonts w:ascii="仿宋" w:eastAsia="仿宋" w:cs="仿宋_GB2312" w:hint="eastAsia"/>
          <w:sz w:val="32"/>
          <w:szCs w:val="32"/>
        </w:rPr>
        <w:lastRenderedPageBreak/>
        <w:t>4</w:t>
      </w:r>
      <w:r>
        <w:rPr>
          <w:rFonts w:ascii="仿宋" w:eastAsia="仿宋" w:cs="仿宋_GB2312"/>
          <w:sz w:val="32"/>
          <w:szCs w:val="32"/>
        </w:rPr>
        <w:t>.</w:t>
      </w:r>
      <w:r>
        <w:rPr>
          <w:rFonts w:eastAsia="仿宋_GB2312" w:cs="仿宋_GB2312" w:hint="eastAsia"/>
          <w:sz w:val="32"/>
          <w:szCs w:val="32"/>
        </w:rPr>
        <w:t>文化旅游体育与传媒</w:t>
      </w:r>
      <w:r>
        <w:rPr>
          <w:rFonts w:eastAsia="仿宋_GB2312" w:cs="仿宋_GB2312" w:hint="eastAsia"/>
          <w:sz w:val="32"/>
          <w:szCs w:val="32"/>
        </w:rPr>
        <w:t>支出</w:t>
      </w:r>
      <w:r>
        <w:rPr>
          <w:rFonts w:eastAsia="仿宋_GB2312" w:cs="仿宋_GB2312" w:hint="eastAsia"/>
          <w:sz w:val="32"/>
          <w:szCs w:val="32"/>
        </w:rPr>
        <w:t>（类）体育（款）其他体育支出（项）</w:t>
      </w:r>
      <w:r>
        <w:rPr>
          <w:rFonts w:ascii="仿宋" w:eastAsia="仿宋" w:cs="仿宋_GB2312" w:hint="eastAsia"/>
          <w:sz w:val="32"/>
          <w:szCs w:val="32"/>
        </w:rPr>
        <w:t>：指反映除上述项目以外的其他文化</w:t>
      </w:r>
      <w:r>
        <w:rPr>
          <w:rFonts w:ascii="仿宋" w:eastAsia="仿宋" w:cs="仿宋_GB2312" w:hint="eastAsia"/>
          <w:sz w:val="32"/>
          <w:szCs w:val="32"/>
        </w:rPr>
        <w:t>旅游</w:t>
      </w:r>
      <w:r>
        <w:rPr>
          <w:rFonts w:ascii="仿宋" w:eastAsia="仿宋" w:cs="仿宋_GB2312" w:hint="eastAsia"/>
          <w:sz w:val="32"/>
          <w:szCs w:val="32"/>
        </w:rPr>
        <w:t>体育与传媒方面的支出。</w:t>
      </w:r>
    </w:p>
    <w:p w:rsidR="007C5894" w:rsidRDefault="00AC36DB">
      <w:pPr>
        <w:widowControl/>
        <w:spacing w:line="560" w:lineRule="exact"/>
        <w:ind w:firstLine="660"/>
        <w:rPr>
          <w:rFonts w:ascii="仿宋" w:eastAsia="仿宋" w:cs="仿宋_GB2312"/>
          <w:sz w:val="32"/>
          <w:szCs w:val="32"/>
        </w:rPr>
      </w:pPr>
      <w:r>
        <w:rPr>
          <w:rFonts w:ascii="仿宋" w:eastAsia="仿宋" w:cs="仿宋_GB2312" w:hint="eastAsia"/>
          <w:sz w:val="32"/>
          <w:szCs w:val="32"/>
        </w:rPr>
        <w:t>5</w:t>
      </w:r>
      <w:r>
        <w:rPr>
          <w:rFonts w:ascii="仿宋" w:eastAsia="仿宋" w:cs="仿宋_GB2312"/>
          <w:sz w:val="32"/>
          <w:szCs w:val="32"/>
        </w:rPr>
        <w:t>.</w:t>
      </w:r>
      <w:r>
        <w:rPr>
          <w:rFonts w:eastAsia="仿宋_GB2312" w:cs="仿宋_GB2312" w:hint="eastAsia"/>
          <w:sz w:val="32"/>
          <w:szCs w:val="32"/>
        </w:rPr>
        <w:t>社会保障和就业支出（类）行政事业单位养老支出（款）事业单位离退休（项）</w:t>
      </w:r>
      <w:r>
        <w:rPr>
          <w:rFonts w:ascii="仿宋" w:eastAsia="仿宋" w:cs="仿宋_GB2312"/>
          <w:sz w:val="32"/>
          <w:szCs w:val="32"/>
        </w:rPr>
        <w:t>:</w:t>
      </w:r>
      <w:r>
        <w:rPr>
          <w:rFonts w:ascii="仿宋" w:eastAsia="仿宋" w:cs="仿宋_GB2312" w:hint="eastAsia"/>
          <w:sz w:val="32"/>
          <w:szCs w:val="32"/>
        </w:rPr>
        <w:t>反映事业单位</w:t>
      </w:r>
      <w:r>
        <w:rPr>
          <w:rFonts w:ascii="仿宋" w:eastAsia="仿宋" w:cs="仿宋_GB2312" w:hint="eastAsia"/>
          <w:sz w:val="32"/>
          <w:szCs w:val="32"/>
        </w:rPr>
        <w:t>开支的离退休</w:t>
      </w:r>
      <w:r>
        <w:rPr>
          <w:rFonts w:ascii="仿宋" w:eastAsia="仿宋" w:cs="仿宋_GB2312" w:hint="eastAsia"/>
          <w:sz w:val="32"/>
          <w:szCs w:val="32"/>
        </w:rPr>
        <w:t>经费</w:t>
      </w:r>
      <w:r>
        <w:rPr>
          <w:rFonts w:ascii="仿宋" w:eastAsia="仿宋" w:cs="仿宋_GB2312" w:hint="eastAsia"/>
          <w:sz w:val="32"/>
          <w:szCs w:val="32"/>
        </w:rPr>
        <w:t>。</w:t>
      </w:r>
      <w:r>
        <w:rPr>
          <w:rFonts w:eastAsia="仿宋_GB2312" w:cs="仿宋_GB2312" w:hint="eastAsia"/>
          <w:sz w:val="32"/>
          <w:szCs w:val="32"/>
        </w:rPr>
        <w:t>社会保障和就业支出（类）行政事业单位养老支出（款）机关事业单位基本养老保险缴费支出（项）</w:t>
      </w:r>
      <w:r>
        <w:rPr>
          <w:rFonts w:ascii="仿宋" w:eastAsia="仿宋" w:cs="仿宋_GB2312" w:hint="eastAsia"/>
          <w:sz w:val="32"/>
          <w:szCs w:val="32"/>
        </w:rPr>
        <w:t>：反映机关事业单位实施养老保险制度由单位缴纳的基本养老保险费支出。</w:t>
      </w:r>
      <w:r>
        <w:rPr>
          <w:rFonts w:eastAsia="仿宋_GB2312" w:cs="仿宋_GB2312" w:hint="eastAsia"/>
          <w:sz w:val="32"/>
          <w:szCs w:val="32"/>
        </w:rPr>
        <w:t>社会保障和就业支出（类）行政事业单位养老支出（款）机关事业单位职业年金缴费支出（项）</w:t>
      </w:r>
      <w:r>
        <w:rPr>
          <w:rFonts w:eastAsia="仿宋_GB2312" w:cs="仿宋_GB2312" w:hint="eastAsia"/>
          <w:sz w:val="32"/>
          <w:szCs w:val="32"/>
        </w:rPr>
        <w:t>：</w:t>
      </w:r>
      <w:r>
        <w:rPr>
          <w:rFonts w:ascii="仿宋" w:eastAsia="仿宋" w:cs="仿宋_GB2312" w:hint="eastAsia"/>
          <w:sz w:val="32"/>
          <w:szCs w:val="32"/>
        </w:rPr>
        <w:t>反映机关事业单位实施养老保险制度由单位缴纳的</w:t>
      </w:r>
      <w:r>
        <w:rPr>
          <w:rFonts w:ascii="仿宋" w:eastAsia="仿宋" w:cs="仿宋_GB2312" w:hint="eastAsia"/>
          <w:sz w:val="32"/>
          <w:szCs w:val="32"/>
        </w:rPr>
        <w:t>职业年金</w:t>
      </w:r>
      <w:r>
        <w:rPr>
          <w:rFonts w:ascii="仿宋" w:eastAsia="仿宋" w:cs="仿宋_GB2312" w:hint="eastAsia"/>
          <w:sz w:val="32"/>
          <w:szCs w:val="32"/>
        </w:rPr>
        <w:t>支出。</w:t>
      </w:r>
      <w:r>
        <w:rPr>
          <w:rFonts w:ascii="仿宋" w:eastAsia="仿宋" w:cs="仿宋_GB2312" w:hint="eastAsia"/>
          <w:sz w:val="32"/>
          <w:szCs w:val="32"/>
        </w:rPr>
        <w:t>（含职业年金补记支出）。</w:t>
      </w:r>
    </w:p>
    <w:p w:rsidR="007C5894" w:rsidRDefault="00AC36DB" w:rsidP="004D1871">
      <w:pPr>
        <w:pStyle w:val="a0"/>
        <w:spacing w:before="93"/>
        <w:rPr>
          <w:rFonts w:ascii="Times New Roman" w:cs="仿宋_GB2312"/>
          <w:kern w:val="2"/>
          <w:sz w:val="32"/>
          <w:szCs w:val="32"/>
        </w:rPr>
      </w:pPr>
      <w:r>
        <w:rPr>
          <w:rFonts w:ascii="Times New Roman" w:cs="仿宋_GB2312" w:hint="eastAsia"/>
          <w:kern w:val="2"/>
          <w:sz w:val="32"/>
          <w:szCs w:val="32"/>
        </w:rPr>
        <w:t xml:space="preserve">     6.</w:t>
      </w:r>
      <w:r>
        <w:rPr>
          <w:rFonts w:ascii="Times New Roman" w:cs="仿宋_GB2312" w:hint="eastAsia"/>
          <w:kern w:val="2"/>
          <w:sz w:val="32"/>
          <w:szCs w:val="32"/>
        </w:rPr>
        <w:t>卫生健康支出（类）行政事业单位医疗（款）事业单位医疗（项）</w:t>
      </w:r>
      <w:r>
        <w:rPr>
          <w:rFonts w:ascii="Times New Roman" w:cs="仿宋_GB2312" w:hint="eastAsia"/>
          <w:kern w:val="2"/>
          <w:sz w:val="32"/>
          <w:szCs w:val="32"/>
        </w:rPr>
        <w:t>:</w:t>
      </w:r>
      <w:r>
        <w:rPr>
          <w:rFonts w:ascii="Times New Roman" w:cs="仿宋_GB2312" w:hint="eastAsia"/>
          <w:kern w:val="2"/>
          <w:sz w:val="32"/>
          <w:szCs w:val="32"/>
        </w:rPr>
        <w:t>反映财政部门安排的事业单位基本医疗保险缴费经费，未参加医疗保险的事业单位的公费医疗经费，按国家规定享受离休人员、红军老战士待遇人员的医疗经费。</w:t>
      </w:r>
      <w:r>
        <w:rPr>
          <w:rFonts w:ascii="Times New Roman" w:cs="仿宋_GB2312" w:hint="eastAsia"/>
          <w:kern w:val="2"/>
          <w:sz w:val="32"/>
          <w:szCs w:val="32"/>
        </w:rPr>
        <w:t>卫生健康支出（类）行政事业单位医疗（款）公务</w:t>
      </w:r>
      <w:r>
        <w:rPr>
          <w:rFonts w:ascii="Times New Roman" w:cs="仿宋_GB2312" w:hint="eastAsia"/>
          <w:kern w:val="2"/>
          <w:sz w:val="32"/>
          <w:szCs w:val="32"/>
        </w:rPr>
        <w:t>员</w:t>
      </w:r>
      <w:r>
        <w:rPr>
          <w:rFonts w:ascii="Times New Roman" w:cs="仿宋_GB2312" w:hint="eastAsia"/>
          <w:kern w:val="2"/>
          <w:sz w:val="32"/>
          <w:szCs w:val="32"/>
        </w:rPr>
        <w:t>医疗补助（项）</w:t>
      </w:r>
      <w:r>
        <w:rPr>
          <w:rFonts w:ascii="Times New Roman" w:cs="仿宋_GB2312" w:hint="eastAsia"/>
          <w:kern w:val="2"/>
          <w:sz w:val="32"/>
          <w:szCs w:val="32"/>
        </w:rPr>
        <w:t>：反映财政部门安排的公务员医疗补助经费。</w:t>
      </w:r>
    </w:p>
    <w:p w:rsidR="007C5894" w:rsidRDefault="00AC36DB">
      <w:pPr>
        <w:widowControl/>
        <w:spacing w:line="560" w:lineRule="exact"/>
        <w:ind w:firstLine="660"/>
        <w:rPr>
          <w:rFonts w:ascii="仿宋" w:eastAsia="仿宋" w:cs="仿宋_GB2312"/>
          <w:sz w:val="32"/>
          <w:szCs w:val="32"/>
        </w:rPr>
      </w:pPr>
      <w:r>
        <w:rPr>
          <w:rFonts w:eastAsia="仿宋_GB2312" w:cs="仿宋_GB2312" w:hint="eastAsia"/>
          <w:sz w:val="32"/>
          <w:szCs w:val="32"/>
        </w:rPr>
        <w:t>7.</w:t>
      </w:r>
      <w:r>
        <w:rPr>
          <w:rFonts w:eastAsia="仿宋_GB2312" w:cs="仿宋_GB2312" w:hint="eastAsia"/>
          <w:sz w:val="32"/>
          <w:szCs w:val="32"/>
        </w:rPr>
        <w:t>住房保障支出（类）住房改革支出（款）住房公积金（项）</w:t>
      </w:r>
      <w:r>
        <w:rPr>
          <w:rFonts w:cs="仿宋_GB2312" w:hint="eastAsia"/>
          <w:sz w:val="32"/>
          <w:szCs w:val="32"/>
        </w:rPr>
        <w:t>：</w:t>
      </w:r>
      <w:r>
        <w:rPr>
          <w:rFonts w:ascii="仿宋" w:eastAsia="仿宋" w:cs="仿宋_GB2312" w:hint="eastAsia"/>
          <w:sz w:val="32"/>
          <w:szCs w:val="32"/>
        </w:rPr>
        <w:t>反映行政事业单位按人力资源和社会保障部、财政部规定的基本工资和津贴补贴以及规定比列为职工缴纳的住房公积金</w:t>
      </w:r>
      <w:r>
        <w:rPr>
          <w:rFonts w:ascii="仿宋" w:eastAsia="仿宋" w:cs="仿宋_GB2312" w:hint="eastAsia"/>
          <w:sz w:val="32"/>
          <w:szCs w:val="32"/>
        </w:rPr>
        <w:t>。</w:t>
      </w:r>
    </w:p>
    <w:p w:rsidR="007C5894" w:rsidRDefault="00AC36DB">
      <w:pPr>
        <w:widowControl/>
        <w:spacing w:line="560" w:lineRule="exact"/>
        <w:ind w:firstLine="660"/>
        <w:rPr>
          <w:rFonts w:ascii="仿宋" w:eastAsia="仿宋"/>
          <w:sz w:val="32"/>
          <w:szCs w:val="32"/>
        </w:rPr>
      </w:pPr>
      <w:r>
        <w:rPr>
          <w:rFonts w:ascii="仿宋" w:eastAsia="仿宋" w:cs="仿宋_GB2312"/>
          <w:sz w:val="32"/>
          <w:szCs w:val="32"/>
        </w:rPr>
        <w:lastRenderedPageBreak/>
        <w:t>8.</w:t>
      </w:r>
      <w:r>
        <w:rPr>
          <w:rFonts w:ascii="仿宋" w:eastAsia="仿宋" w:cs="仿宋_GB2312" w:hint="eastAsia"/>
          <w:sz w:val="32"/>
          <w:szCs w:val="32"/>
        </w:rPr>
        <w:t>其他支出（类）彩票公益金及对应专项债务收入安排的支出（款）用于体育事业的彩票公益金支出（项）：反映用于体育事业的彩票公益金支出。</w:t>
      </w:r>
    </w:p>
    <w:p w:rsidR="007C5894" w:rsidRDefault="00AC36DB">
      <w:pPr>
        <w:spacing w:line="600" w:lineRule="exact"/>
        <w:rPr>
          <w:rFonts w:eastAsia="仿宋_GB2312" w:cs="仿宋_GB2312"/>
          <w:sz w:val="32"/>
          <w:szCs w:val="32"/>
        </w:rPr>
      </w:pPr>
      <w:r>
        <w:rPr>
          <w:rFonts w:eastAsia="仿宋_GB2312" w:cs="仿宋_GB2312" w:hint="eastAsia"/>
          <w:sz w:val="32"/>
          <w:szCs w:val="32"/>
        </w:rPr>
        <w:t xml:space="preserve">    9</w:t>
      </w:r>
      <w:r>
        <w:rPr>
          <w:rFonts w:eastAsia="仿宋_GB2312" w:cs="仿宋_GB2312" w:hint="eastAsia"/>
          <w:sz w:val="32"/>
          <w:szCs w:val="32"/>
        </w:rPr>
        <w:t>.</w:t>
      </w:r>
      <w:r>
        <w:rPr>
          <w:rFonts w:eastAsia="仿宋_GB2312" w:cs="仿宋_GB2312" w:hint="eastAsia"/>
          <w:sz w:val="32"/>
          <w:szCs w:val="32"/>
        </w:rPr>
        <w:t>基本支出：指为保障机构正常运转、完成日常工作任务而发生的人员支出和公用支出。</w:t>
      </w:r>
    </w:p>
    <w:p w:rsidR="007C5894" w:rsidRDefault="00AC36DB">
      <w:pPr>
        <w:spacing w:line="600" w:lineRule="exact"/>
        <w:ind w:firstLine="640"/>
        <w:rPr>
          <w:rFonts w:eastAsia="仿宋_GB2312" w:cs="仿宋_GB2312"/>
          <w:sz w:val="32"/>
          <w:szCs w:val="32"/>
        </w:rPr>
      </w:pPr>
      <w:r>
        <w:rPr>
          <w:rFonts w:eastAsia="仿宋_GB2312" w:cs="仿宋_GB2312" w:hint="eastAsia"/>
          <w:sz w:val="32"/>
          <w:szCs w:val="32"/>
        </w:rPr>
        <w:t>10</w:t>
      </w:r>
      <w:r>
        <w:rPr>
          <w:rFonts w:eastAsia="仿宋_GB2312" w:cs="仿宋_GB2312" w:hint="eastAsia"/>
          <w:sz w:val="32"/>
          <w:szCs w:val="32"/>
        </w:rPr>
        <w:t>.</w:t>
      </w:r>
      <w:r>
        <w:rPr>
          <w:rFonts w:eastAsia="仿宋_GB2312" w:cs="仿宋_GB2312" w:hint="eastAsia"/>
          <w:sz w:val="32"/>
          <w:szCs w:val="32"/>
        </w:rPr>
        <w:t>项目支出：指在基本支出之外为完成特定行政任务和事业发展目标所发生的支出。</w:t>
      </w:r>
      <w:r>
        <w:rPr>
          <w:rFonts w:eastAsia="仿宋_GB2312" w:cs="仿宋_GB2312" w:hint="eastAsia"/>
          <w:sz w:val="32"/>
          <w:szCs w:val="32"/>
        </w:rPr>
        <w:t xml:space="preserve"> </w:t>
      </w:r>
    </w:p>
    <w:p w:rsidR="007C5894" w:rsidRDefault="00AC36DB">
      <w:pPr>
        <w:spacing w:line="600" w:lineRule="exact"/>
        <w:ind w:firstLine="640"/>
        <w:rPr>
          <w:rFonts w:eastAsia="仿宋_GB2312" w:cs="仿宋_GB2312"/>
          <w:sz w:val="32"/>
          <w:szCs w:val="32"/>
        </w:rPr>
      </w:pPr>
      <w:r>
        <w:rPr>
          <w:rFonts w:eastAsia="仿宋_GB2312" w:cs="仿宋_GB2312" w:hint="eastAsia"/>
          <w:sz w:val="32"/>
          <w:szCs w:val="32"/>
        </w:rPr>
        <w:t>11</w:t>
      </w:r>
      <w:r>
        <w:rPr>
          <w:rFonts w:eastAsia="仿宋_GB2312" w:cs="仿宋_GB2312" w:hint="eastAsia"/>
          <w:sz w:val="32"/>
          <w:szCs w:val="32"/>
        </w:rPr>
        <w:t>.</w:t>
      </w:r>
      <w:r>
        <w:rPr>
          <w:rFonts w:eastAsia="仿宋_GB2312" w:cs="仿宋_GB2312" w:hint="eastAsia"/>
          <w:sz w:val="32"/>
          <w:szCs w:val="32"/>
        </w:rPr>
        <w:t>“</w:t>
      </w:r>
      <w:r>
        <w:rPr>
          <w:rFonts w:eastAsia="仿宋_GB2312" w:cs="仿宋_GB2312" w:hint="eastAsia"/>
          <w:sz w:val="32"/>
          <w:szCs w:val="32"/>
        </w:rPr>
        <w:t>三公</w:t>
      </w:r>
      <w:r>
        <w:rPr>
          <w:rFonts w:eastAsia="仿宋_GB2312" w:cs="仿宋_GB2312" w:hint="eastAsia"/>
          <w:sz w:val="32"/>
          <w:szCs w:val="32"/>
        </w:rPr>
        <w:t>”</w:t>
      </w:r>
      <w:r>
        <w:rPr>
          <w:rFonts w:eastAsia="仿宋_GB2312" w:cs="仿宋_GB2312" w:hint="eastAsia"/>
          <w:sz w:val="32"/>
          <w:szCs w:val="32"/>
        </w:rPr>
        <w:t>经费：指</w:t>
      </w:r>
      <w:r>
        <w:rPr>
          <w:rFonts w:eastAsia="仿宋_GB2312" w:cs="仿宋_GB2312"/>
          <w:sz w:val="32"/>
          <w:szCs w:val="32"/>
          <w:lang/>
        </w:rPr>
        <w:t>单位</w:t>
      </w:r>
      <w:r>
        <w:rPr>
          <w:rFonts w:eastAsia="仿宋_GB2312" w:cs="仿宋_GB2312" w:hint="eastAsia"/>
          <w:sz w:val="32"/>
          <w:szCs w:val="32"/>
        </w:rPr>
        <w:t>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rsidR="007C5894" w:rsidRDefault="007C5894" w:rsidP="004D1871">
      <w:pPr>
        <w:pStyle w:val="a0"/>
        <w:spacing w:before="93"/>
      </w:pPr>
    </w:p>
    <w:p w:rsidR="007C5894" w:rsidRDefault="00AC36DB">
      <w:pPr>
        <w:spacing w:line="600" w:lineRule="exact"/>
        <w:jc w:val="center"/>
        <w:rPr>
          <w:rStyle w:val="1Char"/>
          <w:rFonts w:eastAsia="黑体"/>
          <w:b w:val="0"/>
        </w:rPr>
      </w:pPr>
      <w:bookmarkStart w:id="87" w:name="_Toc15396614"/>
      <w:bookmarkStart w:id="88" w:name="_Toc23962094_WPSOffice_Level1"/>
      <w:bookmarkStart w:id="89" w:name="_Toc15377226"/>
      <w:r>
        <w:rPr>
          <w:rFonts w:eastAsia="黑体" w:hint="eastAsia"/>
          <w:sz w:val="44"/>
          <w:szCs w:val="44"/>
        </w:rPr>
        <w:t>第四部分</w:t>
      </w:r>
      <w:r>
        <w:rPr>
          <w:rFonts w:eastAsia="黑体" w:hint="eastAsia"/>
          <w:sz w:val="44"/>
          <w:szCs w:val="44"/>
        </w:rPr>
        <w:t xml:space="preserve"> </w:t>
      </w:r>
      <w:r>
        <w:rPr>
          <w:rFonts w:eastAsia="黑体" w:hint="eastAsia"/>
          <w:sz w:val="44"/>
          <w:szCs w:val="44"/>
        </w:rPr>
        <w:t>附件</w:t>
      </w:r>
      <w:bookmarkEnd w:id="87"/>
      <w:bookmarkEnd w:id="88"/>
    </w:p>
    <w:p w:rsidR="007C5894" w:rsidRDefault="007C5894">
      <w:pPr>
        <w:spacing w:line="572" w:lineRule="exact"/>
        <w:jc w:val="left"/>
        <w:outlineLvl w:val="0"/>
        <w:rPr>
          <w:rFonts w:eastAsia="黑体" w:cs="黑体"/>
          <w:color w:val="FF0000"/>
          <w:sz w:val="32"/>
          <w:szCs w:val="32"/>
        </w:rPr>
      </w:pPr>
    </w:p>
    <w:p w:rsidR="007C5894" w:rsidRDefault="00AC36DB">
      <w:pPr>
        <w:widowControl/>
        <w:jc w:val="center"/>
        <w:rPr>
          <w:sz w:val="32"/>
          <w:szCs w:val="32"/>
        </w:rPr>
      </w:pPr>
      <w:bookmarkStart w:id="90" w:name="_Toc1413432511_WPSOffice_Level2"/>
      <w:bookmarkStart w:id="91" w:name="_Toc15396618"/>
      <w:r>
        <w:rPr>
          <w:rFonts w:hint="eastAsia"/>
          <w:sz w:val="32"/>
          <w:szCs w:val="32"/>
        </w:rPr>
        <w:t>部门预算项目支出绩效自评表（</w:t>
      </w:r>
      <w:r>
        <w:rPr>
          <w:rFonts w:hint="eastAsia"/>
          <w:sz w:val="32"/>
          <w:szCs w:val="32"/>
        </w:rPr>
        <w:t>202</w:t>
      </w:r>
      <w:r>
        <w:rPr>
          <w:rFonts w:hint="eastAsia"/>
          <w:sz w:val="32"/>
          <w:szCs w:val="32"/>
        </w:rPr>
        <w:t>4</w:t>
      </w:r>
      <w:r>
        <w:rPr>
          <w:rFonts w:hint="eastAsia"/>
          <w:sz w:val="32"/>
          <w:szCs w:val="32"/>
        </w:rPr>
        <w:t>年度）</w:t>
      </w:r>
      <w:bookmarkEnd w:id="90"/>
    </w:p>
    <w:p w:rsidR="007C5894" w:rsidRDefault="007C5894" w:rsidP="004D1871">
      <w:pPr>
        <w:pStyle w:val="a0"/>
        <w:spacing w:before="93"/>
      </w:pPr>
    </w:p>
    <w:p w:rsidR="007C5894" w:rsidRDefault="00AC36DB">
      <w:pPr>
        <w:widowControl/>
        <w:jc w:val="center"/>
        <w:rPr>
          <w:rFonts w:eastAsia="仿宋"/>
        </w:rPr>
      </w:pPr>
      <w:bookmarkStart w:id="92" w:name="_Toc1314178678_WPSOffice_Level1"/>
      <w:r>
        <w:rPr>
          <w:rFonts w:eastAsia="黑体" w:hint="eastAsia"/>
          <w:sz w:val="44"/>
          <w:szCs w:val="44"/>
        </w:rPr>
        <w:t>第</w:t>
      </w:r>
      <w:r>
        <w:rPr>
          <w:rStyle w:val="1Char"/>
          <w:rFonts w:eastAsia="黑体" w:hint="eastAsia"/>
          <w:b w:val="0"/>
        </w:rPr>
        <w:t>五部分</w:t>
      </w:r>
      <w:r>
        <w:rPr>
          <w:rStyle w:val="1Char"/>
          <w:rFonts w:eastAsia="黑体" w:hint="eastAsia"/>
          <w:b w:val="0"/>
        </w:rPr>
        <w:t xml:space="preserve"> </w:t>
      </w:r>
      <w:r>
        <w:rPr>
          <w:rStyle w:val="1Char"/>
          <w:rFonts w:eastAsia="黑体" w:hint="eastAsia"/>
          <w:b w:val="0"/>
        </w:rPr>
        <w:t>附表</w:t>
      </w:r>
      <w:bookmarkStart w:id="93" w:name="_Toc15396619"/>
      <w:bookmarkEnd w:id="89"/>
      <w:bookmarkEnd w:id="91"/>
      <w:bookmarkEnd w:id="92"/>
    </w:p>
    <w:p w:rsidR="007C5894" w:rsidRDefault="007C5894">
      <w:pPr>
        <w:pStyle w:val="21"/>
        <w:adjustRightInd w:val="0"/>
        <w:snapToGrid w:val="0"/>
        <w:spacing w:line="560" w:lineRule="exact"/>
        <w:jc w:val="left"/>
        <w:rPr>
          <w:rFonts w:eastAsia="仿宋_GB2312" w:cs="仿宋_GB2312"/>
          <w:sz w:val="32"/>
          <w:szCs w:val="32"/>
        </w:rPr>
      </w:pPr>
    </w:p>
    <w:p w:rsidR="007C5894" w:rsidRDefault="00AC36DB">
      <w:pPr>
        <w:pStyle w:val="21"/>
        <w:adjustRightInd w:val="0"/>
        <w:snapToGrid w:val="0"/>
        <w:spacing w:line="560" w:lineRule="exact"/>
        <w:jc w:val="left"/>
        <w:rPr>
          <w:rFonts w:eastAsia="仿宋_GB2312" w:cs="仿宋_GB2312"/>
          <w:sz w:val="32"/>
          <w:szCs w:val="32"/>
        </w:rPr>
      </w:pPr>
      <w:bookmarkStart w:id="94" w:name="_Toc2075981456_WPSOffice_Level2"/>
      <w:r>
        <w:rPr>
          <w:rFonts w:eastAsia="仿宋_GB2312" w:cs="仿宋_GB2312" w:hint="eastAsia"/>
          <w:sz w:val="32"/>
          <w:szCs w:val="32"/>
        </w:rPr>
        <w:t>一、收入支出决算总表</w:t>
      </w:r>
      <w:bookmarkEnd w:id="93"/>
      <w:bookmarkEnd w:id="94"/>
    </w:p>
    <w:p w:rsidR="007C5894" w:rsidRDefault="00AC36DB">
      <w:pPr>
        <w:pStyle w:val="21"/>
        <w:adjustRightInd w:val="0"/>
        <w:snapToGrid w:val="0"/>
        <w:spacing w:line="560" w:lineRule="exact"/>
        <w:jc w:val="left"/>
        <w:rPr>
          <w:rFonts w:eastAsia="仿宋_GB2312" w:cs="仿宋_GB2312"/>
          <w:sz w:val="32"/>
          <w:szCs w:val="32"/>
        </w:rPr>
      </w:pPr>
      <w:bookmarkStart w:id="95" w:name="_Toc15396620"/>
      <w:bookmarkStart w:id="96" w:name="_Toc990801451_WPSOffice_Level2"/>
      <w:r>
        <w:rPr>
          <w:rFonts w:eastAsia="仿宋_GB2312" w:cs="仿宋_GB2312" w:hint="eastAsia"/>
          <w:sz w:val="32"/>
          <w:szCs w:val="32"/>
        </w:rPr>
        <w:lastRenderedPageBreak/>
        <w:t>二、收入决算表</w:t>
      </w:r>
      <w:bookmarkEnd w:id="95"/>
      <w:bookmarkEnd w:id="96"/>
    </w:p>
    <w:p w:rsidR="007C5894" w:rsidRDefault="00AC36DB">
      <w:pPr>
        <w:pStyle w:val="21"/>
        <w:adjustRightInd w:val="0"/>
        <w:snapToGrid w:val="0"/>
        <w:spacing w:line="560" w:lineRule="exact"/>
        <w:jc w:val="left"/>
        <w:rPr>
          <w:rFonts w:eastAsia="仿宋_GB2312" w:cs="仿宋_GB2312"/>
          <w:sz w:val="32"/>
          <w:szCs w:val="32"/>
        </w:rPr>
      </w:pPr>
      <w:bookmarkStart w:id="97" w:name="_Toc535400295_WPSOffice_Level2"/>
      <w:bookmarkStart w:id="98" w:name="_Toc15396621"/>
      <w:r>
        <w:rPr>
          <w:rFonts w:eastAsia="仿宋_GB2312" w:cs="仿宋_GB2312" w:hint="eastAsia"/>
          <w:sz w:val="32"/>
          <w:szCs w:val="32"/>
        </w:rPr>
        <w:t>三、支出决算表</w:t>
      </w:r>
      <w:bookmarkEnd w:id="97"/>
      <w:bookmarkEnd w:id="98"/>
    </w:p>
    <w:p w:rsidR="007C5894" w:rsidRDefault="00AC36DB">
      <w:pPr>
        <w:pStyle w:val="21"/>
        <w:adjustRightInd w:val="0"/>
        <w:snapToGrid w:val="0"/>
        <w:spacing w:line="560" w:lineRule="exact"/>
        <w:jc w:val="left"/>
        <w:rPr>
          <w:rFonts w:eastAsia="仿宋_GB2312" w:cs="仿宋_GB2312"/>
          <w:sz w:val="32"/>
          <w:szCs w:val="32"/>
        </w:rPr>
      </w:pPr>
      <w:bookmarkStart w:id="99" w:name="_Toc1353681274_WPSOffice_Level2"/>
      <w:bookmarkStart w:id="100" w:name="_Toc15396622"/>
      <w:r>
        <w:rPr>
          <w:rFonts w:eastAsia="仿宋_GB2312" w:cs="仿宋_GB2312" w:hint="eastAsia"/>
          <w:sz w:val="32"/>
          <w:szCs w:val="32"/>
        </w:rPr>
        <w:t>四、财政拨款收入支出决算总表</w:t>
      </w:r>
      <w:bookmarkEnd w:id="99"/>
      <w:bookmarkEnd w:id="100"/>
    </w:p>
    <w:p w:rsidR="007C5894" w:rsidRDefault="00AC36DB">
      <w:pPr>
        <w:pStyle w:val="21"/>
        <w:adjustRightInd w:val="0"/>
        <w:snapToGrid w:val="0"/>
        <w:spacing w:line="560" w:lineRule="exact"/>
        <w:jc w:val="left"/>
        <w:rPr>
          <w:rFonts w:eastAsia="仿宋_GB2312" w:cs="仿宋_GB2312"/>
          <w:sz w:val="32"/>
          <w:szCs w:val="32"/>
        </w:rPr>
      </w:pPr>
      <w:bookmarkStart w:id="101" w:name="_Toc555980482_WPSOffice_Level2"/>
      <w:bookmarkStart w:id="102" w:name="_Toc15396623"/>
      <w:r>
        <w:rPr>
          <w:rFonts w:eastAsia="仿宋_GB2312" w:cs="仿宋_GB2312" w:hint="eastAsia"/>
          <w:sz w:val="32"/>
          <w:szCs w:val="32"/>
        </w:rPr>
        <w:t>五、财政拨款支出决算明细表</w:t>
      </w:r>
      <w:bookmarkStart w:id="103" w:name="_Toc15396624"/>
      <w:bookmarkEnd w:id="101"/>
      <w:bookmarkEnd w:id="102"/>
    </w:p>
    <w:p w:rsidR="007C5894" w:rsidRDefault="00AC36DB">
      <w:pPr>
        <w:pStyle w:val="21"/>
        <w:adjustRightInd w:val="0"/>
        <w:snapToGrid w:val="0"/>
        <w:spacing w:line="560" w:lineRule="exact"/>
        <w:jc w:val="left"/>
        <w:rPr>
          <w:rFonts w:eastAsia="仿宋_GB2312" w:cs="仿宋_GB2312"/>
          <w:sz w:val="32"/>
          <w:szCs w:val="32"/>
        </w:rPr>
      </w:pPr>
      <w:bookmarkStart w:id="104" w:name="_Toc1113955550_WPSOffice_Level2"/>
      <w:r>
        <w:rPr>
          <w:rFonts w:eastAsia="仿宋_GB2312" w:cs="仿宋_GB2312" w:hint="eastAsia"/>
          <w:sz w:val="32"/>
          <w:szCs w:val="32"/>
        </w:rPr>
        <w:t>六、一般公共预算财政拨款支出决算表</w:t>
      </w:r>
      <w:bookmarkEnd w:id="103"/>
      <w:bookmarkEnd w:id="104"/>
    </w:p>
    <w:p w:rsidR="007C5894" w:rsidRDefault="00AC36DB">
      <w:pPr>
        <w:pStyle w:val="21"/>
        <w:adjustRightInd w:val="0"/>
        <w:snapToGrid w:val="0"/>
        <w:spacing w:line="560" w:lineRule="exact"/>
        <w:jc w:val="left"/>
        <w:rPr>
          <w:rFonts w:eastAsia="仿宋_GB2312" w:cs="仿宋_GB2312"/>
          <w:sz w:val="32"/>
          <w:szCs w:val="32"/>
        </w:rPr>
      </w:pPr>
      <w:bookmarkStart w:id="105" w:name="_Toc979974177_WPSOffice_Level2"/>
      <w:bookmarkStart w:id="106" w:name="_Toc15396625"/>
      <w:r>
        <w:rPr>
          <w:rFonts w:eastAsia="仿宋_GB2312" w:cs="仿宋_GB2312" w:hint="eastAsia"/>
          <w:sz w:val="32"/>
          <w:szCs w:val="32"/>
        </w:rPr>
        <w:t>七、一般公共预算财政拨款支出决算明细表</w:t>
      </w:r>
      <w:bookmarkEnd w:id="105"/>
      <w:bookmarkEnd w:id="106"/>
    </w:p>
    <w:p w:rsidR="007C5894" w:rsidRDefault="00AC36DB">
      <w:pPr>
        <w:pStyle w:val="21"/>
        <w:adjustRightInd w:val="0"/>
        <w:snapToGrid w:val="0"/>
        <w:spacing w:line="560" w:lineRule="exact"/>
        <w:jc w:val="left"/>
        <w:rPr>
          <w:rFonts w:eastAsia="仿宋_GB2312" w:cs="仿宋_GB2312"/>
          <w:sz w:val="32"/>
          <w:szCs w:val="32"/>
        </w:rPr>
      </w:pPr>
      <w:bookmarkStart w:id="107" w:name="_Toc230286121_WPSOffice_Level2"/>
      <w:bookmarkStart w:id="108" w:name="_Toc15396626"/>
      <w:r>
        <w:rPr>
          <w:rFonts w:eastAsia="仿宋_GB2312" w:cs="仿宋_GB2312" w:hint="eastAsia"/>
          <w:sz w:val="32"/>
          <w:szCs w:val="32"/>
        </w:rPr>
        <w:t>八、一般公共预算财政拨款基本支出决算表</w:t>
      </w:r>
      <w:bookmarkEnd w:id="107"/>
      <w:bookmarkEnd w:id="108"/>
    </w:p>
    <w:p w:rsidR="007C5894" w:rsidRDefault="00AC36DB">
      <w:pPr>
        <w:pStyle w:val="21"/>
        <w:adjustRightInd w:val="0"/>
        <w:snapToGrid w:val="0"/>
        <w:spacing w:line="560" w:lineRule="exact"/>
        <w:jc w:val="left"/>
        <w:rPr>
          <w:rFonts w:eastAsia="仿宋_GB2312" w:cs="仿宋_GB2312"/>
          <w:sz w:val="32"/>
          <w:szCs w:val="32"/>
        </w:rPr>
      </w:pPr>
      <w:bookmarkStart w:id="109" w:name="_Toc15396627"/>
      <w:bookmarkStart w:id="110" w:name="_Toc644860311_WPSOffice_Level2"/>
      <w:r>
        <w:rPr>
          <w:rFonts w:eastAsia="仿宋_GB2312" w:cs="仿宋_GB2312" w:hint="eastAsia"/>
          <w:sz w:val="32"/>
          <w:szCs w:val="32"/>
        </w:rPr>
        <w:t>九、一般公共预算财政拨款项目支出决算表</w:t>
      </w:r>
      <w:bookmarkEnd w:id="109"/>
      <w:bookmarkEnd w:id="110"/>
    </w:p>
    <w:p w:rsidR="007C5894" w:rsidRDefault="00AC36DB">
      <w:pPr>
        <w:pStyle w:val="21"/>
        <w:adjustRightInd w:val="0"/>
        <w:snapToGrid w:val="0"/>
        <w:spacing w:line="560" w:lineRule="exact"/>
        <w:jc w:val="left"/>
        <w:rPr>
          <w:rFonts w:eastAsia="仿宋_GB2312" w:cs="仿宋_GB2312"/>
          <w:sz w:val="32"/>
          <w:szCs w:val="32"/>
        </w:rPr>
      </w:pPr>
      <w:bookmarkStart w:id="111" w:name="_Toc15396628"/>
      <w:bookmarkStart w:id="112" w:name="_Toc130337829_WPSOffice_Level2"/>
      <w:r>
        <w:rPr>
          <w:rFonts w:eastAsia="仿宋_GB2312" w:cs="仿宋_GB2312" w:hint="eastAsia"/>
          <w:sz w:val="32"/>
          <w:szCs w:val="32"/>
        </w:rPr>
        <w:t>十、</w:t>
      </w:r>
      <w:bookmarkEnd w:id="111"/>
      <w:r>
        <w:rPr>
          <w:rFonts w:eastAsia="仿宋_GB2312" w:cs="仿宋_GB2312" w:hint="eastAsia"/>
          <w:sz w:val="32"/>
          <w:szCs w:val="32"/>
        </w:rPr>
        <w:t>政府性基金预算财政拨款收入支出决算表</w:t>
      </w:r>
      <w:bookmarkEnd w:id="112"/>
    </w:p>
    <w:p w:rsidR="007C5894" w:rsidRDefault="00AC36DB">
      <w:pPr>
        <w:pStyle w:val="21"/>
        <w:adjustRightInd w:val="0"/>
        <w:snapToGrid w:val="0"/>
        <w:spacing w:line="560" w:lineRule="exact"/>
        <w:jc w:val="left"/>
        <w:rPr>
          <w:rFonts w:eastAsia="仿宋_GB2312" w:cs="仿宋_GB2312"/>
          <w:sz w:val="32"/>
          <w:szCs w:val="32"/>
        </w:rPr>
      </w:pPr>
      <w:bookmarkStart w:id="113" w:name="_Toc15396629"/>
      <w:bookmarkStart w:id="114" w:name="_Toc1823401516_WPSOffice_Level2"/>
      <w:r>
        <w:rPr>
          <w:rFonts w:eastAsia="仿宋_GB2312" w:cs="仿宋_GB2312" w:hint="eastAsia"/>
          <w:sz w:val="32"/>
          <w:szCs w:val="32"/>
        </w:rPr>
        <w:t>十一、</w:t>
      </w:r>
      <w:bookmarkEnd w:id="113"/>
      <w:r>
        <w:rPr>
          <w:rFonts w:eastAsia="仿宋_GB2312" w:cs="仿宋_GB2312" w:hint="eastAsia"/>
          <w:sz w:val="32"/>
          <w:szCs w:val="32"/>
        </w:rPr>
        <w:t>国有资本经营预算</w:t>
      </w:r>
      <w:r>
        <w:rPr>
          <w:rFonts w:eastAsia="仿宋_GB2312" w:cs="仿宋_GB2312" w:hint="eastAsia"/>
          <w:sz w:val="32"/>
          <w:szCs w:val="32"/>
        </w:rPr>
        <w:t>财政拨款收入</w:t>
      </w:r>
      <w:r>
        <w:rPr>
          <w:rFonts w:eastAsia="仿宋_GB2312" w:cs="仿宋_GB2312" w:hint="eastAsia"/>
          <w:sz w:val="32"/>
          <w:szCs w:val="32"/>
        </w:rPr>
        <w:t>支出决算表</w:t>
      </w:r>
      <w:bookmarkEnd w:id="114"/>
      <w:r w:rsidR="004D1871">
        <w:rPr>
          <w:rFonts w:eastAsia="仿宋_GB2312" w:cs="仿宋_GB2312" w:hint="eastAsia"/>
          <w:sz w:val="32"/>
          <w:szCs w:val="32"/>
        </w:rPr>
        <w:t>（此表无数据）</w:t>
      </w:r>
    </w:p>
    <w:p w:rsidR="007C5894" w:rsidRDefault="00AC36DB">
      <w:pPr>
        <w:pStyle w:val="21"/>
        <w:adjustRightInd w:val="0"/>
        <w:snapToGrid w:val="0"/>
        <w:spacing w:line="560" w:lineRule="exact"/>
        <w:jc w:val="left"/>
        <w:rPr>
          <w:rFonts w:eastAsia="仿宋_GB2312" w:cs="仿宋_GB2312"/>
          <w:sz w:val="32"/>
          <w:szCs w:val="32"/>
        </w:rPr>
      </w:pPr>
      <w:bookmarkStart w:id="115" w:name="_Toc15396630"/>
      <w:bookmarkStart w:id="116" w:name="_Toc312927049_WPSOffice_Level2"/>
      <w:r>
        <w:rPr>
          <w:rFonts w:eastAsia="仿宋_GB2312" w:cs="仿宋_GB2312" w:hint="eastAsia"/>
          <w:sz w:val="32"/>
          <w:szCs w:val="32"/>
        </w:rPr>
        <w:t>十二、</w:t>
      </w:r>
      <w:bookmarkEnd w:id="115"/>
      <w:r>
        <w:rPr>
          <w:rFonts w:eastAsia="仿宋_GB2312" w:cs="仿宋_GB2312" w:hint="eastAsia"/>
          <w:sz w:val="32"/>
          <w:szCs w:val="32"/>
        </w:rPr>
        <w:t>国有资本经营预算财政拨款支出决算表</w:t>
      </w:r>
      <w:bookmarkEnd w:id="116"/>
      <w:r w:rsidR="004D1871">
        <w:rPr>
          <w:rFonts w:eastAsia="仿宋_GB2312" w:cs="仿宋_GB2312" w:hint="eastAsia"/>
          <w:sz w:val="32"/>
          <w:szCs w:val="32"/>
        </w:rPr>
        <w:t>（此表无数据）</w:t>
      </w:r>
    </w:p>
    <w:p w:rsidR="007C5894" w:rsidRDefault="00AC36DB">
      <w:pPr>
        <w:pStyle w:val="21"/>
        <w:adjustRightInd w:val="0"/>
        <w:snapToGrid w:val="0"/>
        <w:spacing w:line="560" w:lineRule="exact"/>
        <w:jc w:val="left"/>
        <w:rPr>
          <w:rFonts w:eastAsia="仿宋_GB2312" w:cs="仿宋_GB2312"/>
          <w:sz w:val="32"/>
          <w:szCs w:val="32"/>
        </w:rPr>
      </w:pPr>
      <w:bookmarkStart w:id="117" w:name="_Toc15396631"/>
      <w:bookmarkStart w:id="118" w:name="_Toc1971401823_WPSOffice_Level2"/>
      <w:r>
        <w:rPr>
          <w:rFonts w:eastAsia="仿宋_GB2312" w:cs="仿宋_GB2312" w:hint="eastAsia"/>
          <w:sz w:val="32"/>
          <w:szCs w:val="32"/>
        </w:rPr>
        <w:t>十三、</w:t>
      </w:r>
      <w:bookmarkEnd w:id="117"/>
      <w:r>
        <w:rPr>
          <w:rFonts w:eastAsia="仿宋_GB2312" w:cs="仿宋_GB2312" w:hint="eastAsia"/>
          <w:sz w:val="32"/>
          <w:szCs w:val="32"/>
        </w:rPr>
        <w:t>财政拨款“三公”经费支出决算表</w:t>
      </w:r>
      <w:bookmarkEnd w:id="118"/>
      <w:r w:rsidR="004D1871">
        <w:rPr>
          <w:rFonts w:eastAsia="仿宋_GB2312" w:cs="仿宋_GB2312" w:hint="eastAsia"/>
          <w:sz w:val="32"/>
          <w:szCs w:val="32"/>
        </w:rPr>
        <w:t>（此表无数据）</w:t>
      </w:r>
    </w:p>
    <w:p w:rsidR="007C5894" w:rsidRDefault="007C5894"/>
    <w:sectPr w:rsidR="007C5894" w:rsidSect="007C5894">
      <w:headerReference w:type="default" r:id="rId15"/>
      <w:footerReference w:type="default" r:id="rId16"/>
      <w:footerReference w:type="first" r:id="rId17"/>
      <w:pgSz w:w="11906" w:h="16838"/>
      <w:pgMar w:top="1440" w:right="1800" w:bottom="1440" w:left="1800" w:header="851" w:footer="992" w:gutter="0"/>
      <w:pgNumType w:fmt="numberInDash"/>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36DB" w:rsidRDefault="00AC36DB" w:rsidP="007C5894">
      <w:r>
        <w:separator/>
      </w:r>
    </w:p>
  </w:endnote>
  <w:endnote w:type="continuationSeparator" w:id="1">
    <w:p w:rsidR="00AC36DB" w:rsidRDefault="00AC36DB" w:rsidP="007C589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
    <w:altName w:val="仿宋"/>
    <w:charset w:val="00"/>
    <w:family w:val="roman"/>
    <w:pitch w:val="default"/>
    <w:sig w:usb0="00000000" w:usb1="00000000" w:usb2="00000000" w:usb3="00000000" w:csb0="00000000" w:csb1="00000000"/>
  </w:font>
  <w:font w:name="方正小标宋简体">
    <w:panose1 w:val="03000509000000000000"/>
    <w:charset w:val="86"/>
    <w:family w:val="script"/>
    <w:pitch w:val="fixed"/>
    <w:sig w:usb0="00000001" w:usb1="080E0000" w:usb2="00000010" w:usb3="00000000" w:csb0="00040000" w:csb1="00000000"/>
  </w:font>
  <w:font w:name="楷体_GB2312">
    <w:altName w:val="楷体"/>
    <w:charset w:val="86"/>
    <w:family w:val="auto"/>
    <w:pitch w:val="default"/>
    <w:sig w:usb0="00000000" w:usb1="00000000" w:usb2="0000000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5894" w:rsidRDefault="007C5894">
    <w:pPr>
      <w:pStyle w:val="a7"/>
      <w:jc w:val="center"/>
    </w:pPr>
    <w:r>
      <w:pict>
        <v:shapetype id="_x0000_t202" coordsize="21600,21600" o:spt="202" path="m,l,21600r21600,l21600,xe">
          <v:stroke joinstyle="miter"/>
          <v:path gradientshapeok="t" o:connecttype="rect"/>
        </v:shapetype>
        <v:shape id="_x0000_s1027" type="#_x0000_t202" style="position:absolute;left:0;text-align:left;margin-left:0;margin-top:0;width:2in;height:2in;z-index:251660288;mso-wrap-style:none;mso-position-horizontal:center;mso-position-horizontal-relative:margin"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K8tgzBwCAAApBAAADgAAAAAAAAABACAAAAA1AQAAZHJzL2Uyb0RvYy54bWxQSwUG&#10;AAAAAAYABgBZAQAAwwUAAAAA&#10;" filled="f" stroked="f" strokeweight=".5pt">
          <v:textbox style="mso-fit-shape-to-text:t" inset="0,0,0,0">
            <w:txbxContent>
              <w:p w:rsidR="007C5894" w:rsidRDefault="007C5894">
                <w:pPr>
                  <w:pStyle w:val="a7"/>
                </w:pPr>
                <w:r>
                  <w:fldChar w:fldCharType="begin"/>
                </w:r>
                <w:r w:rsidR="00AC36DB">
                  <w:instrText xml:space="preserve"> PAGE  \* MERGEFORMAT </w:instrText>
                </w:r>
                <w:r>
                  <w:fldChar w:fldCharType="separate"/>
                </w:r>
                <w:r w:rsidR="008441DF">
                  <w:rPr>
                    <w:noProof/>
                  </w:rPr>
                  <w:t>- 2 -</w:t>
                </w:r>
                <w:r>
                  <w:fldChar w:fldCharType="end"/>
                </w:r>
              </w:p>
            </w:txbxContent>
          </v:textbox>
          <w10:wrap anchorx="margin"/>
        </v:shape>
      </w:pict>
    </w:r>
  </w:p>
  <w:p w:rsidR="007C5894" w:rsidRDefault="007C5894">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5894" w:rsidRDefault="007C5894">
    <w:pPr>
      <w:pStyle w:val="a7"/>
    </w:pPr>
    <w:r>
      <w:pict>
        <v:shapetype id="_x0000_t202" coordsize="21600,21600" o:spt="202" path="m,l,21600r21600,l21600,xe">
          <v:stroke joinstyle="miter"/>
          <v:path gradientshapeok="t" o:connecttype="rect"/>
        </v:shapetype>
        <v:shape id="_x0000_s1026" type="#_x0000_t202" style="position:absolute;margin-left:0;margin-top:0;width:2in;height:2in;z-index:251661312;mso-wrap-style:none;mso-position-horizontal:center;mso-position-horizontal-relative:margin"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FsIeAxwCAAArBAAADgAAAAAAAAABACAAAAA1AQAAZHJzL2Uyb0RvYy54bWxQSwUG&#10;AAAAAAYABgBZAQAAwwUAAAAA&#10;" filled="f" stroked="f" strokeweight=".5pt">
          <v:textbox style="mso-fit-shape-to-text:t" inset="0,0,0,0">
            <w:txbxContent>
              <w:p w:rsidR="007C5894" w:rsidRDefault="007C5894">
                <w:pPr>
                  <w:pStyle w:val="a7"/>
                </w:pPr>
                <w:r>
                  <w:fldChar w:fldCharType="begin"/>
                </w:r>
                <w:r w:rsidR="00AC36DB">
                  <w:instrText xml:space="preserve"> PAGE  \* MERGEFORMAT </w:instrText>
                </w:r>
                <w:r>
                  <w:fldChar w:fldCharType="separate"/>
                </w:r>
                <w:r w:rsidR="008441DF">
                  <w:rPr>
                    <w:noProof/>
                  </w:rPr>
                  <w:t>- 1 -</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36DB" w:rsidRDefault="00AC36DB" w:rsidP="007C5894">
      <w:r>
        <w:separator/>
      </w:r>
    </w:p>
  </w:footnote>
  <w:footnote w:type="continuationSeparator" w:id="1">
    <w:p w:rsidR="00AC36DB" w:rsidRDefault="00AC36DB" w:rsidP="007C589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5894" w:rsidRDefault="007C5894">
    <w:pPr>
      <w:pStyle w:val="a8"/>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9B9830D"/>
    <w:multiLevelType w:val="singleLevel"/>
    <w:tmpl w:val="C9B9830D"/>
    <w:lvl w:ilvl="0">
      <w:start w:val="1"/>
      <w:numFmt w:val="chineseCounting"/>
      <w:suff w:val="nothing"/>
      <w:lvlText w:val="%1、"/>
      <w:lvlJc w:val="left"/>
      <w:rPr>
        <w:rFonts w:hint="eastAsia"/>
      </w:rPr>
    </w:lvl>
  </w:abstractNum>
  <w:abstractNum w:abstractNumId="1">
    <w:nsid w:val="D9FFB74A"/>
    <w:multiLevelType w:val="singleLevel"/>
    <w:tmpl w:val="D9FFB74A"/>
    <w:lvl w:ilvl="0">
      <w:start w:val="1"/>
      <w:numFmt w:val="chineseCounting"/>
      <w:suff w:val="space"/>
      <w:lvlText w:val="第%1部分"/>
      <w:lvlJc w:val="left"/>
      <w:rPr>
        <w:rFonts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1361C"/>
    <w:rsid w:val="99FF2014"/>
    <w:rsid w:val="A6DD0D7F"/>
    <w:rsid w:val="A7EE20AD"/>
    <w:rsid w:val="A7FF4377"/>
    <w:rsid w:val="ACFF4FBB"/>
    <w:rsid w:val="ADC6F725"/>
    <w:rsid w:val="B7CF06AB"/>
    <w:rsid w:val="B7CFA926"/>
    <w:rsid w:val="B7F8786B"/>
    <w:rsid w:val="BABB6AA1"/>
    <w:rsid w:val="BB2F4199"/>
    <w:rsid w:val="BCFFB442"/>
    <w:rsid w:val="BD079C78"/>
    <w:rsid w:val="BD733540"/>
    <w:rsid w:val="BEA71F66"/>
    <w:rsid w:val="BF3735D5"/>
    <w:rsid w:val="BF7F09AC"/>
    <w:rsid w:val="BFD475C3"/>
    <w:rsid w:val="BFDE5EA6"/>
    <w:rsid w:val="CF6FC6F3"/>
    <w:rsid w:val="CFD3D3D7"/>
    <w:rsid w:val="CFDF1009"/>
    <w:rsid w:val="D7D7B16A"/>
    <w:rsid w:val="D8D6DB89"/>
    <w:rsid w:val="DB6F4CAB"/>
    <w:rsid w:val="DB777682"/>
    <w:rsid w:val="DBFEB5C5"/>
    <w:rsid w:val="DD1FB521"/>
    <w:rsid w:val="DEBB6BA5"/>
    <w:rsid w:val="DEFBFEAE"/>
    <w:rsid w:val="DF1F3B80"/>
    <w:rsid w:val="DF6F9789"/>
    <w:rsid w:val="DFE9BE81"/>
    <w:rsid w:val="DFFFA9E8"/>
    <w:rsid w:val="E5F4E9DC"/>
    <w:rsid w:val="E70FE695"/>
    <w:rsid w:val="EB2E368B"/>
    <w:rsid w:val="ECFED1BC"/>
    <w:rsid w:val="ED1D69BB"/>
    <w:rsid w:val="ED7FD312"/>
    <w:rsid w:val="EF2E1AC6"/>
    <w:rsid w:val="EF4F86ED"/>
    <w:rsid w:val="EF53993F"/>
    <w:rsid w:val="EF6FD633"/>
    <w:rsid w:val="EFBFB2F4"/>
    <w:rsid w:val="EFBFFA21"/>
    <w:rsid w:val="EFEF7A2D"/>
    <w:rsid w:val="F2BEBCB8"/>
    <w:rsid w:val="F36FB518"/>
    <w:rsid w:val="F3DE1A04"/>
    <w:rsid w:val="F3F722E5"/>
    <w:rsid w:val="F4FBCD07"/>
    <w:rsid w:val="F75F7B93"/>
    <w:rsid w:val="FA5F1E70"/>
    <w:rsid w:val="FA5FDB97"/>
    <w:rsid w:val="FAFF44C8"/>
    <w:rsid w:val="FB7F486A"/>
    <w:rsid w:val="FBFF5B2E"/>
    <w:rsid w:val="FCFB7CDC"/>
    <w:rsid w:val="FD7FFE2B"/>
    <w:rsid w:val="FDEE196B"/>
    <w:rsid w:val="FDFE6575"/>
    <w:rsid w:val="FEDFDDC2"/>
    <w:rsid w:val="FEED32F6"/>
    <w:rsid w:val="FEF781DD"/>
    <w:rsid w:val="FF3F7E3F"/>
    <w:rsid w:val="FF738A57"/>
    <w:rsid w:val="FFB7B6CF"/>
    <w:rsid w:val="FFBA12D7"/>
    <w:rsid w:val="FFCBD314"/>
    <w:rsid w:val="FFDF89D7"/>
    <w:rsid w:val="FFDFF91C"/>
    <w:rsid w:val="FFDFFAEE"/>
    <w:rsid w:val="FFEF6777"/>
    <w:rsid w:val="FFF9B57B"/>
    <w:rsid w:val="FFFD61D9"/>
    <w:rsid w:val="FFFD8F59"/>
    <w:rsid w:val="FFFF2BB1"/>
    <w:rsid w:val="FFFF2CEC"/>
    <w:rsid w:val="FFFFB04D"/>
    <w:rsid w:val="FFFFCE5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D1871"/>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C5894"/>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441DF"/>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10C9"/>
    <w:rsid w:val="00A733B2"/>
    <w:rsid w:val="00A741C2"/>
    <w:rsid w:val="00A91760"/>
    <w:rsid w:val="00A93B00"/>
    <w:rsid w:val="00A93C21"/>
    <w:rsid w:val="00AB64C9"/>
    <w:rsid w:val="00AC36DB"/>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4633"/>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12A5EC2"/>
    <w:rsid w:val="015975B8"/>
    <w:rsid w:val="02FEBE30"/>
    <w:rsid w:val="04916F1E"/>
    <w:rsid w:val="061E35DE"/>
    <w:rsid w:val="066E0107"/>
    <w:rsid w:val="07996F6E"/>
    <w:rsid w:val="07DFD8BA"/>
    <w:rsid w:val="09867E8F"/>
    <w:rsid w:val="0A2032A3"/>
    <w:rsid w:val="0CA8290A"/>
    <w:rsid w:val="0D35B1ED"/>
    <w:rsid w:val="0E254B6B"/>
    <w:rsid w:val="0F98263C"/>
    <w:rsid w:val="101860EC"/>
    <w:rsid w:val="101F47CC"/>
    <w:rsid w:val="10C055FF"/>
    <w:rsid w:val="11694EBD"/>
    <w:rsid w:val="11772AA4"/>
    <w:rsid w:val="118107EC"/>
    <w:rsid w:val="12E24EE2"/>
    <w:rsid w:val="13D50BC4"/>
    <w:rsid w:val="14B17F78"/>
    <w:rsid w:val="165E0673"/>
    <w:rsid w:val="16B831D5"/>
    <w:rsid w:val="16BB723D"/>
    <w:rsid w:val="177500E0"/>
    <w:rsid w:val="17E50567"/>
    <w:rsid w:val="186504BB"/>
    <w:rsid w:val="19A445FC"/>
    <w:rsid w:val="1BE8440E"/>
    <w:rsid w:val="1D155CEE"/>
    <w:rsid w:val="1D1638FE"/>
    <w:rsid w:val="1E312DEB"/>
    <w:rsid w:val="1E740ACF"/>
    <w:rsid w:val="1FF35744"/>
    <w:rsid w:val="1FF6BC77"/>
    <w:rsid w:val="2186353C"/>
    <w:rsid w:val="23860B96"/>
    <w:rsid w:val="240371BF"/>
    <w:rsid w:val="244F3473"/>
    <w:rsid w:val="24C97D99"/>
    <w:rsid w:val="25A718F0"/>
    <w:rsid w:val="25BB59F6"/>
    <w:rsid w:val="260F557C"/>
    <w:rsid w:val="26970054"/>
    <w:rsid w:val="281408E2"/>
    <w:rsid w:val="29FD04D3"/>
    <w:rsid w:val="2BFF7BC6"/>
    <w:rsid w:val="2C8A61B5"/>
    <w:rsid w:val="2DB3E062"/>
    <w:rsid w:val="2DF04E50"/>
    <w:rsid w:val="2E586DFA"/>
    <w:rsid w:val="2F040D46"/>
    <w:rsid w:val="2F6B035B"/>
    <w:rsid w:val="2FAE5751"/>
    <w:rsid w:val="2FB1A395"/>
    <w:rsid w:val="2FD9A7D8"/>
    <w:rsid w:val="2FDBF714"/>
    <w:rsid w:val="30AB6865"/>
    <w:rsid w:val="319F7F4E"/>
    <w:rsid w:val="32BD1EF1"/>
    <w:rsid w:val="3304709D"/>
    <w:rsid w:val="33A773CB"/>
    <w:rsid w:val="349D6851"/>
    <w:rsid w:val="36AA5135"/>
    <w:rsid w:val="36BE0DA7"/>
    <w:rsid w:val="376B6AA6"/>
    <w:rsid w:val="376D39B2"/>
    <w:rsid w:val="37E16F03"/>
    <w:rsid w:val="37F53A3B"/>
    <w:rsid w:val="37FFD44A"/>
    <w:rsid w:val="389B6C89"/>
    <w:rsid w:val="38D469F0"/>
    <w:rsid w:val="39627CCD"/>
    <w:rsid w:val="397BAF1F"/>
    <w:rsid w:val="3AB79AF3"/>
    <w:rsid w:val="3AE834C0"/>
    <w:rsid w:val="3B7EF35A"/>
    <w:rsid w:val="3B9FDB6C"/>
    <w:rsid w:val="3BF5BC2F"/>
    <w:rsid w:val="3CEBA265"/>
    <w:rsid w:val="3D98207C"/>
    <w:rsid w:val="3DEE7CF3"/>
    <w:rsid w:val="3E740A63"/>
    <w:rsid w:val="3E78745D"/>
    <w:rsid w:val="3EE17838"/>
    <w:rsid w:val="3F55381A"/>
    <w:rsid w:val="3F7F7599"/>
    <w:rsid w:val="3FF4CAE0"/>
    <w:rsid w:val="3FF7B227"/>
    <w:rsid w:val="44E268DA"/>
    <w:rsid w:val="450D13D7"/>
    <w:rsid w:val="45506656"/>
    <w:rsid w:val="486A6C7A"/>
    <w:rsid w:val="4A627F82"/>
    <w:rsid w:val="4B0E749A"/>
    <w:rsid w:val="4B2477C4"/>
    <w:rsid w:val="4B4F25DA"/>
    <w:rsid w:val="4BE068DB"/>
    <w:rsid w:val="4D577224"/>
    <w:rsid w:val="4DBF1CEB"/>
    <w:rsid w:val="4DD62789"/>
    <w:rsid w:val="4DF0007C"/>
    <w:rsid w:val="4DF95246"/>
    <w:rsid w:val="4EAB630A"/>
    <w:rsid w:val="4ECE2238"/>
    <w:rsid w:val="4F833267"/>
    <w:rsid w:val="4FE9BD67"/>
    <w:rsid w:val="4FFB052F"/>
    <w:rsid w:val="537E6D0A"/>
    <w:rsid w:val="53F74C96"/>
    <w:rsid w:val="55170BA8"/>
    <w:rsid w:val="553218C9"/>
    <w:rsid w:val="567E1AA5"/>
    <w:rsid w:val="56E47B74"/>
    <w:rsid w:val="57175D52"/>
    <w:rsid w:val="57BD3DD4"/>
    <w:rsid w:val="5AE38E39"/>
    <w:rsid w:val="5AF92295"/>
    <w:rsid w:val="5B250254"/>
    <w:rsid w:val="5BDD79E6"/>
    <w:rsid w:val="5BF561CA"/>
    <w:rsid w:val="5BFF5DFC"/>
    <w:rsid w:val="5CD71FC4"/>
    <w:rsid w:val="5D1F11B5"/>
    <w:rsid w:val="5D695134"/>
    <w:rsid w:val="5DAE1B18"/>
    <w:rsid w:val="5DE7D9E5"/>
    <w:rsid w:val="5ECEC941"/>
    <w:rsid w:val="5EFD7150"/>
    <w:rsid w:val="5FBF9FF3"/>
    <w:rsid w:val="5FCD4E2C"/>
    <w:rsid w:val="5FDD6501"/>
    <w:rsid w:val="5FE7E2D4"/>
    <w:rsid w:val="5FEF394A"/>
    <w:rsid w:val="5FF67715"/>
    <w:rsid w:val="62767A5D"/>
    <w:rsid w:val="62BF3928"/>
    <w:rsid w:val="63B3701E"/>
    <w:rsid w:val="647F5392"/>
    <w:rsid w:val="65E66580"/>
    <w:rsid w:val="664B1D71"/>
    <w:rsid w:val="664B4E8E"/>
    <w:rsid w:val="67277B67"/>
    <w:rsid w:val="67AA3209"/>
    <w:rsid w:val="698D0931"/>
    <w:rsid w:val="6A7FE5F3"/>
    <w:rsid w:val="6B053271"/>
    <w:rsid w:val="6BDD78B3"/>
    <w:rsid w:val="6BFFEE8E"/>
    <w:rsid w:val="6C4A05C8"/>
    <w:rsid w:val="6C8742B8"/>
    <w:rsid w:val="6DBF5E93"/>
    <w:rsid w:val="6DFF077E"/>
    <w:rsid w:val="6E714EF0"/>
    <w:rsid w:val="6E7E3605"/>
    <w:rsid w:val="6E7FDCC7"/>
    <w:rsid w:val="6ED6A62E"/>
    <w:rsid w:val="6EE00B15"/>
    <w:rsid w:val="6F6FB3EB"/>
    <w:rsid w:val="6F8731EA"/>
    <w:rsid w:val="6FCE6052"/>
    <w:rsid w:val="6FD57C00"/>
    <w:rsid w:val="6FEFFFD8"/>
    <w:rsid w:val="6FF5CC65"/>
    <w:rsid w:val="6FFB47EC"/>
    <w:rsid w:val="6FFF034A"/>
    <w:rsid w:val="70484440"/>
    <w:rsid w:val="712A28F1"/>
    <w:rsid w:val="715C0E4B"/>
    <w:rsid w:val="71992E7C"/>
    <w:rsid w:val="72233669"/>
    <w:rsid w:val="72734D90"/>
    <w:rsid w:val="73160E6D"/>
    <w:rsid w:val="732E8C71"/>
    <w:rsid w:val="7332FE48"/>
    <w:rsid w:val="73AB61DA"/>
    <w:rsid w:val="73AD73D5"/>
    <w:rsid w:val="73B6EB34"/>
    <w:rsid w:val="73FA497D"/>
    <w:rsid w:val="744731E5"/>
    <w:rsid w:val="74BBD01D"/>
    <w:rsid w:val="74ED5379"/>
    <w:rsid w:val="74FBA283"/>
    <w:rsid w:val="75DEEEC2"/>
    <w:rsid w:val="75E32345"/>
    <w:rsid w:val="765F7CF8"/>
    <w:rsid w:val="76E3355F"/>
    <w:rsid w:val="76FF5125"/>
    <w:rsid w:val="776F6FFA"/>
    <w:rsid w:val="778769C8"/>
    <w:rsid w:val="77A75DCA"/>
    <w:rsid w:val="77DC22F5"/>
    <w:rsid w:val="77E72F20"/>
    <w:rsid w:val="783E271A"/>
    <w:rsid w:val="78616DE9"/>
    <w:rsid w:val="78E875D7"/>
    <w:rsid w:val="79086DAD"/>
    <w:rsid w:val="79D7FD79"/>
    <w:rsid w:val="79EE5BA4"/>
    <w:rsid w:val="7A894339"/>
    <w:rsid w:val="7AD284E8"/>
    <w:rsid w:val="7AFF7572"/>
    <w:rsid w:val="7B6C7DFB"/>
    <w:rsid w:val="7BBFBED0"/>
    <w:rsid w:val="7BC3E394"/>
    <w:rsid w:val="7C1F3737"/>
    <w:rsid w:val="7CBFC87B"/>
    <w:rsid w:val="7CFE0F48"/>
    <w:rsid w:val="7D272ABC"/>
    <w:rsid w:val="7D7EC23E"/>
    <w:rsid w:val="7E8ADEBF"/>
    <w:rsid w:val="7EEF11D3"/>
    <w:rsid w:val="7EFE4840"/>
    <w:rsid w:val="7F0971A6"/>
    <w:rsid w:val="7F1D62E7"/>
    <w:rsid w:val="7F3F679B"/>
    <w:rsid w:val="7F4FC4EF"/>
    <w:rsid w:val="7F5E4D54"/>
    <w:rsid w:val="7F6E0135"/>
    <w:rsid w:val="7F769E95"/>
    <w:rsid w:val="7F79F205"/>
    <w:rsid w:val="7F9FF8EC"/>
    <w:rsid w:val="7FA30C79"/>
    <w:rsid w:val="7FA79C44"/>
    <w:rsid w:val="7FAF8ABF"/>
    <w:rsid w:val="7FB7269E"/>
    <w:rsid w:val="7FB7A208"/>
    <w:rsid w:val="7FC96657"/>
    <w:rsid w:val="7FDA9588"/>
    <w:rsid w:val="7FDF220F"/>
    <w:rsid w:val="7FEDC5F7"/>
    <w:rsid w:val="7FEDD9DE"/>
    <w:rsid w:val="7FF3EC55"/>
    <w:rsid w:val="7FF5890D"/>
    <w:rsid w:val="7FF9349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unhideWhenUsed="0" w:qFormat="1"/>
    <w:lsdException w:name="header" w:unhideWhenUsed="0" w:qFormat="1"/>
    <w:lsdException w:name="footer" w:semiHidden="0" w:unhideWhenUsed="0" w:qFormat="1"/>
    <w:lsdException w:name="caption" w:uiPriority="35" w:qFormat="1"/>
    <w:lsdException w:name="Title" w:semiHidden="0" w:uiPriority="10" w:unhideWhenUsed="0" w:qFormat="1"/>
    <w:lsdException w:name="Default Paragraph Font" w:semiHidden="0" w:uiPriority="1" w:qFormat="1"/>
    <w:lsdException w:name="Body Text" w:semiHidden="0" w:unhideWhenUsed="0" w:qFormat="1"/>
    <w:lsdException w:name="Body Text Indent" w:semiHidden="0" w:uiPriority="0" w:unhideWhenUsed="0" w:qFormat="1"/>
    <w:lsdException w:name="Subtitle" w:semiHidden="0" w:uiPriority="11" w:unhideWhenUsed="0" w:qFormat="1"/>
    <w:lsdException w:name="Body Text First Indent 2" w:semiHidden="0" w:qFormat="1"/>
    <w:lsdException w:name="Hyperlink" w:semiHidden="0" w:qFormat="1"/>
    <w:lsdException w:name="Strong" w:semiHidden="0" w:unhideWhenUsed="0" w:qFormat="1"/>
    <w:lsdException w:name="Emphasis" w:semiHidden="0" w:uiPriority="20" w:unhideWhenUsed="0" w:qFormat="1"/>
    <w:lsdException w:name="Plain Text" w:semiHidden="0" w:uiPriority="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7C5894"/>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uiPriority w:val="9"/>
    <w:qFormat/>
    <w:rsid w:val="007C5894"/>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7C5894"/>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7C5894"/>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uiPriority w:val="99"/>
    <w:qFormat/>
    <w:rsid w:val="007C5894"/>
    <w:pPr>
      <w:spacing w:beforeLines="30"/>
    </w:pPr>
    <w:rPr>
      <w:rFonts w:ascii="仿宋_GB2312" w:eastAsia="仿宋_GB2312"/>
      <w:kern w:val="0"/>
      <w:sz w:val="30"/>
    </w:rPr>
  </w:style>
  <w:style w:type="paragraph" w:styleId="a4">
    <w:name w:val="Body Text Indent"/>
    <w:basedOn w:val="a"/>
    <w:next w:val="20"/>
    <w:qFormat/>
    <w:rsid w:val="007C5894"/>
    <w:pPr>
      <w:spacing w:after="120"/>
      <w:ind w:leftChars="200" w:left="200"/>
    </w:pPr>
    <w:rPr>
      <w:rFonts w:ascii="仿宋_GB2312"/>
      <w:szCs w:val="32"/>
    </w:rPr>
  </w:style>
  <w:style w:type="paragraph" w:styleId="20">
    <w:name w:val="Body Text First Indent 2"/>
    <w:basedOn w:val="a4"/>
    <w:uiPriority w:val="99"/>
    <w:unhideWhenUsed/>
    <w:qFormat/>
    <w:rsid w:val="007C5894"/>
    <w:pPr>
      <w:ind w:firstLineChars="200" w:firstLine="420"/>
    </w:pPr>
  </w:style>
  <w:style w:type="paragraph" w:styleId="30">
    <w:name w:val="toc 3"/>
    <w:basedOn w:val="a"/>
    <w:next w:val="a"/>
    <w:uiPriority w:val="39"/>
    <w:unhideWhenUsed/>
    <w:qFormat/>
    <w:rsid w:val="007C5894"/>
    <w:pPr>
      <w:tabs>
        <w:tab w:val="right" w:leader="dot" w:pos="8296"/>
      </w:tabs>
      <w:ind w:leftChars="400" w:left="840"/>
    </w:pPr>
  </w:style>
  <w:style w:type="paragraph" w:styleId="a5">
    <w:name w:val="Plain Text"/>
    <w:basedOn w:val="a"/>
    <w:qFormat/>
    <w:rsid w:val="007C5894"/>
    <w:rPr>
      <w:rFonts w:ascii="宋体" w:hAnsi="Courier New"/>
    </w:rPr>
  </w:style>
  <w:style w:type="paragraph" w:styleId="a6">
    <w:name w:val="Balloon Text"/>
    <w:basedOn w:val="a"/>
    <w:link w:val="Char0"/>
    <w:uiPriority w:val="99"/>
    <w:semiHidden/>
    <w:unhideWhenUsed/>
    <w:qFormat/>
    <w:rsid w:val="007C5894"/>
    <w:rPr>
      <w:sz w:val="18"/>
      <w:szCs w:val="18"/>
    </w:rPr>
  </w:style>
  <w:style w:type="paragraph" w:styleId="a7">
    <w:name w:val="footer"/>
    <w:basedOn w:val="a"/>
    <w:link w:val="Char1"/>
    <w:uiPriority w:val="99"/>
    <w:qFormat/>
    <w:rsid w:val="007C5894"/>
    <w:pPr>
      <w:tabs>
        <w:tab w:val="center" w:pos="4153"/>
        <w:tab w:val="right" w:pos="8306"/>
      </w:tabs>
      <w:snapToGrid w:val="0"/>
      <w:jc w:val="left"/>
    </w:pPr>
    <w:rPr>
      <w:rFonts w:ascii="Calibri" w:hAnsi="Calibri"/>
      <w:kern w:val="0"/>
      <w:sz w:val="18"/>
      <w:szCs w:val="18"/>
    </w:rPr>
  </w:style>
  <w:style w:type="paragraph" w:styleId="a8">
    <w:name w:val="header"/>
    <w:basedOn w:val="a"/>
    <w:link w:val="Char2"/>
    <w:uiPriority w:val="99"/>
    <w:semiHidden/>
    <w:qFormat/>
    <w:rsid w:val="007C5894"/>
    <w:pPr>
      <w:pBdr>
        <w:bottom w:val="single" w:sz="6" w:space="1" w:color="auto"/>
      </w:pBdr>
      <w:tabs>
        <w:tab w:val="center" w:pos="4153"/>
        <w:tab w:val="right" w:pos="8306"/>
      </w:tabs>
      <w:snapToGrid w:val="0"/>
      <w:jc w:val="center"/>
    </w:pPr>
    <w:rPr>
      <w:rFonts w:ascii="Calibri" w:hAnsi="Calibri"/>
      <w:kern w:val="0"/>
      <w:sz w:val="18"/>
      <w:szCs w:val="18"/>
    </w:rPr>
  </w:style>
  <w:style w:type="paragraph" w:styleId="10">
    <w:name w:val="toc 1"/>
    <w:basedOn w:val="a"/>
    <w:next w:val="a"/>
    <w:uiPriority w:val="39"/>
    <w:unhideWhenUsed/>
    <w:qFormat/>
    <w:rsid w:val="007C5894"/>
    <w:pPr>
      <w:tabs>
        <w:tab w:val="right" w:leader="dot" w:pos="8296"/>
      </w:tabs>
      <w:spacing w:before="93"/>
      <w:jc w:val="center"/>
    </w:pPr>
    <w:rPr>
      <w:rFonts w:ascii="仿宋" w:eastAsia="仿宋" w:hAnsi="仿宋"/>
      <w:sz w:val="28"/>
      <w:szCs w:val="28"/>
    </w:rPr>
  </w:style>
  <w:style w:type="paragraph" w:styleId="a9">
    <w:name w:val="footnote text"/>
    <w:basedOn w:val="a"/>
    <w:next w:val="20"/>
    <w:semiHidden/>
    <w:qFormat/>
    <w:rsid w:val="007C5894"/>
    <w:pPr>
      <w:snapToGrid w:val="0"/>
      <w:jc w:val="left"/>
    </w:pPr>
    <w:rPr>
      <w:sz w:val="18"/>
      <w:szCs w:val="18"/>
    </w:rPr>
  </w:style>
  <w:style w:type="paragraph" w:styleId="21">
    <w:name w:val="toc 2"/>
    <w:basedOn w:val="a"/>
    <w:next w:val="a"/>
    <w:uiPriority w:val="39"/>
    <w:unhideWhenUsed/>
    <w:qFormat/>
    <w:rsid w:val="007C5894"/>
    <w:pPr>
      <w:tabs>
        <w:tab w:val="right" w:leader="dot" w:pos="8296"/>
      </w:tabs>
      <w:ind w:leftChars="200" w:left="420"/>
    </w:pPr>
  </w:style>
  <w:style w:type="character" w:styleId="aa">
    <w:name w:val="Strong"/>
    <w:basedOn w:val="a1"/>
    <w:uiPriority w:val="99"/>
    <w:qFormat/>
    <w:rsid w:val="007C5894"/>
    <w:rPr>
      <w:b/>
    </w:rPr>
  </w:style>
  <w:style w:type="character" w:styleId="ab">
    <w:name w:val="Hyperlink"/>
    <w:basedOn w:val="a1"/>
    <w:uiPriority w:val="99"/>
    <w:unhideWhenUsed/>
    <w:qFormat/>
    <w:rsid w:val="007C5894"/>
    <w:rPr>
      <w:color w:val="0000FF" w:themeColor="hyperlink"/>
      <w:u w:val="single"/>
    </w:rPr>
  </w:style>
  <w:style w:type="paragraph" w:customStyle="1" w:styleId="5">
    <w:name w:val="标题 5（有编号）（绿盟科技）"/>
    <w:next w:val="a"/>
    <w:uiPriority w:val="99"/>
    <w:qFormat/>
    <w:rsid w:val="007C5894"/>
    <w:pPr>
      <w:keepNext/>
      <w:keepLines/>
      <w:widowControl w:val="0"/>
      <w:spacing w:before="280" w:after="156" w:line="377" w:lineRule="auto"/>
      <w:outlineLvl w:val="4"/>
    </w:pPr>
    <w:rPr>
      <w:rFonts w:ascii="Arial" w:eastAsia="黑体" w:hAnsi="Arial" w:cs="Times New Roman"/>
      <w:b/>
      <w:kern w:val="2"/>
      <w:sz w:val="24"/>
      <w:szCs w:val="28"/>
    </w:rPr>
  </w:style>
  <w:style w:type="character" w:customStyle="1" w:styleId="HeaderChar">
    <w:name w:val="Header Char"/>
    <w:basedOn w:val="a1"/>
    <w:uiPriority w:val="99"/>
    <w:semiHidden/>
    <w:qFormat/>
    <w:rsid w:val="007C5894"/>
    <w:rPr>
      <w:rFonts w:ascii="Times New Roman" w:hAnsi="Times New Roman"/>
      <w:sz w:val="18"/>
      <w:szCs w:val="18"/>
    </w:rPr>
  </w:style>
  <w:style w:type="character" w:customStyle="1" w:styleId="Char2">
    <w:name w:val="页眉 Char"/>
    <w:link w:val="a8"/>
    <w:uiPriority w:val="99"/>
    <w:semiHidden/>
    <w:qFormat/>
    <w:locked/>
    <w:rsid w:val="007C5894"/>
    <w:rPr>
      <w:sz w:val="18"/>
    </w:rPr>
  </w:style>
  <w:style w:type="character" w:customStyle="1" w:styleId="FooterChar">
    <w:name w:val="Footer Char"/>
    <w:basedOn w:val="a1"/>
    <w:uiPriority w:val="99"/>
    <w:semiHidden/>
    <w:qFormat/>
    <w:rsid w:val="007C5894"/>
    <w:rPr>
      <w:rFonts w:ascii="Times New Roman" w:hAnsi="Times New Roman"/>
      <w:sz w:val="18"/>
      <w:szCs w:val="18"/>
    </w:rPr>
  </w:style>
  <w:style w:type="character" w:customStyle="1" w:styleId="Char1">
    <w:name w:val="页脚 Char"/>
    <w:link w:val="a7"/>
    <w:uiPriority w:val="99"/>
    <w:qFormat/>
    <w:locked/>
    <w:rsid w:val="007C5894"/>
    <w:rPr>
      <w:sz w:val="18"/>
    </w:rPr>
  </w:style>
  <w:style w:type="character" w:customStyle="1" w:styleId="BodyTextChar">
    <w:name w:val="Body Text Char"/>
    <w:basedOn w:val="a1"/>
    <w:uiPriority w:val="99"/>
    <w:semiHidden/>
    <w:qFormat/>
    <w:rsid w:val="007C5894"/>
    <w:rPr>
      <w:rFonts w:ascii="Times New Roman" w:hAnsi="Times New Roman"/>
      <w:szCs w:val="24"/>
    </w:rPr>
  </w:style>
  <w:style w:type="character" w:customStyle="1" w:styleId="Char">
    <w:name w:val="正文文本 Char"/>
    <w:link w:val="a0"/>
    <w:uiPriority w:val="99"/>
    <w:qFormat/>
    <w:locked/>
    <w:rsid w:val="007C5894"/>
    <w:rPr>
      <w:rFonts w:ascii="仿宋_GB2312" w:eastAsia="仿宋_GB2312" w:hAnsi="Times New Roman"/>
      <w:sz w:val="24"/>
    </w:rPr>
  </w:style>
  <w:style w:type="paragraph" w:customStyle="1" w:styleId="Default">
    <w:name w:val="Default"/>
    <w:uiPriority w:val="99"/>
    <w:qFormat/>
    <w:rsid w:val="007C5894"/>
    <w:pPr>
      <w:widowControl w:val="0"/>
      <w:autoSpaceDE w:val="0"/>
      <w:autoSpaceDN w:val="0"/>
      <w:adjustRightInd w:val="0"/>
    </w:pPr>
    <w:rPr>
      <w:rFonts w:ascii="仿宋" w:eastAsia="仿宋" w:hAnsi="Calibri" w:cs="仿宋"/>
      <w:color w:val="000000"/>
      <w:sz w:val="24"/>
      <w:szCs w:val="24"/>
    </w:rPr>
  </w:style>
  <w:style w:type="paragraph" w:styleId="ac">
    <w:name w:val="List Paragraph"/>
    <w:basedOn w:val="a"/>
    <w:uiPriority w:val="34"/>
    <w:qFormat/>
    <w:rsid w:val="007C5894"/>
    <w:pPr>
      <w:ind w:firstLineChars="200" w:firstLine="420"/>
    </w:pPr>
  </w:style>
  <w:style w:type="character" w:customStyle="1" w:styleId="1Char">
    <w:name w:val="标题 1 Char"/>
    <w:basedOn w:val="a1"/>
    <w:link w:val="1"/>
    <w:uiPriority w:val="9"/>
    <w:qFormat/>
    <w:rsid w:val="007C5894"/>
    <w:rPr>
      <w:rFonts w:ascii="Times New Roman" w:hAnsi="Times New Roman"/>
      <w:b/>
      <w:bCs/>
      <w:kern w:val="44"/>
      <w:sz w:val="44"/>
      <w:szCs w:val="44"/>
    </w:rPr>
  </w:style>
  <w:style w:type="character" w:customStyle="1" w:styleId="2Char">
    <w:name w:val="标题 2 Char"/>
    <w:basedOn w:val="a1"/>
    <w:link w:val="2"/>
    <w:uiPriority w:val="9"/>
    <w:qFormat/>
    <w:rsid w:val="007C5894"/>
    <w:rPr>
      <w:rFonts w:asciiTheme="majorHAnsi" w:eastAsiaTheme="majorEastAsia" w:hAnsiTheme="majorHAnsi" w:cstheme="majorBidi"/>
      <w:b/>
      <w:bCs/>
      <w:kern w:val="2"/>
      <w:sz w:val="32"/>
      <w:szCs w:val="32"/>
    </w:rPr>
  </w:style>
  <w:style w:type="paragraph" w:customStyle="1" w:styleId="TOC1">
    <w:name w:val="TOC 标题1"/>
    <w:basedOn w:val="1"/>
    <w:next w:val="a"/>
    <w:uiPriority w:val="39"/>
    <w:unhideWhenUsed/>
    <w:qFormat/>
    <w:rsid w:val="007C5894"/>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Char0">
    <w:name w:val="批注框文本 Char"/>
    <w:basedOn w:val="a1"/>
    <w:link w:val="a6"/>
    <w:uiPriority w:val="99"/>
    <w:semiHidden/>
    <w:qFormat/>
    <w:rsid w:val="007C5894"/>
    <w:rPr>
      <w:rFonts w:ascii="Times New Roman" w:hAnsi="Times New Roman"/>
      <w:kern w:val="2"/>
      <w:sz w:val="18"/>
      <w:szCs w:val="18"/>
    </w:rPr>
  </w:style>
  <w:style w:type="character" w:customStyle="1" w:styleId="3Char">
    <w:name w:val="标题 3 Char"/>
    <w:basedOn w:val="a1"/>
    <w:link w:val="3"/>
    <w:uiPriority w:val="9"/>
    <w:qFormat/>
    <w:rsid w:val="007C5894"/>
    <w:rPr>
      <w:rFonts w:ascii="Times New Roman" w:hAnsi="Times New Roman"/>
      <w:b/>
      <w:bCs/>
      <w:kern w:val="2"/>
      <w:sz w:val="32"/>
      <w:szCs w:val="32"/>
    </w:rPr>
  </w:style>
  <w:style w:type="paragraph" w:customStyle="1" w:styleId="TOC2">
    <w:name w:val="TOC 标题2"/>
    <w:basedOn w:val="1"/>
    <w:next w:val="a"/>
    <w:uiPriority w:val="39"/>
    <w:unhideWhenUsed/>
    <w:qFormat/>
    <w:rsid w:val="007C5894"/>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customStyle="1" w:styleId="ad">
    <w:name w:val="四号正文"/>
    <w:basedOn w:val="a"/>
    <w:qFormat/>
    <w:rsid w:val="007C5894"/>
    <w:pPr>
      <w:spacing w:line="360" w:lineRule="auto"/>
    </w:pPr>
    <w:rPr>
      <w:rFonts w:ascii="??" w:hAnsi="??"/>
      <w:color w:val="000000"/>
      <w:kern w:val="0"/>
      <w:sz w:val="28"/>
      <w:szCs w:val="21"/>
      <w:lang w:val="zh-CN"/>
    </w:rPr>
  </w:style>
  <w:style w:type="paragraph" w:customStyle="1" w:styleId="WPSOffice1">
    <w:name w:val="WPSOffice手动目录 1"/>
    <w:qFormat/>
    <w:rsid w:val="007C5894"/>
  </w:style>
  <w:style w:type="paragraph" w:customStyle="1" w:styleId="WPSOffice2">
    <w:name w:val="WPSOffice手动目录 2"/>
    <w:qFormat/>
    <w:rsid w:val="007C5894"/>
    <w:pPr>
      <w:ind w:leftChars="200" w:left="20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chart" Target="charts/chart3.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___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___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___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Office_Excel____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Office_Excel____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Office_Excel____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Office_Excel____7.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zh-CN" altLang="en-US" b="1"/>
              <a:t>收支决算总计变动情况</a:t>
            </a:r>
          </a:p>
        </c:rich>
      </c:tx>
      <c:layout>
        <c:manualLayout>
          <c:xMode val="edge"/>
          <c:yMode val="edge"/>
          <c:x val="0.33112500000000011"/>
          <c:y val="2.0675396278428716E-2"/>
        </c:manualLayout>
      </c:layout>
      <c:spPr>
        <a:noFill/>
        <a:ln>
          <a:noFill/>
        </a:ln>
        <a:effectLst/>
      </c:spPr>
    </c:title>
    <c:plotArea>
      <c:layout/>
      <c:barChart>
        <c:barDir val="col"/>
        <c:grouping val="clustered"/>
        <c:ser>
          <c:idx val="1"/>
          <c:order val="0"/>
          <c:tx>
            <c:strRef>
              <c:f>Sheet1!$C$1</c:f>
              <c:strCache>
                <c:ptCount val="1"/>
                <c:pt idx="0">
                  <c:v>收支决算总计变动情况</c:v>
                </c:pt>
              </c:strCache>
            </c:strRef>
          </c:tx>
          <c:spPr>
            <a:solidFill>
              <a:schemeClr val="accent2"/>
            </a:solidFill>
            <a:ln>
              <a:noFill/>
            </a:ln>
            <a:effectLst/>
          </c:spPr>
          <c:dPt>
            <c:idx val="0"/>
            <c:spPr>
              <a:solidFill>
                <a:schemeClr val="tx2">
                  <a:lumMod val="60000"/>
                  <a:lumOff val="40000"/>
                </a:schemeClr>
              </a:solidFill>
              <a:ln>
                <a:noFill/>
              </a:ln>
              <a:effectLst/>
            </c:spPr>
          </c:dPt>
          <c:dPt>
            <c:idx val="1"/>
            <c:spPr>
              <a:solidFill>
                <a:schemeClr val="tx2">
                  <a:lumMod val="60000"/>
                  <a:lumOff val="40000"/>
                </a:schemeClr>
              </a:solidFill>
              <a:ln>
                <a:noFill/>
              </a:ln>
              <a:effectLst/>
            </c:spPr>
          </c:dPt>
          <c:dPt>
            <c:idx val="2"/>
            <c:spPr>
              <a:solidFill>
                <a:schemeClr val="tx2">
                  <a:lumMod val="60000"/>
                  <a:lumOff val="40000"/>
                </a:schemeClr>
              </a:solidFill>
              <a:ln>
                <a:no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outEnd"/>
            <c:showVal val="1"/>
            <c:extLst>
              <c:ext xmlns:c15="http://schemas.microsoft.com/office/drawing/2012/chart" uri="{CE6537A1-D6FC-4f65-9D91-7224C49458BB}">
                <c15:layout/>
                <c15:showLeaderLines val="false"/>
                <c15:leaderLines>
                  <c:spPr>
                    <a:ln w="9525" cap="flat" cmpd="sng" algn="ctr">
                      <a:solidFill>
                        <a:schemeClr val="tx1">
                          <a:lumMod val="35000"/>
                          <a:lumOff val="65000"/>
                        </a:schemeClr>
                      </a:solidFill>
                      <a:prstDash val="solid"/>
                      <a:round/>
                    </a:ln>
                    <a:effectLst/>
                  </c:spPr>
                </c15:leaderLines>
              </c:ext>
            </c:extLst>
          </c:dLbls>
          <c:cat>
            <c:strRef>
              <c:f>Sheet1!$A$2:$A$4</c:f>
              <c:strCache>
                <c:ptCount val="3"/>
                <c:pt idx="0">
                  <c:v>2023年度收、支总计（万元）</c:v>
                </c:pt>
                <c:pt idx="1">
                  <c:v>2024年度收、支总计（万元）</c:v>
                </c:pt>
                <c:pt idx="2">
                  <c:v>2024年比2023年收、支减少（万元）</c:v>
                </c:pt>
              </c:strCache>
            </c:strRef>
          </c:cat>
          <c:val>
            <c:numRef>
              <c:f>Sheet1!$C$2:$C$4</c:f>
              <c:numCache>
                <c:formatCode>General</c:formatCode>
                <c:ptCount val="3"/>
                <c:pt idx="0">
                  <c:v>383.76</c:v>
                </c:pt>
                <c:pt idx="1">
                  <c:v>294.17</c:v>
                </c:pt>
                <c:pt idx="2">
                  <c:v>89.59</c:v>
                </c:pt>
              </c:numCache>
            </c:numRef>
          </c:val>
        </c:ser>
        <c:dLbls>
          <c:showVal val="1"/>
        </c:dLbls>
        <c:gapWidth val="219"/>
        <c:overlap val="-27"/>
        <c:axId val="138730112"/>
        <c:axId val="150567168"/>
      </c:barChart>
      <c:catAx>
        <c:axId val="138730112"/>
        <c:scaling>
          <c:orientation val="minMax"/>
        </c:scaling>
        <c:axPos val="b"/>
        <c:maj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150567168"/>
        <c:crosses val="autoZero"/>
        <c:auto val="1"/>
        <c:lblAlgn val="ctr"/>
        <c:lblOffset val="100"/>
      </c:catAx>
      <c:valAx>
        <c:axId val="150567168"/>
        <c:scaling>
          <c:orientation val="minMax"/>
        </c:scaling>
        <c:axPos val="l"/>
        <c:numFmt formatCode="General" sourceLinked="1"/>
        <c:maj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138730112"/>
        <c:crosses val="autoZero"/>
        <c:crossBetween val="between"/>
      </c:valAx>
      <c:spPr>
        <a:noFill/>
        <a:ln>
          <a:noFill/>
        </a:ln>
        <a:effectLst/>
      </c:spPr>
    </c:plotArea>
    <c:plotVisOnly val="1"/>
    <c:dispBlanksAs val="gap"/>
  </c:chart>
  <c:spPr>
    <a:solidFill>
      <a:schemeClr val="bg1"/>
    </a:solidFill>
    <a:ln w="9525" cap="flat" cmpd="sng" algn="ctr">
      <a:solidFill>
        <a:schemeClr val="tx1">
          <a:lumMod val="15000"/>
          <a:lumOff val="85000"/>
        </a:schemeClr>
      </a:solidFill>
      <a:prstDash val="solid"/>
      <a:round/>
    </a:ln>
    <a:effectLst/>
  </c:spPr>
  <c:txPr>
    <a:bodyPr/>
    <a:lstStyle/>
    <a:p>
      <a:pPr>
        <a:defRPr lang="zh-CN"/>
      </a:pPr>
      <a:endParaRPr lang="zh-CN"/>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zh-CN"/>
  <c:chart>
    <c:title>
      <c:layout>
        <c:manualLayout>
          <c:xMode val="edge"/>
          <c:yMode val="edge"/>
          <c:x val="0.36251756011757913"/>
          <c:y val="4.5904336584792621E-3"/>
        </c:manualLayout>
      </c:layout>
      <c:spPr>
        <a:noFill/>
        <a:ln>
          <a:noFill/>
        </a:ln>
        <a:effectLst/>
      </c:spPr>
      <c:txPr>
        <a:bodyPr rot="0" spcFirstLastPara="0" vertOverflow="ellipsis" vert="horz" wrap="square" anchor="ctr" anchorCtr="1"/>
        <a:lstStyle/>
        <a:p>
          <a:pPr>
            <a:defRPr lang="zh-CN" sz="1600" b="1" i="0" u="none" strike="noStrike" kern="1200" baseline="0">
              <a:solidFill>
                <a:schemeClr val="tx1">
                  <a:lumMod val="65000"/>
                  <a:lumOff val="35000"/>
                </a:schemeClr>
              </a:solidFill>
              <a:latin typeface="+mn-lt"/>
              <a:ea typeface="+mn-ea"/>
              <a:cs typeface="+mn-cs"/>
            </a:defRPr>
          </a:pPr>
          <a:endParaRPr lang="zh-CN"/>
        </a:p>
      </c:txPr>
    </c:title>
    <c:plotArea>
      <c:layout>
        <c:manualLayout>
          <c:layoutTarget val="inner"/>
          <c:xMode val="edge"/>
          <c:yMode val="edge"/>
          <c:x val="0.25285135416666699"/>
          <c:y val="0.101132415664986"/>
          <c:w val="0.57062500000000038"/>
          <c:h val="0.76083333333333325"/>
        </c:manualLayout>
      </c:layout>
      <c:pieChart>
        <c:varyColors val="1"/>
        <c:ser>
          <c:idx val="0"/>
          <c:order val="0"/>
          <c:tx>
            <c:strRef>
              <c:f>Sheet1!$B$1</c:f>
              <c:strCache>
                <c:ptCount val="1"/>
                <c:pt idx="0">
                  <c:v>收入决算结构图</c:v>
                </c:pt>
              </c:strCache>
            </c:strRef>
          </c:tx>
          <c:dPt>
            <c:idx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c:spPr>
          </c:dPt>
          <c:dPt>
            <c:idx val="1"/>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c:spPr>
          </c:dPt>
          <c:dLbls>
            <c:dLbl>
              <c:idx val="0"/>
              <c:layout>
                <c:manualLayout>
                  <c:x val="-8.1677165354330714E-3"/>
                  <c:y val="1.1741737210498303E-2"/>
                </c:manualLayout>
              </c:layout>
              <c:tx>
                <c:rich>
                  <a:bodyPr/>
                  <a:lstStyle/>
                  <a:p>
                    <a:r>
                      <a:rPr lang="zh-CN" altLang="en-US"/>
                      <a:t>一般公共预算财政拨款收入</a:t>
                    </a:r>
                    <a:r>
                      <a:rPr lang="en-US" altLang="zh-CN"/>
                      <a:t>191.4</a:t>
                    </a:r>
                    <a:r>
                      <a:rPr altLang="en-US"/>
                      <a:t>万元</a:t>
                    </a:r>
                  </a:p>
                </c:rich>
              </c:tx>
              <c:dLblPos val="bestFit"/>
              <c:showCatName val="1"/>
              <c:showPercent val="1"/>
              <c:separator>
</c:separator>
              <c:extLst>
                <c:ext xmlns:c15="http://schemas.microsoft.com/office/drawing/2012/chart" uri="{CE6537A1-D6FC-4f65-9D91-7224C49458BB}">
                  <c15:layout/>
                </c:ext>
              </c:extLst>
            </c:dLbl>
            <c:dLbl>
              <c:idx val="1"/>
              <c:tx>
                <c:rich>
                  <a:bodyPr/>
                  <a:lstStyle/>
                  <a:p>
                    <a:r>
                      <a:rPr lang="zh-CN" altLang="en-US"/>
                      <a:t>政府性基金预算财政拨款收入</a:t>
                    </a:r>
                    <a:r>
                      <a:rPr lang="en-US" altLang="zh-CN"/>
                      <a:t>102.76</a:t>
                    </a:r>
                    <a:r>
                      <a:rPr lang="zh-CN" altLang="en-US"/>
                      <a:t>万元</a:t>
                    </a:r>
                  </a:p>
                  <a:p>
                    <a:endParaRPr lang="en-US" altLang="zh-CN"/>
                  </a:p>
                </c:rich>
              </c:tx>
              <c:dLblPos val="outEnd"/>
              <c:showCatName val="1"/>
              <c:showPercent val="1"/>
              <c:separator>
</c:separator>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outEnd"/>
            <c:showCatName val="1"/>
            <c:showPercent val="1"/>
            <c:showLeaderLines val="1"/>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prstDash val="solid"/>
                      <a:round/>
                    </a:ln>
                    <a:effectLst/>
                  </c:spPr>
                </c15:leaderLines>
              </c:ext>
            </c:extLst>
          </c:dLbls>
          <c:cat>
            <c:strRef>
              <c:f>Sheet1!$A$2:$A$3</c:f>
              <c:strCache>
                <c:ptCount val="2"/>
                <c:pt idx="0">
                  <c:v>一般公共预算财政拨款收入</c:v>
                </c:pt>
                <c:pt idx="1">
                  <c:v>政府性基金预算财政拨款收入</c:v>
                </c:pt>
              </c:strCache>
            </c:strRef>
          </c:cat>
          <c:val>
            <c:numRef>
              <c:f>Sheet1!$B$2:$B$3</c:f>
              <c:numCache>
                <c:formatCode>General</c:formatCode>
                <c:ptCount val="2"/>
                <c:pt idx="0">
                  <c:v>191.4</c:v>
                </c:pt>
                <c:pt idx="1">
                  <c:v>102.76</c:v>
                </c:pt>
              </c:numCache>
            </c:numRef>
          </c:val>
        </c:ser>
        <c:dLbls>
          <c:showCatName val="1"/>
        </c:dLbls>
        <c:firstSliceAng val="0"/>
      </c:pieChart>
      <c:spPr>
        <a:noFill/>
        <a:ln>
          <a:noFill/>
        </a:ln>
        <a:effectLst/>
      </c:spPr>
    </c:plotArea>
    <c:legend>
      <c:legendPos val="b"/>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zero"/>
  </c:chart>
  <c:spPr>
    <a:solidFill>
      <a:schemeClr val="bg1"/>
    </a:solidFill>
    <a:ln w="9525" cap="flat" cmpd="sng" algn="ctr">
      <a:solidFill>
        <a:schemeClr val="tx1">
          <a:lumMod val="15000"/>
          <a:lumOff val="85000"/>
        </a:schemeClr>
      </a:solidFill>
      <a:prstDash val="solid"/>
      <a:round/>
    </a:ln>
    <a:effectLst/>
  </c:spPr>
  <c:txPr>
    <a:bodyPr/>
    <a:lstStyle/>
    <a:p>
      <a:pPr>
        <a:defRPr lang="zh-CN"/>
      </a:pPr>
      <a:endParaRPr lang="zh-CN"/>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zh-CN"/>
  <c:chart>
    <c:title>
      <c:layout>
        <c:manualLayout>
          <c:xMode val="edge"/>
          <c:yMode val="edge"/>
          <c:x val="0.36251756011757913"/>
          <c:y val="4.5904336584792621E-3"/>
        </c:manualLayout>
      </c:layout>
      <c:spPr>
        <a:noFill/>
        <a:ln>
          <a:noFill/>
        </a:ln>
        <a:effectLst/>
      </c:spPr>
      <c:txPr>
        <a:bodyPr rot="0" spcFirstLastPara="0" vertOverflow="ellipsis" vert="horz" wrap="square" anchor="ctr" anchorCtr="1"/>
        <a:lstStyle/>
        <a:p>
          <a:pPr>
            <a:defRPr lang="zh-CN" sz="1600" b="1" i="0" u="none" strike="noStrike" kern="1200" baseline="0">
              <a:solidFill>
                <a:schemeClr val="tx1">
                  <a:lumMod val="65000"/>
                  <a:lumOff val="35000"/>
                </a:schemeClr>
              </a:solidFill>
              <a:latin typeface="+mn-lt"/>
              <a:ea typeface="+mn-ea"/>
              <a:cs typeface="+mn-cs"/>
            </a:defRPr>
          </a:pPr>
          <a:endParaRPr lang="zh-CN"/>
        </a:p>
      </c:txPr>
    </c:title>
    <c:plotArea>
      <c:layout>
        <c:manualLayout>
          <c:layoutTarget val="inner"/>
          <c:xMode val="edge"/>
          <c:yMode val="edge"/>
          <c:x val="0.25285135416666699"/>
          <c:y val="0.101132415664986"/>
          <c:w val="0.57062500000000038"/>
          <c:h val="0.76083333333333325"/>
        </c:manualLayout>
      </c:layout>
      <c:pieChart>
        <c:varyColors val="1"/>
        <c:ser>
          <c:idx val="0"/>
          <c:order val="0"/>
          <c:tx>
            <c:strRef>
              <c:f>Sheet1!$B$1</c:f>
              <c:strCache>
                <c:ptCount val="1"/>
                <c:pt idx="0">
                  <c:v>支出决算结构图</c:v>
                </c:pt>
              </c:strCache>
            </c:strRef>
          </c:tx>
          <c:dPt>
            <c:idx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c:spPr>
          </c:dPt>
          <c:dPt>
            <c:idx val="1"/>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c:spPr>
          </c:dPt>
          <c:dLbls>
            <c:dLbl>
              <c:idx val="0"/>
              <c:layout>
                <c:manualLayout>
                  <c:x val="-8.1677165354330714E-3"/>
                  <c:y val="1.1741737210498303E-2"/>
                </c:manualLayout>
              </c:layout>
              <c:tx>
                <c:rich>
                  <a:bodyPr/>
                  <a:lstStyle/>
                  <a:p>
                    <a:r>
                      <a:rPr altLang="en-US"/>
                      <a:t>基本支出</a:t>
                    </a:r>
                    <a:r>
                      <a:rPr lang="en-US" altLang="zh-CN"/>
                      <a:t>169.94</a:t>
                    </a:r>
                    <a:r>
                      <a:rPr altLang="en-US"/>
                      <a:t>万元，占</a:t>
                    </a:r>
                    <a:r>
                      <a:rPr lang="en-US" altLang="zh-CN"/>
                      <a:t>57.77%</a:t>
                    </a:r>
                  </a:p>
                </c:rich>
              </c:tx>
              <c:dLblPos val="bestFit"/>
              <c:showCatName val="1"/>
              <c:showPercent val="1"/>
              <c:separator>
</c:separator>
              <c:extLst>
                <c:ext xmlns:c15="http://schemas.microsoft.com/office/drawing/2012/chart" uri="{CE6537A1-D6FC-4f65-9D91-7224C49458BB}">
                  <c15:layout/>
                </c:ext>
              </c:extLst>
            </c:dLbl>
            <c:dLbl>
              <c:idx val="1"/>
              <c:tx>
                <c:rich>
                  <a:bodyPr/>
                  <a:lstStyle/>
                  <a:p>
                    <a:r>
                      <a:rPr lang="zh-CN" altLang="en-US"/>
                      <a:t>项目支出</a:t>
                    </a:r>
                    <a:r>
                      <a:rPr lang="en-US" altLang="zh-CN"/>
                      <a:t>124.22</a:t>
                    </a:r>
                    <a:r>
                      <a:rPr altLang="en-US"/>
                      <a:t>万元，占</a:t>
                    </a:r>
                    <a:r>
                      <a:rPr lang="en-US" altLang="zh-CN"/>
                      <a:t>42.23%</a:t>
                    </a:r>
                  </a:p>
                </c:rich>
              </c:tx>
              <c:dLblPos val="outEnd"/>
              <c:showCatName val="1"/>
              <c:showPercent val="1"/>
              <c:separator>
</c:separator>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outEnd"/>
            <c:showCatName val="1"/>
            <c:showPercent val="1"/>
            <c:showLeaderLines val="1"/>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prstDash val="solid"/>
                      <a:round/>
                    </a:ln>
                    <a:effectLst/>
                  </c:spPr>
                </c15:leaderLines>
              </c:ext>
            </c:extLst>
          </c:dLbls>
          <c:cat>
            <c:strRef>
              <c:f>Sheet1!$A$2:$A$3</c:f>
              <c:strCache>
                <c:ptCount val="2"/>
                <c:pt idx="0">
                  <c:v>基本支出</c:v>
                </c:pt>
                <c:pt idx="1">
                  <c:v>项目支出</c:v>
                </c:pt>
              </c:strCache>
            </c:strRef>
          </c:cat>
          <c:val>
            <c:numRef>
              <c:f>Sheet1!$B$2:$B$3</c:f>
              <c:numCache>
                <c:formatCode>General</c:formatCode>
                <c:ptCount val="2"/>
                <c:pt idx="0">
                  <c:v>169.94</c:v>
                </c:pt>
                <c:pt idx="1">
                  <c:v>124.22</c:v>
                </c:pt>
              </c:numCache>
            </c:numRef>
          </c:val>
        </c:ser>
        <c:dLbls>
          <c:showCatName val="1"/>
        </c:dLbls>
        <c:firstSliceAng val="0"/>
      </c:pieChart>
      <c:spPr>
        <a:noFill/>
        <a:ln>
          <a:noFill/>
        </a:ln>
        <a:effectLst/>
      </c:spPr>
    </c:plotArea>
    <c:legend>
      <c:legendPos val="b"/>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zero"/>
  </c:chart>
  <c:spPr>
    <a:solidFill>
      <a:schemeClr val="bg1"/>
    </a:solidFill>
    <a:ln w="9525" cap="flat" cmpd="sng" algn="ctr">
      <a:solidFill>
        <a:schemeClr val="tx1">
          <a:lumMod val="15000"/>
          <a:lumOff val="85000"/>
        </a:schemeClr>
      </a:solidFill>
      <a:prstDash val="solid"/>
      <a:round/>
    </a:ln>
    <a:effectLst/>
  </c:spPr>
  <c:txPr>
    <a:bodyPr/>
    <a:lstStyle/>
    <a:p>
      <a:pPr>
        <a:defRPr lang="zh-CN"/>
      </a:pPr>
      <a:endParaRPr lang="zh-CN"/>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zh-CN"/>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zh-CN" altLang="en-US" b="1"/>
              <a:t>收支决算总计变动情况</a:t>
            </a:r>
          </a:p>
        </c:rich>
      </c:tx>
      <c:layout>
        <c:manualLayout>
          <c:xMode val="edge"/>
          <c:yMode val="edge"/>
          <c:x val="0.33112500000000011"/>
          <c:y val="2.0675396278428716E-2"/>
        </c:manualLayout>
      </c:layout>
      <c:spPr>
        <a:noFill/>
        <a:ln>
          <a:noFill/>
        </a:ln>
        <a:effectLst/>
      </c:spPr>
    </c:title>
    <c:plotArea>
      <c:layout/>
      <c:barChart>
        <c:barDir val="col"/>
        <c:grouping val="clustered"/>
        <c:ser>
          <c:idx val="1"/>
          <c:order val="0"/>
          <c:tx>
            <c:strRef>
              <c:f>Sheet1!$C$1</c:f>
              <c:strCache>
                <c:ptCount val="1"/>
                <c:pt idx="0">
                  <c:v>财政拨款收支决算总计变动情况</c:v>
                </c:pt>
              </c:strCache>
            </c:strRef>
          </c:tx>
          <c:spPr>
            <a:solidFill>
              <a:schemeClr val="accent2"/>
            </a:solidFill>
            <a:ln>
              <a:noFill/>
            </a:ln>
            <a:effectLst/>
          </c:spPr>
          <c:dPt>
            <c:idx val="0"/>
            <c:spPr>
              <a:solidFill>
                <a:schemeClr val="tx2">
                  <a:lumMod val="60000"/>
                  <a:lumOff val="40000"/>
                </a:schemeClr>
              </a:solidFill>
              <a:ln>
                <a:noFill/>
              </a:ln>
              <a:effectLst/>
            </c:spPr>
          </c:dPt>
          <c:dPt>
            <c:idx val="1"/>
            <c:spPr>
              <a:solidFill>
                <a:schemeClr val="tx2">
                  <a:lumMod val="60000"/>
                  <a:lumOff val="40000"/>
                </a:schemeClr>
              </a:solidFill>
              <a:ln>
                <a:noFill/>
              </a:ln>
              <a:effectLst/>
            </c:spPr>
          </c:dPt>
          <c:dPt>
            <c:idx val="2"/>
            <c:spPr>
              <a:solidFill>
                <a:schemeClr val="tx2">
                  <a:lumMod val="60000"/>
                  <a:lumOff val="40000"/>
                </a:schemeClr>
              </a:solidFill>
              <a:ln>
                <a:no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outEnd"/>
            <c:showVal val="1"/>
            <c:extLst>
              <c:ext xmlns:c15="http://schemas.microsoft.com/office/drawing/2012/chart" uri="{CE6537A1-D6FC-4f65-9D91-7224C49458BB}">
                <c15:layout/>
                <c15:showLeaderLines val="false"/>
                <c15:leaderLines>
                  <c:spPr>
                    <a:ln w="9525" cap="flat" cmpd="sng" algn="ctr">
                      <a:solidFill>
                        <a:schemeClr val="tx1">
                          <a:lumMod val="35000"/>
                          <a:lumOff val="65000"/>
                        </a:schemeClr>
                      </a:solidFill>
                      <a:prstDash val="solid"/>
                      <a:round/>
                    </a:ln>
                    <a:effectLst/>
                  </c:spPr>
                </c15:leaderLines>
              </c:ext>
            </c:extLst>
          </c:dLbls>
          <c:cat>
            <c:strRef>
              <c:f>Sheet1!$A$2:$A$4</c:f>
              <c:strCache>
                <c:ptCount val="3"/>
                <c:pt idx="0">
                  <c:v>2023年度收、支总计（万元）</c:v>
                </c:pt>
                <c:pt idx="1">
                  <c:v>2024年度收、支总计（万元）</c:v>
                </c:pt>
                <c:pt idx="2">
                  <c:v>2024年比2023年收、支减少（万元）</c:v>
                </c:pt>
              </c:strCache>
            </c:strRef>
          </c:cat>
          <c:val>
            <c:numRef>
              <c:f>Sheet1!$C$2:$C$4</c:f>
              <c:numCache>
                <c:formatCode>General</c:formatCode>
                <c:ptCount val="3"/>
                <c:pt idx="0">
                  <c:v>383.76</c:v>
                </c:pt>
                <c:pt idx="1">
                  <c:v>294.17</c:v>
                </c:pt>
                <c:pt idx="2">
                  <c:v>89.59</c:v>
                </c:pt>
              </c:numCache>
            </c:numRef>
          </c:val>
        </c:ser>
        <c:dLbls>
          <c:showVal val="1"/>
        </c:dLbls>
        <c:gapWidth val="219"/>
        <c:overlap val="-27"/>
        <c:axId val="273975168"/>
        <c:axId val="273980416"/>
      </c:barChart>
      <c:catAx>
        <c:axId val="273975168"/>
        <c:scaling>
          <c:orientation val="minMax"/>
        </c:scaling>
        <c:axPos val="b"/>
        <c:maj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273980416"/>
        <c:crosses val="autoZero"/>
        <c:auto val="1"/>
        <c:lblAlgn val="ctr"/>
        <c:lblOffset val="100"/>
      </c:catAx>
      <c:valAx>
        <c:axId val="273980416"/>
        <c:scaling>
          <c:orientation val="minMax"/>
        </c:scaling>
        <c:axPos val="l"/>
        <c:numFmt formatCode="General" sourceLinked="1"/>
        <c:maj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273975168"/>
        <c:crosses val="autoZero"/>
        <c:crossBetween val="between"/>
      </c:valAx>
      <c:spPr>
        <a:noFill/>
        <a:ln>
          <a:noFill/>
        </a:ln>
        <a:effectLst/>
      </c:spPr>
    </c:plotArea>
    <c:plotVisOnly val="1"/>
    <c:dispBlanksAs val="gap"/>
  </c:chart>
  <c:spPr>
    <a:solidFill>
      <a:schemeClr val="bg1"/>
    </a:solidFill>
    <a:ln w="9525" cap="flat" cmpd="sng" algn="ctr">
      <a:solidFill>
        <a:schemeClr val="tx1">
          <a:lumMod val="15000"/>
          <a:lumOff val="85000"/>
        </a:schemeClr>
      </a:solidFill>
      <a:prstDash val="solid"/>
      <a:round/>
    </a:ln>
    <a:effectLst/>
  </c:spPr>
  <c:txPr>
    <a:bodyPr/>
    <a:lstStyle/>
    <a:p>
      <a:pPr>
        <a:defRPr lang="zh-CN"/>
      </a:pPr>
      <a:endParaRPr lang="zh-CN"/>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zh-CN"/>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zh-CN" altLang="en-US" b="1"/>
              <a:t>收支决算总计变动情况</a:t>
            </a:r>
          </a:p>
        </c:rich>
      </c:tx>
      <c:layout>
        <c:manualLayout>
          <c:xMode val="edge"/>
          <c:yMode val="edge"/>
          <c:x val="0.33112500000000011"/>
          <c:y val="2.0675396278428716E-2"/>
        </c:manualLayout>
      </c:layout>
      <c:spPr>
        <a:noFill/>
        <a:ln>
          <a:noFill/>
        </a:ln>
        <a:effectLst/>
      </c:spPr>
    </c:title>
    <c:plotArea>
      <c:layout/>
      <c:barChart>
        <c:barDir val="col"/>
        <c:grouping val="clustered"/>
        <c:ser>
          <c:idx val="1"/>
          <c:order val="0"/>
          <c:tx>
            <c:strRef>
              <c:f>Sheet1!$C$1</c:f>
              <c:strCache>
                <c:ptCount val="1"/>
                <c:pt idx="0">
                  <c:v>一般公共预算财政拨款支出决算变动情况</c:v>
                </c:pt>
              </c:strCache>
            </c:strRef>
          </c:tx>
          <c:spPr>
            <a:solidFill>
              <a:schemeClr val="accent2"/>
            </a:solidFill>
            <a:ln>
              <a:noFill/>
            </a:ln>
            <a:effectLst/>
          </c:spPr>
          <c:dPt>
            <c:idx val="0"/>
            <c:spPr>
              <a:solidFill>
                <a:schemeClr val="tx2">
                  <a:lumMod val="60000"/>
                  <a:lumOff val="40000"/>
                </a:schemeClr>
              </a:solidFill>
              <a:ln>
                <a:noFill/>
              </a:ln>
              <a:effectLst/>
            </c:spPr>
          </c:dPt>
          <c:dPt>
            <c:idx val="1"/>
            <c:spPr>
              <a:solidFill>
                <a:schemeClr val="tx2">
                  <a:lumMod val="60000"/>
                  <a:lumOff val="40000"/>
                </a:schemeClr>
              </a:solidFill>
              <a:ln>
                <a:noFill/>
              </a:ln>
              <a:effectLst/>
            </c:spPr>
          </c:dPt>
          <c:dPt>
            <c:idx val="2"/>
            <c:spPr>
              <a:solidFill>
                <a:schemeClr val="tx2">
                  <a:lumMod val="60000"/>
                  <a:lumOff val="40000"/>
                </a:schemeClr>
              </a:solidFill>
              <a:ln>
                <a:no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outEnd"/>
            <c:showVal val="1"/>
            <c:extLst>
              <c:ext xmlns:c15="http://schemas.microsoft.com/office/drawing/2012/chart" uri="{CE6537A1-D6FC-4f65-9D91-7224C49458BB}">
                <c15:layout/>
                <c15:showLeaderLines val="false"/>
                <c15:leaderLines>
                  <c:spPr>
                    <a:ln w="9525" cap="flat" cmpd="sng" algn="ctr">
                      <a:solidFill>
                        <a:schemeClr val="tx1">
                          <a:lumMod val="35000"/>
                          <a:lumOff val="65000"/>
                        </a:schemeClr>
                      </a:solidFill>
                      <a:prstDash val="solid"/>
                      <a:round/>
                    </a:ln>
                    <a:effectLst/>
                  </c:spPr>
                </c15:leaderLines>
              </c:ext>
            </c:extLst>
          </c:dLbls>
          <c:cat>
            <c:strRef>
              <c:f>Sheet1!$A$2:$A$4</c:f>
              <c:strCache>
                <c:ptCount val="3"/>
                <c:pt idx="0">
                  <c:v>2023年度一般公共预算财政拨款支出（万元）</c:v>
                </c:pt>
                <c:pt idx="1">
                  <c:v>2024年度一般公共预算财政拨款支出(万元)</c:v>
                </c:pt>
                <c:pt idx="2">
                  <c:v>2024年比2023年增加（万元）</c:v>
                </c:pt>
              </c:strCache>
            </c:strRef>
          </c:cat>
          <c:val>
            <c:numRef>
              <c:f>Sheet1!$C$2:$C$4</c:f>
              <c:numCache>
                <c:formatCode>General</c:formatCode>
                <c:ptCount val="3"/>
                <c:pt idx="0">
                  <c:v>168.46</c:v>
                </c:pt>
                <c:pt idx="1">
                  <c:v>191.4</c:v>
                </c:pt>
                <c:pt idx="2">
                  <c:v>22.939999999999994</c:v>
                </c:pt>
              </c:numCache>
            </c:numRef>
          </c:val>
        </c:ser>
        <c:dLbls>
          <c:showVal val="1"/>
        </c:dLbls>
        <c:gapWidth val="219"/>
        <c:overlap val="-27"/>
        <c:axId val="151240704"/>
        <c:axId val="151242240"/>
      </c:barChart>
      <c:catAx>
        <c:axId val="151240704"/>
        <c:scaling>
          <c:orientation val="minMax"/>
        </c:scaling>
        <c:axPos val="b"/>
        <c:maj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151242240"/>
        <c:crosses val="autoZero"/>
        <c:auto val="1"/>
        <c:lblAlgn val="ctr"/>
        <c:lblOffset val="100"/>
      </c:catAx>
      <c:valAx>
        <c:axId val="151242240"/>
        <c:scaling>
          <c:orientation val="minMax"/>
        </c:scaling>
        <c:axPos val="l"/>
        <c:numFmt formatCode="General" sourceLinked="1"/>
        <c:maj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151240704"/>
        <c:crosses val="autoZero"/>
        <c:crossBetween val="between"/>
      </c:valAx>
      <c:spPr>
        <a:noFill/>
        <a:ln>
          <a:noFill/>
        </a:ln>
        <a:effectLst/>
      </c:spPr>
    </c:plotArea>
    <c:plotVisOnly val="1"/>
    <c:dispBlanksAs val="gap"/>
  </c:chart>
  <c:spPr>
    <a:solidFill>
      <a:schemeClr val="bg1"/>
    </a:solidFill>
    <a:ln w="9525" cap="flat" cmpd="sng" algn="ctr">
      <a:solidFill>
        <a:schemeClr val="tx1">
          <a:lumMod val="15000"/>
          <a:lumOff val="85000"/>
        </a:schemeClr>
      </a:solidFill>
      <a:prstDash val="solid"/>
      <a:round/>
    </a:ln>
    <a:effectLst/>
  </c:spPr>
  <c:txPr>
    <a:bodyPr/>
    <a:lstStyle/>
    <a:p>
      <a:pPr>
        <a:defRPr lang="zh-CN"/>
      </a:pPr>
      <a:endParaRPr lang="zh-CN"/>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zh-CN"/>
  <c:chart>
    <c:title>
      <c:layout>
        <c:manualLayout>
          <c:xMode val="edge"/>
          <c:yMode val="edge"/>
          <c:x val="0.18887500000000004"/>
          <c:y val="6.5559440559440612E-3"/>
        </c:manualLayout>
      </c:layout>
      <c:spPr>
        <a:noFill/>
        <a:ln>
          <a:noFill/>
        </a:ln>
        <a:effectLst/>
      </c:spPr>
      <c:txPr>
        <a:bodyPr rot="0" spcFirstLastPara="0" vertOverflow="ellipsis" vert="horz" wrap="square" anchor="ctr" anchorCtr="1"/>
        <a:lstStyle/>
        <a:p>
          <a:pPr>
            <a:defRPr lang="zh-CN" sz="1800" b="1" i="0" u="none" strike="noStrike" kern="1200" baseline="0">
              <a:solidFill>
                <a:schemeClr val="dk1">
                  <a:lumMod val="65000"/>
                  <a:lumOff val="35000"/>
                </a:schemeClr>
              </a:solidFill>
              <a:latin typeface="+mn-lt"/>
              <a:ea typeface="+mn-ea"/>
              <a:cs typeface="+mn-cs"/>
            </a:defRPr>
          </a:pPr>
          <a:endParaRPr lang="zh-CN"/>
        </a:p>
      </c:txPr>
    </c:title>
    <c:plotArea>
      <c:layout/>
      <c:pieChart>
        <c:varyColors val="1"/>
        <c:ser>
          <c:idx val="0"/>
          <c:order val="0"/>
          <c:tx>
            <c:strRef>
              <c:f>Sheet1!$B$1</c:f>
              <c:strCache>
                <c:ptCount val="1"/>
                <c:pt idx="0">
                  <c:v>一般公共预算财政拨款支出决算结构</c:v>
                </c:pt>
              </c:strCache>
            </c:strRef>
          </c:tx>
          <c:dPt>
            <c:idx val="0"/>
            <c:explosion val="4"/>
            <c:spPr>
              <a:solidFill>
                <a:schemeClr val="accent1"/>
              </a:solidFill>
              <a:ln>
                <a:noFill/>
              </a:ln>
              <a:effectLst>
                <a:outerShdw blurRad="317500" algn="ctr" rotWithShape="0">
                  <a:prstClr val="black">
                    <a:alpha val="25000"/>
                  </a:prstClr>
                </a:outerShdw>
              </a:effectLst>
            </c:spPr>
          </c:dPt>
          <c:dPt>
            <c:idx val="1"/>
            <c:spPr>
              <a:solidFill>
                <a:schemeClr val="accent2"/>
              </a:solidFill>
              <a:ln>
                <a:noFill/>
              </a:ln>
              <a:effectLst>
                <a:outerShdw blurRad="317500" algn="ctr" rotWithShape="0">
                  <a:prstClr val="black">
                    <a:alpha val="25000"/>
                  </a:prstClr>
                </a:outerShdw>
              </a:effectLst>
            </c:spPr>
          </c:dPt>
          <c:dPt>
            <c:idx val="2"/>
            <c:spPr>
              <a:solidFill>
                <a:schemeClr val="accent3"/>
              </a:solidFill>
              <a:ln>
                <a:noFill/>
              </a:ln>
              <a:effectLst>
                <a:outerShdw blurRad="317500" algn="ctr" rotWithShape="0">
                  <a:prstClr val="black">
                    <a:alpha val="25000"/>
                  </a:prstClr>
                </a:outerShdw>
              </a:effectLst>
            </c:spPr>
          </c:dPt>
          <c:dPt>
            <c:idx val="3"/>
            <c:spPr>
              <a:solidFill>
                <a:schemeClr val="accent4"/>
              </a:solidFill>
              <a:ln>
                <a:noFill/>
              </a:ln>
              <a:effectLst>
                <a:outerShdw blurRad="317500" algn="ctr" rotWithShape="0">
                  <a:prstClr val="black">
                    <a:alpha val="25000"/>
                  </a:prstClr>
                </a:outerShdw>
              </a:effectLst>
            </c:spPr>
          </c:dPt>
          <c:dLbls>
            <c:dLbl>
              <c:idx val="0"/>
              <c:tx>
                <c:rich>
                  <a:bodyPr/>
                  <a:lstStyle/>
                  <a:p>
                    <a:r>
                      <a:rPr lang="zh-CN" altLang="en-US">
                        <a:solidFill>
                          <a:sysClr val="windowText" lastClr="000000"/>
                        </a:solidFill>
                      </a:rPr>
                      <a:t>文化旅游体育与传媒支出</a:t>
                    </a:r>
                    <a:r>
                      <a:rPr lang="en-US" altLang="en-US">
                        <a:solidFill>
                          <a:sysClr val="windowText" lastClr="000000"/>
                        </a:solidFill>
                      </a:rPr>
                      <a:t>138.65</a:t>
                    </a:r>
                    <a:r>
                      <a:rPr lang="zh-CN" altLang="en-US">
                        <a:solidFill>
                          <a:sysClr val="windowText" lastClr="000000"/>
                        </a:solidFill>
                      </a:rPr>
                      <a:t>万</a:t>
                    </a:r>
                  </a:p>
                  <a:p>
                    <a:r>
                      <a:rPr lang="zh-CN" altLang="en-US">
                        <a:solidFill>
                          <a:sysClr val="windowText" lastClr="000000"/>
                        </a:solidFill>
                      </a:rPr>
                      <a:t>元占</a:t>
                    </a:r>
                    <a:r>
                      <a:rPr lang="en-US" altLang="zh-CN">
                        <a:solidFill>
                          <a:sysClr val="windowText" lastClr="000000"/>
                        </a:solidFill>
                      </a:rPr>
                      <a:t>72.</a:t>
                    </a:r>
                    <a:r>
                      <a:rPr lang="en-US" altLang="en-US">
                        <a:solidFill>
                          <a:sysClr val="windowText" lastClr="000000"/>
                        </a:solidFill>
                      </a:rPr>
                      <a:t>44</a:t>
                    </a:r>
                    <a:r>
                      <a:rPr lang="en-US" altLang="zh-CN">
                        <a:solidFill>
                          <a:sysClr val="windowText" lastClr="000000"/>
                        </a:solidFill>
                      </a:rPr>
                      <a:t>%</a:t>
                    </a:r>
                  </a:p>
                </c:rich>
              </c:tx>
              <c:dLblPos val="inEnd"/>
              <c:showCatName val="1"/>
              <c:showPercent val="1"/>
              <c:separator>
</c:separator>
              <c:extLst>
                <c:ext xmlns:c15="http://schemas.microsoft.com/office/drawing/2012/chart" uri="{CE6537A1-D6FC-4f65-9D91-7224C49458BB}"/>
              </c:extLst>
            </c:dLbl>
            <c:dLbl>
              <c:idx val="1"/>
              <c:layout>
                <c:manualLayout>
                  <c:x val="8.6172570344306629E-2"/>
                  <c:y val="3.0005384140888002E-2"/>
                </c:manualLayout>
              </c:layout>
              <c:tx>
                <c:rich>
                  <a:bodyPr/>
                  <a:lstStyle/>
                  <a:p>
                    <a:r>
                      <a:rPr lang="zh-CN" altLang="en-US">
                        <a:solidFill>
                          <a:sysClr val="windowText" lastClr="000000"/>
                        </a:solidFill>
                      </a:rPr>
                      <a:t>社会保障和就业支出</a:t>
                    </a:r>
                    <a:r>
                      <a:rPr lang="en-US" altLang="en-US">
                        <a:solidFill>
                          <a:sysClr val="windowText" lastClr="000000"/>
                        </a:solidFill>
                      </a:rPr>
                      <a:t>30.92</a:t>
                    </a:r>
                    <a:r>
                      <a:rPr lang="zh-CN" altLang="en-US">
                        <a:solidFill>
                          <a:sysClr val="windowText" lastClr="000000"/>
                        </a:solidFill>
                      </a:rPr>
                      <a:t>万元占</a:t>
                    </a:r>
                  </a:p>
                  <a:p>
                    <a:r>
                      <a:rPr lang="en-US" altLang="en-US">
                        <a:solidFill>
                          <a:sysClr val="windowText" lastClr="000000"/>
                        </a:solidFill>
                      </a:rPr>
                      <a:t>16.16</a:t>
                    </a:r>
                    <a:r>
                      <a:rPr lang="en-US" altLang="zh-CN">
                        <a:solidFill>
                          <a:sysClr val="windowText" lastClr="000000"/>
                        </a:solidFill>
                      </a:rPr>
                      <a:t>%</a:t>
                    </a:r>
                  </a:p>
                </c:rich>
              </c:tx>
              <c:dLblPos val="bestFit"/>
              <c:showCatName val="1"/>
              <c:showPercent val="1"/>
              <c:separator>
</c:separator>
              <c:extLst>
                <c:ext xmlns:c15="http://schemas.microsoft.com/office/drawing/2012/chart" uri="{CE6537A1-D6FC-4f65-9D91-7224C49458BB}">
                  <c15:layout/>
                </c:ext>
              </c:extLst>
            </c:dLbl>
            <c:dLbl>
              <c:idx val="2"/>
              <c:layout>
                <c:manualLayout>
                  <c:x val="-5.1701473131736016E-2"/>
                  <c:y val="5.7050881976246828E-3"/>
                </c:manualLayout>
              </c:layout>
              <c:tx>
                <c:rich>
                  <a:bodyPr/>
                  <a:lstStyle/>
                  <a:p>
                    <a:r>
                      <a:rPr lang="zh-CN" altLang="en-US">
                        <a:solidFill>
                          <a:sysClr val="windowText" lastClr="000000"/>
                        </a:solidFill>
                      </a:rPr>
                      <a:t>卫生健康支出</a:t>
                    </a:r>
                  </a:p>
                  <a:p>
                    <a:r>
                      <a:rPr lang="en-US" altLang="en-US">
                        <a:solidFill>
                          <a:sysClr val="windowText" lastClr="000000"/>
                        </a:solidFill>
                      </a:rPr>
                      <a:t>9.38</a:t>
                    </a:r>
                    <a:r>
                      <a:rPr lang="zh-CN" altLang="en-US">
                        <a:solidFill>
                          <a:sysClr val="windowText" lastClr="000000"/>
                        </a:solidFill>
                      </a:rPr>
                      <a:t>万元占</a:t>
                    </a:r>
                    <a:r>
                      <a:rPr lang="en-US" altLang="en-US">
                        <a:solidFill>
                          <a:sysClr val="windowText" lastClr="000000"/>
                        </a:solidFill>
                      </a:rPr>
                      <a:t>4.9</a:t>
                    </a:r>
                    <a:r>
                      <a:rPr lang="en-US" altLang="zh-CN">
                        <a:solidFill>
                          <a:sysClr val="windowText" lastClr="000000"/>
                        </a:solidFill>
                      </a:rPr>
                      <a:t>%</a:t>
                    </a:r>
                  </a:p>
                </c:rich>
              </c:tx>
              <c:dLblPos val="bestFit"/>
              <c:showCatName val="1"/>
              <c:showPercent val="1"/>
              <c:separator>
</c:separator>
              <c:extLst>
                <c:ext xmlns:c15="http://schemas.microsoft.com/office/drawing/2012/chart" uri="{CE6537A1-D6FC-4f65-9D91-7224C49458BB}">
                  <c15:layout/>
                </c:ext>
              </c:extLst>
            </c:dLbl>
            <c:dLbl>
              <c:idx val="3"/>
              <c:layout>
                <c:manualLayout>
                  <c:x val="4.2592819010726833E-2"/>
                  <c:y val="6.7729504333704019E-2"/>
                </c:manualLayout>
              </c:layout>
              <c:tx>
                <c:rich>
                  <a:bodyPr/>
                  <a:lstStyle/>
                  <a:p>
                    <a:r>
                      <a:rPr lang="zh-CN" altLang="en-US">
                        <a:solidFill>
                          <a:sysClr val="windowText" lastClr="000000"/>
                        </a:solidFill>
                      </a:rPr>
                      <a:t>住房保障支出</a:t>
                    </a:r>
                  </a:p>
                  <a:p>
                    <a:r>
                      <a:rPr lang="en-US" altLang="zh-CN">
                        <a:solidFill>
                          <a:sysClr val="windowText" lastClr="000000"/>
                        </a:solidFill>
                      </a:rPr>
                      <a:t>12.</a:t>
                    </a:r>
                    <a:r>
                      <a:rPr lang="en-US" altLang="en-US">
                        <a:solidFill>
                          <a:sysClr val="windowText" lastClr="000000"/>
                        </a:solidFill>
                      </a:rPr>
                      <a:t>45</a:t>
                    </a:r>
                    <a:r>
                      <a:rPr lang="zh-CN" altLang="en-US">
                        <a:solidFill>
                          <a:sysClr val="windowText" lastClr="000000"/>
                        </a:solidFill>
                      </a:rPr>
                      <a:t>万元占</a:t>
                    </a:r>
                    <a:r>
                      <a:rPr lang="en-US" altLang="zh-CN">
                        <a:solidFill>
                          <a:sysClr val="windowText" lastClr="000000"/>
                        </a:solidFill>
                      </a:rPr>
                      <a:t>6.5%</a:t>
                    </a:r>
                  </a:p>
                </c:rich>
              </c:tx>
              <c:dLblPos val="bestFit"/>
              <c:showCatName val="1"/>
              <c:showPercent val="1"/>
              <c:separator>
</c:separator>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1" i="0" u="none" strike="noStrike" kern="1200" baseline="0">
                    <a:solidFill>
                      <a:schemeClr val="lt1"/>
                    </a:solidFill>
                    <a:latin typeface="+mn-lt"/>
                    <a:ea typeface="+mn-ea"/>
                    <a:cs typeface="+mn-cs"/>
                  </a:defRPr>
                </a:pPr>
                <a:endParaRPr lang="zh-CN"/>
              </a:p>
            </c:txPr>
            <c:dLblPos val="inEnd"/>
            <c:showCatName val="1"/>
            <c:showPercent val="1"/>
            <c:showLeaderLines val="1"/>
            <c:extLst>
              <c:ext xmlns:c15="http://schemas.microsoft.com/office/drawing/2012/chart" uri="{CE6537A1-D6FC-4f65-9D91-7224C49458BB}">
                <c15:layout/>
                <c15:showLeaderLines val="true"/>
                <c15:leaderLines>
                  <c:spPr>
                    <a:ln w="9525" cap="flat" cmpd="sng" algn="ctr">
                      <a:solidFill>
                        <a:schemeClr val="dk1">
                          <a:lumMod val="35000"/>
                          <a:lumOff val="65000"/>
                        </a:schemeClr>
                      </a:solidFill>
                      <a:prstDash val="solid"/>
                      <a:round/>
                    </a:ln>
                    <a:effectLst/>
                  </c:spPr>
                </c15:leaderLines>
              </c:ext>
            </c:extLst>
          </c:dLbls>
          <c:cat>
            <c:strRef>
              <c:f>Sheet1!$A$2:$A$5</c:f>
              <c:strCache>
                <c:ptCount val="4"/>
                <c:pt idx="0">
                  <c:v>文化旅游体育与传媒支出</c:v>
                </c:pt>
                <c:pt idx="1">
                  <c:v>社会保障和就业支出</c:v>
                </c:pt>
                <c:pt idx="2">
                  <c:v>卫生健康支出</c:v>
                </c:pt>
                <c:pt idx="3">
                  <c:v>住房保障支出</c:v>
                </c:pt>
              </c:strCache>
            </c:strRef>
          </c:cat>
          <c:val>
            <c:numRef>
              <c:f>Sheet1!$B$2:$B$5</c:f>
              <c:numCache>
                <c:formatCode>General</c:formatCode>
                <c:ptCount val="4"/>
                <c:pt idx="0">
                  <c:v>138.65</c:v>
                </c:pt>
                <c:pt idx="1">
                  <c:v>30.919999999999995</c:v>
                </c:pt>
                <c:pt idx="2">
                  <c:v>9.3800000000000008</c:v>
                </c:pt>
                <c:pt idx="3">
                  <c:v>12.450000000000003</c:v>
                </c:pt>
              </c:numCache>
            </c:numRef>
          </c:val>
        </c:ser>
        <c:dLbls>
          <c:showCatName val="1"/>
        </c:dLbls>
        <c:firstSliceAng val="0"/>
      </c:pieChart>
      <c:spPr>
        <a:noFill/>
        <a:ln>
          <a:noFill/>
        </a:ln>
        <a:effectLst/>
      </c:spPr>
    </c:plotArea>
    <c:legend>
      <c:legendPos val="b"/>
      <c:spPr>
        <a:solidFill>
          <a:schemeClr val="lt1">
            <a:alpha val="78000"/>
          </a:schemeClr>
        </a:solidFill>
        <a:ln>
          <a:noFill/>
        </a:ln>
        <a:effectLst/>
      </c:spPr>
      <c:txPr>
        <a:bodyPr rot="0" spcFirstLastPara="0" vertOverflow="ellipsis" vert="horz" wrap="square" anchor="ctr" anchorCtr="1"/>
        <a:lstStyle/>
        <a:p>
          <a:pPr>
            <a:defRPr lang="zh-CN" sz="900" b="0" i="0" u="none" strike="noStrike" kern="1200" baseline="0">
              <a:solidFill>
                <a:schemeClr val="dk1">
                  <a:lumMod val="65000"/>
                  <a:lumOff val="35000"/>
                </a:schemeClr>
              </a:solidFill>
              <a:latin typeface="+mn-lt"/>
              <a:ea typeface="+mn-ea"/>
              <a:cs typeface="+mn-cs"/>
            </a:defRPr>
          </a:pPr>
          <a:endParaRPr lang="zh-CN"/>
        </a:p>
      </c:txPr>
    </c:legend>
    <c:plotVisOnly val="1"/>
    <c:dispBlanksAs val="zero"/>
  </c:chart>
  <c:spPr>
    <a:pattFill prst="dkDnDiag">
      <a:fgClr>
        <a:schemeClr val="bg1"/>
      </a:fgClr>
      <a:bgClr>
        <a:schemeClr val="lt1"/>
      </a:bgClr>
    </a:pattFill>
    <a:ln w="9525" cap="flat" cmpd="sng" algn="ctr">
      <a:solidFill>
        <a:schemeClr val="dk1">
          <a:lumMod val="15000"/>
          <a:lumOff val="85000"/>
        </a:schemeClr>
      </a:solidFill>
      <a:prstDash val="solid"/>
      <a:round/>
    </a:ln>
    <a:effectLst/>
  </c:spPr>
  <c:txPr>
    <a:bodyPr/>
    <a:lstStyle/>
    <a:p>
      <a:pPr>
        <a:defRPr lang="zh-CN"/>
      </a:pPr>
      <a:endParaRPr lang="zh-CN"/>
    </a:p>
  </c:tx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zh-CN"/>
  <c:chart>
    <c:title>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endParaRPr lang="zh-CN"/>
        </a:p>
      </c:txPr>
    </c:title>
    <c:plotArea>
      <c:layout/>
      <c:pieChart>
        <c:varyColors val="1"/>
        <c:ser>
          <c:idx val="0"/>
          <c:order val="0"/>
          <c:tx>
            <c:strRef>
              <c:f>Sheet1!$B$1</c:f>
              <c:strCache>
                <c:ptCount val="1"/>
                <c:pt idx="0">
                  <c:v>“三公”经费财政拨款支出决算结构图</c:v>
                </c:pt>
              </c:strCache>
            </c:strRef>
          </c:tx>
          <c:dLbls>
            <c:dLbl>
              <c:idx val="0"/>
              <c:layout>
                <c:manualLayout>
                  <c:x val="-3.1559880772479211E-2"/>
                  <c:y val="2.7154298020439813E-2"/>
                </c:manualLayout>
              </c:layout>
              <c:tx>
                <c:rich>
                  <a:bodyPr/>
                  <a:lstStyle/>
                  <a:p>
                    <a:r>
                      <a:rPr lang="zh-CN" altLang="en-US"/>
                      <a:t>因公出国（境）费支出
</a:t>
                    </a:r>
                    <a:r>
                      <a:rPr lang="en-US" altLang="zh-CN"/>
                      <a:t>0</a:t>
                    </a:r>
                    <a:r>
                      <a:rPr lang="zh-CN" altLang="en-US"/>
                      <a:t>万元</a:t>
                    </a:r>
                    <a:endParaRPr lang="en-US" altLang="zh-CN"/>
                  </a:p>
                </c:rich>
              </c:tx>
              <c:dLblPos val="bestFit"/>
              <c:showPercent val="1"/>
              <c:extLst>
                <c:ext xmlns:c15="http://schemas.microsoft.com/office/drawing/2012/chart" uri="{CE6537A1-D6FC-4f65-9D91-7224C49458BB}">
                  <c15:layout/>
                </c:ext>
              </c:extLst>
            </c:dLbl>
            <c:dLbl>
              <c:idx val="1"/>
              <c:layout>
                <c:manualLayout>
                  <c:x val="0.11926861415050402"/>
                  <c:y val="-3.3577533577533614E-3"/>
                </c:manualLayout>
              </c:layout>
              <c:tx>
                <c:rich>
                  <a:bodyPr/>
                  <a:lstStyle/>
                  <a:p>
                    <a:r>
                      <a:rPr lang="zh-CN" altLang="en-US"/>
                      <a:t>公务用车购置及运行维护费
</a:t>
                    </a:r>
                    <a:r>
                      <a:rPr lang="en-US" altLang="zh-CN"/>
                      <a:t>0</a:t>
                    </a:r>
                    <a:r>
                      <a:rPr lang="zh-CN" altLang="en-US"/>
                      <a:t>万元</a:t>
                    </a:r>
                    <a:endParaRPr lang="en-US" altLang="zh-CN"/>
                  </a:p>
                </c:rich>
              </c:tx>
              <c:dLblPos val="bestFit"/>
              <c:showPercent val="1"/>
              <c:extLst>
                <c:ext xmlns:c15="http://schemas.microsoft.com/office/drawing/2012/chart" uri="{CE6537A1-D6FC-4f65-9D91-7224C49458BB}">
                  <c15:layout/>
                </c:ext>
              </c:extLst>
            </c:dLbl>
            <c:dLbl>
              <c:idx val="2"/>
              <c:layout>
                <c:manualLayout>
                  <c:x val="2.2923270954767011E-2"/>
                  <c:y val="7.2962033591954904E-3"/>
                </c:manualLayout>
              </c:layout>
              <c:tx>
                <c:rich>
                  <a:bodyPr/>
                  <a:lstStyle/>
                  <a:p>
                    <a:r>
                      <a:rPr lang="zh-CN" altLang="en-US"/>
                      <a:t>公务接待费支出
</a:t>
                    </a:r>
                    <a:r>
                      <a:rPr lang="en-US" altLang="zh-CN"/>
                      <a:t>0</a:t>
                    </a:r>
                    <a:r>
                      <a:rPr lang="zh-CN" altLang="en-US"/>
                      <a:t>万元</a:t>
                    </a:r>
                    <a:endParaRPr lang="en-US" altLang="zh-CN"/>
                  </a:p>
                </c:rich>
              </c:tx>
              <c:dLblPos val="bestFit"/>
              <c:showPercent val="1"/>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bestFit"/>
            <c:showPercent val="1"/>
            <c:extLst>
              <c:ext xmlns:c15="http://schemas.microsoft.com/office/drawing/2012/chart" uri="{CE6537A1-D6FC-4f65-9D91-7224C49458BB}">
                <c15:layout/>
                <c15:showLeaderLines val="false"/>
                <c15:leaderLines/>
              </c:ext>
            </c:extLst>
          </c:dLbls>
          <c:cat>
            <c:strRef>
              <c:f>Sheet1!$A$2:$A$4</c:f>
              <c:strCache>
                <c:ptCount val="3"/>
                <c:pt idx="0">
                  <c:v>因公出国（境）费支出</c:v>
                </c:pt>
                <c:pt idx="1">
                  <c:v>公务用车购置及运行维护费</c:v>
                </c:pt>
                <c:pt idx="2">
                  <c:v>公务接待费支出</c:v>
                </c:pt>
              </c:strCache>
            </c:strRef>
          </c:cat>
          <c:val>
            <c:numRef>
              <c:f>Sheet1!$B$2:$B$4</c:f>
              <c:numCache>
                <c:formatCode>General</c:formatCode>
                <c:ptCount val="3"/>
                <c:pt idx="0">
                  <c:v>1</c:v>
                </c:pt>
                <c:pt idx="1">
                  <c:v>1</c:v>
                </c:pt>
                <c:pt idx="2">
                  <c:v>1</c:v>
                </c:pt>
              </c:numCache>
            </c:numRef>
          </c:val>
        </c:ser>
        <c:dLbls>
          <c:showPercent val="1"/>
        </c:dLbls>
        <c:firstSliceAng val="0"/>
      </c:pieChart>
    </c:plotArea>
    <c:legend>
      <c:legendPos val="r"/>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legend>
    <c:plotVisOnly val="1"/>
    <c:dispBlanksAs val="zero"/>
  </c:chart>
  <c:txPr>
    <a:bodyPr/>
    <a:lstStyle/>
    <a:p>
      <a:pPr>
        <a:defRPr lang="zh-CN"/>
      </a:pPr>
      <a:endParaRPr lang="zh-CN"/>
    </a:p>
  </c:txPr>
  <c:externalData r:id="rId1"/>
</c:chartSpac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
    <w:altName w:val="仿宋"/>
    <w:charset w:val="00"/>
    <w:family w:val="roman"/>
    <w:pitch w:val="default"/>
    <w:sig w:usb0="00000000" w:usb1="00000000" w:usb2="00000000" w:usb3="00000000" w:csb0="00000000" w:csb1="00000000"/>
  </w:font>
  <w:font w:name="方正小标宋简体">
    <w:panose1 w:val="03000509000000000000"/>
    <w:charset w:val="86"/>
    <w:family w:val="script"/>
    <w:pitch w:val="fixed"/>
    <w:sig w:usb0="00000001" w:usb1="080E0000" w:usb2="00000010" w:usb3="00000000" w:csb0="00040000" w:csb1="00000000"/>
  </w:font>
  <w:font w:name="楷体_GB2312">
    <w:altName w:val="楷体"/>
    <w:charset w:val="86"/>
    <w:family w:val="auto"/>
    <w:pitch w:val="default"/>
    <w:sig w:usb0="00000000" w:usb1="00000000" w:usb2="00000000" w:usb3="00000000" w:csb0="00040000"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bordersDoNotSurroundHeader/>
  <w:bordersDoNotSurroundFooter/>
  <w:defaultTabStop w:val="420"/>
  <w:characterSpacingControl w:val="doNotCompress"/>
  <w:compat>
    <w:useFELayout/>
    <w:splitPgBreakAndParaMark/>
  </w:compat>
  <w:rsids>
    <w:rsidRoot w:val="00F86871"/>
    <w:rsid w:val="00F8687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glossary/webSettings.xml><?xml version="1.0" encoding="utf-8"?>
<w:webSettings xmlns:r="http://schemas.openxmlformats.org/officeDocument/2006/relationships" xmlns:w="http://schemas.openxmlformats.org/wordprocessingml/2006/main"/>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17</Pages>
  <Words>1036</Words>
  <Characters>5908</Characters>
  <Application>Microsoft Office Word</Application>
  <DocSecurity>0</DocSecurity>
  <Lines>49</Lines>
  <Paragraphs>13</Paragraphs>
  <ScaleCrop>false</ScaleCrop>
  <Company>四川省财政厅</Company>
  <LinksUpToDate>false</LinksUpToDate>
  <CharactersWithSpaces>6931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四川省***</dc:title>
  <dc:creator>曹颖</dc:creator>
  <cp:lastModifiedBy>牛志远</cp:lastModifiedBy>
  <cp:revision>38</cp:revision>
  <cp:lastPrinted>2025-08-09T09:34:00Z</cp:lastPrinted>
  <dcterms:created xsi:type="dcterms:W3CDTF">2020-08-12T01:49:00Z</dcterms:created>
  <dcterms:modified xsi:type="dcterms:W3CDTF">2025-09-06T12:52:00Z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2052-11.8.2.9864</vt:lpwstr>
  </property>
  <property fmtid="{D5CDD505-2E9C-101B-9397-08002B2CF9AE}" pid="3" name="ICV">
    <vt:lpwstr>04787F2533EB45DC91BCDE4AB213247F</vt:lpwstr>
  </property>
</Properties>
</file>