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C8" w:rsidRDefault="00C053C8" w:rsidP="00D673BA">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C053C8" w:rsidRDefault="00C053C8" w:rsidP="00D673BA">
      <w:pPr>
        <w:pStyle w:val="a5"/>
        <w:spacing w:before="93"/>
        <w:rPr>
          <w:rFonts w:ascii="Times New Roman" w:eastAsia="方正小标宋简体"/>
          <w:kern w:val="2"/>
          <w:sz w:val="72"/>
          <w:szCs w:val="72"/>
        </w:rPr>
      </w:pPr>
    </w:p>
    <w:p w:rsidR="00C053C8" w:rsidRDefault="00C053C8" w:rsidP="00D673BA">
      <w:pPr>
        <w:pStyle w:val="a5"/>
        <w:spacing w:before="93"/>
        <w:rPr>
          <w:rFonts w:ascii="Times New Roman" w:eastAsia="方正小标宋简体"/>
          <w:kern w:val="2"/>
          <w:sz w:val="72"/>
          <w:szCs w:val="72"/>
        </w:rPr>
      </w:pPr>
    </w:p>
    <w:p w:rsidR="00FA3BEE" w:rsidRDefault="00FA3BEE" w:rsidP="00D673BA">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sidR="00A67BAE">
        <w:rPr>
          <w:rFonts w:ascii="Times New Roman" w:eastAsia="方正小标宋简体" w:hint="eastAsia"/>
          <w:kern w:val="2"/>
          <w:sz w:val="44"/>
          <w:szCs w:val="44"/>
        </w:rPr>
        <w:t>年度</w:t>
      </w:r>
    </w:p>
    <w:p w:rsidR="00C053C8" w:rsidRDefault="00FA3BEE" w:rsidP="00D673BA">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攀枝花市第七高级中学校</w:t>
      </w:r>
      <w:r w:rsidRPr="00E53952">
        <w:rPr>
          <w:rFonts w:ascii="Times New Roman" w:eastAsia="方正小标宋简体" w:hint="eastAsia"/>
          <w:kern w:val="2"/>
          <w:sz w:val="44"/>
          <w:szCs w:val="44"/>
        </w:rPr>
        <w:t>（攀枝花市民族中学）</w:t>
      </w:r>
      <w:r w:rsidR="00A67BAE">
        <w:rPr>
          <w:rFonts w:ascii="Times New Roman" w:eastAsia="方正小标宋简体" w:hint="eastAsia"/>
          <w:kern w:val="2"/>
          <w:sz w:val="44"/>
          <w:szCs w:val="44"/>
        </w:rPr>
        <w:t>单位决算</w:t>
      </w:r>
    </w:p>
    <w:p w:rsidR="00C053C8" w:rsidRDefault="00C053C8">
      <w:pPr>
        <w:spacing w:line="600" w:lineRule="exact"/>
        <w:jc w:val="center"/>
        <w:outlineLvl w:val="0"/>
        <w:rPr>
          <w:rFonts w:eastAsia="方正小标宋简体"/>
          <w:sz w:val="72"/>
          <w:szCs w:val="72"/>
        </w:rPr>
      </w:pPr>
    </w:p>
    <w:p w:rsidR="00C053C8" w:rsidRPr="00FA3BEE" w:rsidRDefault="00C053C8">
      <w:pPr>
        <w:pStyle w:val="5"/>
        <w:rPr>
          <w:rFonts w:ascii="Times New Roman" w:hAnsi="Times New Roman"/>
        </w:rPr>
        <w:sectPr w:rsidR="00C053C8" w:rsidRPr="00FA3BE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425"/>
          <w:titlePg/>
          <w:docGrid w:type="lines" w:linePitch="312"/>
        </w:sectPr>
      </w:pPr>
    </w:p>
    <w:bookmarkEnd w:id="0"/>
    <w:bookmarkEnd w:id="1"/>
    <w:bookmarkEnd w:id="2"/>
    <w:bookmarkEnd w:id="3"/>
    <w:bookmarkEnd w:id="4"/>
    <w:bookmarkEnd w:id="5"/>
    <w:p w:rsidR="00C053C8" w:rsidRDefault="008E3BA7" w:rsidP="00FA3BEE">
      <w:pPr>
        <w:widowControl/>
        <w:jc w:val="center"/>
        <w:rPr>
          <w:rFonts w:eastAsia="黑体"/>
          <w:sz w:val="48"/>
          <w:szCs w:val="48"/>
        </w:rPr>
      </w:pPr>
      <w:r>
        <w:rPr>
          <w:rFonts w:eastAsia="黑体" w:hint="eastAsia"/>
          <w:sz w:val="48"/>
          <w:szCs w:val="48"/>
        </w:rPr>
        <w:lastRenderedPageBreak/>
        <w:t>目录</w:t>
      </w:r>
    </w:p>
    <w:p w:rsidR="00C053C8" w:rsidRDefault="00C053C8">
      <w:pPr>
        <w:widowControl/>
        <w:jc w:val="center"/>
        <w:rPr>
          <w:rFonts w:eastAsia="黑体" w:cstheme="minorBidi"/>
          <w:sz w:val="28"/>
          <w:szCs w:val="28"/>
        </w:rPr>
      </w:pPr>
    </w:p>
    <w:p w:rsidR="00C053C8" w:rsidRDefault="008E3BA7">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w:t>
      </w:r>
      <w:r w:rsidR="00D673BA">
        <w:rPr>
          <w:rFonts w:ascii="Times New Roman" w:eastAsia="仿宋_GB2312" w:hAnsi="Times New Roman" w:cs="仿宋_GB2312" w:hint="eastAsia"/>
          <w:sz w:val="32"/>
          <w:szCs w:val="32"/>
        </w:rPr>
        <w:t>25</w:t>
      </w:r>
      <w:r>
        <w:rPr>
          <w:rFonts w:ascii="Times New Roman" w:eastAsia="仿宋_GB2312" w:hAnsi="Times New Roman" w:cs="仿宋_GB2312" w:hint="eastAsia"/>
          <w:sz w:val="32"/>
          <w:szCs w:val="32"/>
        </w:rPr>
        <w:t>年</w:t>
      </w:r>
      <w:r w:rsidR="00D673BA">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sidR="00204672">
        <w:rPr>
          <w:rFonts w:ascii="Times New Roman" w:eastAsia="仿宋_GB2312" w:hAnsi="Times New Roman" w:cs="仿宋_GB2312" w:hint="eastAsia"/>
          <w:sz w:val="32"/>
          <w:szCs w:val="32"/>
        </w:rPr>
        <w:t>1</w:t>
      </w:r>
      <w:r w:rsidR="00E642D4">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日</w:t>
      </w:r>
    </w:p>
    <w:p w:rsidR="00C053C8" w:rsidRDefault="00C053C8"/>
    <w:p w:rsidR="00C053C8" w:rsidRDefault="008E3BA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第一部分部门概况</w:t>
      </w:r>
      <w:r w:rsidR="00B20C4D">
        <w:rPr>
          <w:sz w:val="24"/>
        </w:rPr>
        <w:tab/>
      </w:r>
      <w:r w:rsidR="00FE2312">
        <w:rPr>
          <w:rFonts w:hint="eastAsia"/>
          <w:sz w:val="24"/>
        </w:rPr>
        <w:t>3</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一、部门职责</w:t>
      </w:r>
      <w:r w:rsidR="00B20C4D">
        <w:rPr>
          <w:sz w:val="24"/>
        </w:rPr>
        <w:tab/>
      </w:r>
      <w:r w:rsidR="00FE2312">
        <w:rPr>
          <w:rFonts w:hint="eastAsia"/>
          <w:sz w:val="24"/>
        </w:rPr>
        <w:t>3</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二、机构设置</w:t>
      </w:r>
      <w:r w:rsidR="00B20C4D">
        <w:rPr>
          <w:sz w:val="24"/>
        </w:rPr>
        <w:tab/>
      </w:r>
      <w:r w:rsidR="00FE2312">
        <w:rPr>
          <w:rFonts w:hint="eastAsia"/>
          <w:sz w:val="24"/>
        </w:rPr>
        <w:t>3</w:t>
      </w:r>
    </w:p>
    <w:p w:rsidR="00C053C8" w:rsidRDefault="008E3BA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年度部门决算情况说明</w:t>
      </w:r>
      <w:r w:rsidR="00B20C4D">
        <w:rPr>
          <w:sz w:val="24"/>
        </w:rPr>
        <w:tab/>
      </w:r>
      <w:r w:rsidR="00FE2312">
        <w:rPr>
          <w:rFonts w:hint="eastAsia"/>
          <w:sz w:val="24"/>
        </w:rPr>
        <w:t>4</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一、收入支出决算总体情况说明</w:t>
      </w:r>
      <w:r w:rsidR="00B20C4D">
        <w:rPr>
          <w:sz w:val="24"/>
        </w:rPr>
        <w:tab/>
      </w:r>
      <w:r w:rsidR="00FE2312">
        <w:rPr>
          <w:rFonts w:hint="eastAsia"/>
          <w:sz w:val="24"/>
        </w:rPr>
        <w:t>4</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二、收入决算情况说明</w:t>
      </w:r>
      <w:r w:rsidR="00B20C4D">
        <w:rPr>
          <w:sz w:val="24"/>
        </w:rPr>
        <w:tab/>
      </w:r>
      <w:r w:rsidR="00FE2312">
        <w:rPr>
          <w:rFonts w:hint="eastAsia"/>
          <w:sz w:val="24"/>
        </w:rPr>
        <w:t>4</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三、支出决算情况说明</w:t>
      </w:r>
      <w:r w:rsidR="00B20C4D">
        <w:rPr>
          <w:sz w:val="24"/>
        </w:rPr>
        <w:tab/>
      </w:r>
      <w:r w:rsidR="00FE2312">
        <w:rPr>
          <w:rFonts w:hint="eastAsia"/>
          <w:sz w:val="24"/>
        </w:rPr>
        <w:t>5</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四、财政拨款收入支出决算总体情况说明</w:t>
      </w:r>
      <w:r w:rsidR="00B20C4D">
        <w:rPr>
          <w:sz w:val="24"/>
        </w:rPr>
        <w:tab/>
      </w:r>
      <w:r w:rsidR="00FE2312">
        <w:rPr>
          <w:rFonts w:hint="eastAsia"/>
          <w:sz w:val="24"/>
        </w:rPr>
        <w:t>6</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r w:rsidR="00B20C4D">
        <w:rPr>
          <w:sz w:val="24"/>
        </w:rPr>
        <w:tab/>
      </w:r>
      <w:r w:rsidR="00FE2312">
        <w:rPr>
          <w:rFonts w:hint="eastAsia"/>
          <w:sz w:val="24"/>
        </w:rPr>
        <w:t>7</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六、一般公共预算财政拨款基本支出决算情况说明</w:t>
      </w:r>
      <w:r w:rsidR="00B20C4D">
        <w:rPr>
          <w:sz w:val="24"/>
        </w:rPr>
        <w:tab/>
      </w:r>
      <w:r w:rsidR="00FE2312">
        <w:rPr>
          <w:rFonts w:hint="eastAsia"/>
          <w:sz w:val="24"/>
        </w:rPr>
        <w:t>10</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七、财政拨款“三公”经费支出决算情况说明</w:t>
      </w:r>
      <w:r w:rsidR="00B20C4D">
        <w:rPr>
          <w:sz w:val="24"/>
        </w:rPr>
        <w:tab/>
      </w:r>
      <w:r w:rsidR="00FE2312">
        <w:rPr>
          <w:rFonts w:hint="eastAsia"/>
          <w:sz w:val="24"/>
        </w:rPr>
        <w:t>10</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八、政府性基金预算支出决算情况说明</w:t>
      </w:r>
      <w:r w:rsidR="00B20C4D">
        <w:rPr>
          <w:sz w:val="24"/>
        </w:rPr>
        <w:tab/>
      </w:r>
      <w:r w:rsidR="00FE2312">
        <w:rPr>
          <w:rFonts w:hint="eastAsia"/>
          <w:sz w:val="24"/>
        </w:rPr>
        <w:t>11</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九、国有资本经营预算支出决算情况说明</w:t>
      </w:r>
      <w:r w:rsidR="00B20C4D">
        <w:rPr>
          <w:sz w:val="24"/>
        </w:rPr>
        <w:tab/>
      </w:r>
      <w:r w:rsidR="00FE2312">
        <w:rPr>
          <w:rFonts w:hint="eastAsia"/>
          <w:sz w:val="24"/>
        </w:rPr>
        <w:t>12</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十、其他重要事项的情况说明</w:t>
      </w:r>
      <w:r w:rsidR="00B20C4D">
        <w:rPr>
          <w:sz w:val="24"/>
        </w:rPr>
        <w:tab/>
      </w:r>
      <w:r w:rsidR="00FE2312">
        <w:rPr>
          <w:rFonts w:hint="eastAsia"/>
          <w:sz w:val="24"/>
        </w:rPr>
        <w:t>12</w:t>
      </w:r>
    </w:p>
    <w:p w:rsidR="00C053C8" w:rsidRDefault="008E3BA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第三部分名词解释</w:t>
      </w:r>
      <w:r w:rsidR="00B20C4D">
        <w:rPr>
          <w:sz w:val="24"/>
        </w:rPr>
        <w:tab/>
      </w:r>
      <w:r w:rsidR="00FE2312">
        <w:rPr>
          <w:rFonts w:hint="eastAsia"/>
          <w:sz w:val="24"/>
        </w:rPr>
        <w:t>14</w:t>
      </w:r>
    </w:p>
    <w:p w:rsidR="00C053C8" w:rsidRDefault="008E3BA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第四部分附件</w:t>
      </w:r>
      <w:r w:rsidR="00B20C4D">
        <w:rPr>
          <w:sz w:val="24"/>
        </w:rPr>
        <w:tab/>
      </w:r>
      <w:r w:rsidR="00FE2312">
        <w:rPr>
          <w:rFonts w:hint="eastAsia"/>
          <w:sz w:val="24"/>
        </w:rPr>
        <w:t>18</w:t>
      </w:r>
    </w:p>
    <w:p w:rsidR="00C053C8" w:rsidRDefault="008E3BA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第五部分附表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lastRenderedPageBreak/>
        <w:t>四、财政拨款收入支出决算总表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五、财政拨款支出决算明细表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六、一般公共预算财政拨款支出决算表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七、一般公共预算财政拨款支出决算明细表</w:t>
      </w:r>
      <w:r w:rsidR="00B20C4D">
        <w:rPr>
          <w:sz w:val="24"/>
        </w:rPr>
        <w:tab/>
      </w:r>
      <w:r w:rsidR="00FE2312">
        <w:rPr>
          <w:rFonts w:hint="eastAsia"/>
          <w:sz w:val="24"/>
        </w:rPr>
        <w:t>19</w:t>
      </w:r>
      <w:bookmarkStart w:id="6" w:name="_GoBack"/>
      <w:bookmarkEnd w:id="6"/>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八、一般公共预算财政拨款基本支出决算明细表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九、一般公共预算财政拨款项目支出决算表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十、政府性基金预算财政拨款收入支出决算表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十一、国有资本经营预算财政拨款收入支出决算表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十二、国有资本经营预算财政拨款支出决算表</w:t>
      </w:r>
      <w:r w:rsidR="00B20C4D">
        <w:rPr>
          <w:sz w:val="24"/>
        </w:rPr>
        <w:tab/>
      </w:r>
      <w:r w:rsidR="00FE2312">
        <w:rPr>
          <w:rFonts w:hint="eastAsia"/>
          <w:sz w:val="24"/>
        </w:rPr>
        <w:t>19</w:t>
      </w:r>
    </w:p>
    <w:p w:rsidR="00C053C8" w:rsidRDefault="008E3BA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十三、财政拨款“三公”经费支出决算表</w:t>
      </w:r>
      <w:r w:rsidR="00B20C4D">
        <w:rPr>
          <w:sz w:val="24"/>
        </w:rPr>
        <w:tab/>
      </w:r>
      <w:r w:rsidR="00FE2312">
        <w:rPr>
          <w:rFonts w:hint="eastAsia"/>
          <w:sz w:val="24"/>
        </w:rPr>
        <w:t>19</w:t>
      </w:r>
    </w:p>
    <w:p w:rsidR="00AE004A" w:rsidRDefault="008E3BA7">
      <w:pPr>
        <w:widowControl/>
        <w:spacing w:line="560" w:lineRule="exact"/>
        <w:jc w:val="left"/>
        <w:rPr>
          <w:rFonts w:eastAsia="仿宋_GB2312" w:cs="仿宋_GB2312"/>
          <w:b/>
          <w:sz w:val="32"/>
          <w:szCs w:val="32"/>
        </w:rPr>
      </w:pPr>
      <w:bookmarkStart w:id="7" w:name="_Toc15377196"/>
      <w:bookmarkStart w:id="8" w:name="_Toc15396599"/>
      <w:r>
        <w:rPr>
          <w:rFonts w:eastAsia="仿宋_GB2312" w:cs="仿宋_GB2312" w:hint="eastAsia"/>
          <w:b/>
          <w:sz w:val="32"/>
          <w:szCs w:val="32"/>
        </w:rPr>
        <w:br w:type="page"/>
      </w:r>
    </w:p>
    <w:p w:rsidR="00C053C8" w:rsidRDefault="00C053C8">
      <w:pPr>
        <w:widowControl/>
        <w:spacing w:line="560" w:lineRule="exact"/>
        <w:jc w:val="left"/>
        <w:rPr>
          <w:rFonts w:eastAsia="仿宋_GB2312" w:cs="仿宋_GB2312"/>
          <w:bCs/>
          <w:kern w:val="44"/>
          <w:sz w:val="32"/>
          <w:szCs w:val="32"/>
        </w:rPr>
      </w:pPr>
    </w:p>
    <w:p w:rsidR="00C053C8" w:rsidRDefault="008E3BA7">
      <w:pPr>
        <w:pStyle w:val="1"/>
        <w:jc w:val="center"/>
        <w:rPr>
          <w:rStyle w:val="1Char"/>
          <w:rFonts w:eastAsia="方正小标宋简体" w:cs="方正小标宋简体"/>
          <w:b/>
        </w:rPr>
      </w:pPr>
      <w:r>
        <w:rPr>
          <w:rFonts w:eastAsia="方正小标宋简体" w:cs="方正小标宋简体" w:hint="eastAsia"/>
          <w:b w:val="0"/>
        </w:rPr>
        <w:t>第一部分</w:t>
      </w:r>
      <w:r>
        <w:rPr>
          <w:rStyle w:val="1Char"/>
          <w:rFonts w:eastAsia="方正小标宋简体" w:cs="方正小标宋简体" w:hint="eastAsia"/>
        </w:rPr>
        <w:t>部门概况</w:t>
      </w:r>
      <w:bookmarkEnd w:id="7"/>
      <w:bookmarkEnd w:id="8"/>
    </w:p>
    <w:p w:rsidR="00C053C8" w:rsidRDefault="00C053C8">
      <w:pPr>
        <w:widowControl/>
        <w:jc w:val="left"/>
        <w:rPr>
          <w:rFonts w:eastAsia="黑体"/>
          <w:sz w:val="32"/>
          <w:szCs w:val="32"/>
        </w:rPr>
      </w:pPr>
    </w:p>
    <w:p w:rsidR="00C053C8" w:rsidRDefault="008E3BA7" w:rsidP="000F6966">
      <w:pPr>
        <w:pStyle w:val="2"/>
        <w:numPr>
          <w:ilvl w:val="0"/>
          <w:numId w:val="2"/>
        </w:numPr>
        <w:rPr>
          <w:rFonts w:ascii="Times New Roman" w:eastAsia="黑体" w:hAnsi="Times New Roman"/>
          <w:b w:val="0"/>
        </w:rPr>
      </w:pPr>
      <w:r>
        <w:rPr>
          <w:rFonts w:ascii="Times New Roman" w:eastAsia="黑体" w:hAnsi="Times New Roman" w:hint="eastAsia"/>
          <w:b w:val="0"/>
        </w:rPr>
        <w:t>部门职责</w:t>
      </w:r>
    </w:p>
    <w:p w:rsidR="000F6966" w:rsidRPr="000F6966" w:rsidRDefault="000F6966" w:rsidP="000F6966">
      <w:pPr>
        <w:ind w:firstLineChars="250" w:firstLine="800"/>
        <w:rPr>
          <w:rFonts w:ascii="仿宋_GB2312" w:eastAsia="仿宋_GB2312" w:hAnsi="仿宋_GB2312" w:cs="仿宋_GB2312"/>
          <w:sz w:val="32"/>
          <w:szCs w:val="32"/>
        </w:rPr>
      </w:pPr>
      <w:r w:rsidRPr="000F6966">
        <w:rPr>
          <w:rFonts w:ascii="仿宋_GB2312" w:eastAsia="仿宋_GB2312" w:hAnsi="仿宋_GB2312" w:cs="仿宋_GB2312" w:hint="eastAsia"/>
          <w:sz w:val="32"/>
          <w:szCs w:val="32"/>
        </w:rPr>
        <w:t>攀枝花市第七高级中学校是攀枝花教育和体育局直属下设的一个独立核算的二级预算单位，主要从事初中教育、高中教育、民族教育,促进基础教育发展，组织教育教学、科学研究活动。</w:t>
      </w:r>
    </w:p>
    <w:p w:rsidR="00C053C8" w:rsidRDefault="008E3BA7">
      <w:pPr>
        <w:pStyle w:val="2"/>
        <w:rPr>
          <w:rStyle w:val="2Char"/>
          <w:rFonts w:ascii="Times New Roman" w:hAnsi="Times New Roman"/>
        </w:rPr>
      </w:pPr>
      <w:bookmarkStart w:id="9" w:name="_Toc15396601"/>
      <w:bookmarkStart w:id="10"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9"/>
      <w:bookmarkEnd w:id="10"/>
    </w:p>
    <w:p w:rsidR="00C053C8" w:rsidRDefault="008E3BA7">
      <w:pPr>
        <w:ind w:firstLineChars="250" w:firstLine="800"/>
        <w:rPr>
          <w:rFonts w:eastAsia="仿宋_GB2312" w:cs="仿宋_GB2312"/>
          <w:sz w:val="32"/>
          <w:szCs w:val="32"/>
        </w:rPr>
      </w:pPr>
      <w:r>
        <w:rPr>
          <w:rFonts w:ascii="仿宋_GB2312" w:eastAsia="仿宋_GB2312" w:hAnsi="仿宋_GB2312" w:cs="仿宋_GB2312" w:hint="eastAsia"/>
          <w:sz w:val="32"/>
          <w:szCs w:val="32"/>
        </w:rPr>
        <w:t>四川省攀枝花市第七高级中学校（攀枝花市民族中学）</w:t>
      </w:r>
      <w:r>
        <w:rPr>
          <w:rFonts w:eastAsia="仿宋_GB2312" w:cs="仿宋_GB2312" w:hint="eastAsia"/>
          <w:sz w:val="32"/>
          <w:szCs w:val="32"/>
        </w:rPr>
        <w:t>下属二级预算单位</w:t>
      </w:r>
      <w:r w:rsidR="008234D1">
        <w:rPr>
          <w:rFonts w:eastAsia="仿宋_GB2312" w:cs="仿宋_GB2312" w:hint="eastAsia"/>
          <w:sz w:val="32"/>
          <w:szCs w:val="32"/>
        </w:rPr>
        <w:t>0</w:t>
      </w:r>
      <w:r>
        <w:rPr>
          <w:rFonts w:eastAsia="仿宋_GB2312" w:cs="仿宋_GB2312" w:hint="eastAsia"/>
          <w:sz w:val="32"/>
          <w:szCs w:val="32"/>
        </w:rPr>
        <w:t>个，其中行政单位</w:t>
      </w:r>
      <w:r w:rsidR="008234D1">
        <w:rPr>
          <w:rFonts w:eastAsia="仿宋_GB2312" w:cs="仿宋_GB2312" w:hint="eastAsia"/>
          <w:sz w:val="32"/>
          <w:szCs w:val="32"/>
        </w:rPr>
        <w:t>0</w:t>
      </w:r>
      <w:r>
        <w:rPr>
          <w:rFonts w:eastAsia="仿宋_GB2312" w:cs="仿宋_GB2312" w:hint="eastAsia"/>
          <w:sz w:val="32"/>
          <w:szCs w:val="32"/>
        </w:rPr>
        <w:t>个，参照公务员法管理的事业单位</w:t>
      </w:r>
      <w:r w:rsidR="008234D1">
        <w:rPr>
          <w:rFonts w:eastAsia="仿宋_GB2312" w:cs="仿宋_GB2312" w:hint="eastAsia"/>
          <w:bCs/>
          <w:sz w:val="32"/>
          <w:szCs w:val="32"/>
        </w:rPr>
        <w:t>0</w:t>
      </w:r>
      <w:r>
        <w:rPr>
          <w:rFonts w:eastAsia="仿宋_GB2312" w:cs="仿宋_GB2312" w:hint="eastAsia"/>
          <w:sz w:val="32"/>
          <w:szCs w:val="32"/>
        </w:rPr>
        <w:t>个，其他事业单位</w:t>
      </w:r>
      <w:r w:rsidR="008234D1">
        <w:rPr>
          <w:rFonts w:eastAsia="仿宋_GB2312" w:cs="仿宋_GB2312" w:hint="eastAsia"/>
          <w:sz w:val="32"/>
          <w:szCs w:val="32"/>
        </w:rPr>
        <w:t>0</w:t>
      </w:r>
      <w:r>
        <w:rPr>
          <w:rFonts w:eastAsia="仿宋_GB2312" w:cs="仿宋_GB2312" w:hint="eastAsia"/>
          <w:sz w:val="32"/>
          <w:szCs w:val="32"/>
        </w:rPr>
        <w:t>个。</w:t>
      </w:r>
    </w:p>
    <w:p w:rsidR="00C053C8" w:rsidRPr="008234D1" w:rsidRDefault="008E3BA7" w:rsidP="008234D1">
      <w:pPr>
        <w:pStyle w:val="a5"/>
        <w:adjustRightInd w:val="0"/>
        <w:snapToGrid w:val="0"/>
        <w:spacing w:before="93" w:line="600" w:lineRule="exact"/>
        <w:ind w:firstLineChars="210" w:firstLine="672"/>
        <w:rPr>
          <w:rFonts w:ascii="Times New Roman" w:cs="仿宋_GB2312"/>
          <w:sz w:val="32"/>
          <w:szCs w:val="32"/>
        </w:rPr>
      </w:pPr>
      <w:r>
        <w:rPr>
          <w:rFonts w:ascii="Times New Roman" w:cs="仿宋_GB2312" w:hint="eastAsia"/>
          <w:sz w:val="32"/>
          <w:szCs w:val="32"/>
        </w:rPr>
        <w:t>纳入</w:t>
      </w:r>
      <w:r>
        <w:rPr>
          <w:sz w:val="32"/>
          <w:szCs w:val="32"/>
        </w:rPr>
        <w:t>四川省攀枝花市第七高级中学校（攀枝花市民族中学）</w:t>
      </w:r>
      <w:r>
        <w:rPr>
          <w:rFonts w:ascii="Times New Roman" w:cs="仿宋_GB2312" w:hint="eastAsia"/>
          <w:sz w:val="32"/>
          <w:szCs w:val="32"/>
        </w:rPr>
        <w:t>2024</w:t>
      </w:r>
      <w:r>
        <w:rPr>
          <w:rFonts w:ascii="Times New Roman" w:cs="仿宋_GB2312" w:hint="eastAsia"/>
          <w:sz w:val="32"/>
          <w:szCs w:val="32"/>
        </w:rPr>
        <w:t>年度部门决算编制范围的二级预算单位包括：</w:t>
      </w:r>
      <w:r w:rsidR="008234D1">
        <w:rPr>
          <w:rFonts w:ascii="Times New Roman" w:cs="仿宋_GB2312" w:hint="eastAsia"/>
          <w:sz w:val="32"/>
          <w:szCs w:val="32"/>
        </w:rPr>
        <w:t>无。</w:t>
      </w:r>
      <w:r>
        <w:rPr>
          <w:rFonts w:eastAsia="仿宋"/>
          <w:sz w:val="32"/>
          <w:szCs w:val="32"/>
        </w:rPr>
        <w:br w:type="page"/>
      </w:r>
    </w:p>
    <w:p w:rsidR="00C053C8" w:rsidRDefault="008E3BA7">
      <w:pPr>
        <w:pStyle w:val="1"/>
        <w:jc w:val="center"/>
        <w:rPr>
          <w:rFonts w:eastAsia="方正小标宋简体" w:cs="方正小标宋简体"/>
          <w:b w:val="0"/>
        </w:rPr>
      </w:pPr>
      <w:bookmarkStart w:id="11" w:name="_Toc15377204"/>
      <w:bookmarkStart w:id="12" w:name="_Toc15396602"/>
      <w:r>
        <w:rPr>
          <w:rFonts w:eastAsia="方正小标宋简体" w:cs="方正小标宋简体" w:hint="eastAsia"/>
          <w:b w:val="0"/>
        </w:rPr>
        <w:lastRenderedPageBreak/>
        <w:t>第二部分</w:t>
      </w:r>
      <w:r>
        <w:rPr>
          <w:rFonts w:eastAsia="方正小标宋简体" w:cs="方正小标宋简体" w:hint="eastAsia"/>
          <w:b w:val="0"/>
        </w:rPr>
        <w:t xml:space="preserve">  2024</w:t>
      </w:r>
      <w:r>
        <w:rPr>
          <w:rFonts w:eastAsia="方正小标宋简体" w:cs="方正小标宋简体" w:hint="eastAsia"/>
          <w:b w:val="0"/>
        </w:rPr>
        <w:t>年度部门决算情况说明</w:t>
      </w:r>
      <w:bookmarkEnd w:id="11"/>
      <w:bookmarkEnd w:id="12"/>
    </w:p>
    <w:p w:rsidR="00C053C8" w:rsidRDefault="00C053C8"/>
    <w:p w:rsidR="00C053C8" w:rsidRDefault="008E3BA7">
      <w:pPr>
        <w:pStyle w:val="ab"/>
        <w:spacing w:line="600" w:lineRule="exact"/>
        <w:ind w:firstLine="640"/>
        <w:outlineLvl w:val="1"/>
        <w:rPr>
          <w:rStyle w:val="2Char"/>
          <w:rFonts w:ascii="Times New Roman" w:eastAsia="黑体" w:hAnsi="Times New Roman"/>
          <w:b w:val="0"/>
        </w:rPr>
      </w:pPr>
      <w:bookmarkStart w:id="13" w:name="_Toc15377205"/>
      <w:bookmarkStart w:id="14" w:name="_Toc15396603"/>
      <w:r>
        <w:rPr>
          <w:rFonts w:eastAsia="黑体" w:hint="eastAsia"/>
          <w:sz w:val="32"/>
          <w:szCs w:val="32"/>
        </w:rPr>
        <w:t>一、收</w:t>
      </w:r>
      <w:r>
        <w:rPr>
          <w:rStyle w:val="2Char"/>
          <w:rFonts w:ascii="Times New Roman" w:eastAsia="黑体" w:hAnsi="Times New Roman" w:hint="eastAsia"/>
          <w:b w:val="0"/>
        </w:rPr>
        <w:t>入支出决算总体情况说明</w:t>
      </w:r>
      <w:bookmarkEnd w:id="13"/>
      <w:bookmarkEnd w:id="14"/>
    </w:p>
    <w:p w:rsidR="00C053C8" w:rsidRDefault="008E3BA7">
      <w:pPr>
        <w:pStyle w:val="ab"/>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14505.89</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年度相比，收入、支出总计各减少</w:t>
      </w:r>
      <w:r w:rsidR="008234D1">
        <w:rPr>
          <w:rFonts w:eastAsia="仿宋_GB2312" w:cs="仿宋_GB2312" w:hint="eastAsia"/>
          <w:sz w:val="32"/>
          <w:szCs w:val="32"/>
        </w:rPr>
        <w:t>91.94</w:t>
      </w:r>
      <w:r>
        <w:rPr>
          <w:rFonts w:eastAsia="仿宋_GB2312" w:cs="仿宋_GB2312" w:hint="eastAsia"/>
          <w:sz w:val="32"/>
          <w:szCs w:val="32"/>
        </w:rPr>
        <w:t>万元，下降</w:t>
      </w:r>
      <w:r w:rsidR="008234D1">
        <w:rPr>
          <w:rFonts w:eastAsia="仿宋_GB2312" w:cs="仿宋_GB2312" w:hint="eastAsia"/>
          <w:sz w:val="32"/>
          <w:szCs w:val="32"/>
        </w:rPr>
        <w:t>0.0063</w:t>
      </w:r>
      <w:r>
        <w:rPr>
          <w:rFonts w:eastAsia="仿宋_GB2312" w:cs="仿宋_GB2312" w:hint="eastAsia"/>
          <w:sz w:val="32"/>
          <w:szCs w:val="32"/>
        </w:rPr>
        <w:t>%</w:t>
      </w:r>
      <w:r>
        <w:rPr>
          <w:rFonts w:eastAsia="仿宋_GB2312" w:cs="仿宋_GB2312" w:hint="eastAsia"/>
          <w:sz w:val="32"/>
          <w:szCs w:val="32"/>
        </w:rPr>
        <w:t>。主要变动原因是</w:t>
      </w:r>
      <w:r w:rsidR="008A4922">
        <w:rPr>
          <w:rFonts w:eastAsia="仿宋_GB2312" w:cs="仿宋_GB2312" w:hint="eastAsia"/>
          <w:sz w:val="32"/>
          <w:szCs w:val="32"/>
        </w:rPr>
        <w:t>2024</w:t>
      </w:r>
      <w:r w:rsidR="008A4922">
        <w:rPr>
          <w:rFonts w:eastAsia="仿宋_GB2312" w:cs="仿宋_GB2312" w:hint="eastAsia"/>
          <w:sz w:val="32"/>
          <w:szCs w:val="32"/>
        </w:rPr>
        <w:t>年</w:t>
      </w:r>
      <w:r w:rsidR="008234D1">
        <w:rPr>
          <w:rFonts w:eastAsia="仿宋_GB2312" w:cs="仿宋_GB2312" w:hint="eastAsia"/>
          <w:sz w:val="32"/>
          <w:szCs w:val="32"/>
        </w:rPr>
        <w:t>教育支出减少。</w:t>
      </w:r>
    </w:p>
    <w:p w:rsidR="00C053C8" w:rsidRDefault="008E3BA7">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sidR="008A4922">
        <w:rPr>
          <w:rFonts w:eastAsia="仿宋_GB2312" w:cs="仿宋_GB2312" w:hint="eastAsia"/>
          <w:sz w:val="32"/>
          <w:szCs w:val="32"/>
        </w:rPr>
        <w:t>：收入、支出决算总计变动情况图）</w:t>
      </w:r>
    </w:p>
    <w:p w:rsidR="00C053C8" w:rsidRPr="008A4922" w:rsidRDefault="008A4922">
      <w:pPr>
        <w:ind w:firstLineChars="200" w:firstLine="640"/>
        <w:rPr>
          <w:rFonts w:eastAsia="仿宋_GB2312" w:cs="仿宋_GB2312"/>
          <w:sz w:val="32"/>
          <w:szCs w:val="32"/>
        </w:rPr>
      </w:pPr>
      <w:r>
        <w:rPr>
          <w:rFonts w:ascii="仿宋_GB2312" w:eastAsia="仿宋_GB2312"/>
          <w:noProof/>
          <w:sz w:val="32"/>
          <w:szCs w:val="32"/>
        </w:rPr>
        <w:drawing>
          <wp:inline distT="0" distB="0" distL="0" distR="0">
            <wp:extent cx="5274310" cy="3075253"/>
            <wp:effectExtent l="0" t="0" r="21590" b="11430"/>
            <wp:docPr id="1"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53C8" w:rsidRDefault="008E3BA7">
      <w:pPr>
        <w:pStyle w:val="ab"/>
        <w:spacing w:line="600" w:lineRule="exact"/>
        <w:ind w:firstLine="640"/>
        <w:outlineLvl w:val="1"/>
        <w:rPr>
          <w:rFonts w:eastAsia="黑体"/>
          <w:sz w:val="32"/>
          <w:szCs w:val="32"/>
        </w:rPr>
      </w:pPr>
      <w:bookmarkStart w:id="15" w:name="_Toc15377206"/>
      <w:bookmarkStart w:id="16" w:name="_Toc15396604"/>
      <w:r>
        <w:rPr>
          <w:rFonts w:eastAsia="黑体" w:hint="eastAsia"/>
          <w:sz w:val="32"/>
          <w:szCs w:val="32"/>
        </w:rPr>
        <w:t>二、收入决算情况说明</w:t>
      </w:r>
      <w:bookmarkEnd w:id="15"/>
      <w:bookmarkEnd w:id="16"/>
    </w:p>
    <w:p w:rsidR="00C053C8" w:rsidRDefault="008E3BA7">
      <w:pPr>
        <w:pStyle w:val="ab"/>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2024年度本年收入合计14327.35万元，其中：一般公共预算财政拨款收入12868.52万元，占</w:t>
      </w:r>
      <w:r w:rsidR="00235510">
        <w:rPr>
          <w:rFonts w:ascii="仿宋_GB2312" w:eastAsia="仿宋_GB2312" w:hAnsi="仿宋_GB2312" w:cs="仿宋_GB2312" w:hint="eastAsia"/>
          <w:sz w:val="32"/>
          <w:szCs w:val="32"/>
        </w:rPr>
        <w:t>89.82</w:t>
      </w:r>
      <w:r>
        <w:rPr>
          <w:rFonts w:ascii="仿宋_GB2312" w:eastAsia="仿宋_GB2312" w:hAnsi="仿宋_GB2312" w:cs="仿宋_GB2312" w:hint="eastAsia"/>
          <w:sz w:val="32"/>
          <w:szCs w:val="32"/>
        </w:rPr>
        <w:t>%；政府性基金预算财政拨款收入1.05万元，占</w:t>
      </w:r>
      <w:r w:rsidR="00235510">
        <w:rPr>
          <w:rFonts w:ascii="仿宋_GB2312" w:eastAsia="仿宋_GB2312" w:hAnsi="仿宋_GB2312" w:cs="仿宋_GB2312" w:hint="eastAsia"/>
          <w:sz w:val="32"/>
          <w:szCs w:val="32"/>
        </w:rPr>
        <w:t>0.01</w:t>
      </w:r>
      <w:r>
        <w:rPr>
          <w:rFonts w:ascii="仿宋_GB2312" w:eastAsia="仿宋_GB2312" w:hAnsi="仿宋_GB2312" w:cs="仿宋_GB2312" w:hint="eastAsia"/>
          <w:sz w:val="32"/>
          <w:szCs w:val="32"/>
        </w:rPr>
        <w:t>%；国有资本经营预算财政拨款收入0万元，占0%；上级补助收入0万元，占0%；事业收入1043.34万元，占7.28%；经营收入0万元，占0%；附属单位上缴收入0万元，占0%；其他收入</w:t>
      </w:r>
      <w:r>
        <w:rPr>
          <w:rFonts w:ascii="仿宋_GB2312" w:eastAsia="仿宋_GB2312" w:hAnsi="仿宋_GB2312" w:cs="仿宋_GB2312" w:hint="eastAsia"/>
          <w:sz w:val="32"/>
          <w:szCs w:val="32"/>
        </w:rPr>
        <w:lastRenderedPageBreak/>
        <w:t>414.44万元，占2.89%。</w:t>
      </w:r>
    </w:p>
    <w:p w:rsidR="00C053C8" w:rsidRDefault="008E3BA7">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sidR="008A4922">
        <w:rPr>
          <w:rFonts w:eastAsia="仿宋_GB2312" w:cs="仿宋_GB2312" w:hint="eastAsia"/>
          <w:sz w:val="32"/>
          <w:szCs w:val="32"/>
        </w:rPr>
        <w:t>：收入决算结构图）</w:t>
      </w:r>
    </w:p>
    <w:p w:rsidR="00C053C8" w:rsidRDefault="008A4922" w:rsidP="008A4922">
      <w:pPr>
        <w:ind w:firstLineChars="250" w:firstLine="803"/>
        <w:rPr>
          <w:rFonts w:eastAsia="仿宋_GB2312" w:cs="仿宋_GB2312"/>
          <w:sz w:val="32"/>
          <w:szCs w:val="32"/>
        </w:rPr>
      </w:pPr>
      <w:r>
        <w:rPr>
          <w:rFonts w:ascii="仿宋" w:eastAsia="仿宋" w:hAnsi="仿宋"/>
          <w:b/>
          <w:noProof/>
          <w:sz w:val="32"/>
          <w:szCs w:val="32"/>
        </w:rPr>
        <w:drawing>
          <wp:inline distT="0" distB="0" distL="0" distR="0">
            <wp:extent cx="5274310" cy="3075253"/>
            <wp:effectExtent l="0" t="0" r="21590" b="11430"/>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53C8" w:rsidRDefault="008E3BA7">
      <w:pPr>
        <w:pStyle w:val="ab"/>
        <w:spacing w:line="600" w:lineRule="exact"/>
        <w:ind w:firstLine="640"/>
        <w:outlineLvl w:val="1"/>
        <w:rPr>
          <w:rStyle w:val="2Char"/>
          <w:rFonts w:ascii="Times New Roman" w:eastAsia="黑体" w:hAnsi="Times New Roman"/>
          <w:b w:val="0"/>
        </w:rPr>
      </w:pPr>
      <w:bookmarkStart w:id="17" w:name="_Toc15377207"/>
      <w:bookmarkStart w:id="18" w:name="_Toc15396605"/>
      <w:r>
        <w:rPr>
          <w:rFonts w:eastAsia="黑体" w:hint="eastAsia"/>
          <w:sz w:val="32"/>
          <w:szCs w:val="32"/>
        </w:rPr>
        <w:t>三、支</w:t>
      </w:r>
      <w:r>
        <w:rPr>
          <w:rStyle w:val="2Char"/>
          <w:rFonts w:ascii="Times New Roman" w:eastAsia="黑体" w:hAnsi="Times New Roman" w:hint="eastAsia"/>
          <w:b w:val="0"/>
        </w:rPr>
        <w:t>出决算情况说明</w:t>
      </w:r>
      <w:bookmarkEnd w:id="17"/>
      <w:bookmarkEnd w:id="18"/>
    </w:p>
    <w:p w:rsidR="00C053C8" w:rsidRDefault="008E3BA7">
      <w:pPr>
        <w:pStyle w:val="ab"/>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2024年度本年支出合计14325.69万元，其中：基本支出12628.17万元，占88.15%；项目支出1697.52万元，占11.84%；上缴上级支出0万元，占0%；经营支出0万元，占0%；对附属单位补助支出0万元，占0%%。</w:t>
      </w:r>
    </w:p>
    <w:p w:rsidR="00C053C8" w:rsidRDefault="008E3BA7">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w:t>
      </w:r>
    </w:p>
    <w:p w:rsidR="00C053C8" w:rsidRDefault="008A4922" w:rsidP="008A4922">
      <w:pPr>
        <w:ind w:firstLineChars="250" w:firstLine="803"/>
        <w:rPr>
          <w:rFonts w:eastAsia="仿宋_GB2312" w:cs="仿宋_GB2312"/>
          <w:sz w:val="32"/>
          <w:szCs w:val="32"/>
        </w:rPr>
      </w:pPr>
      <w:r>
        <w:rPr>
          <w:rFonts w:ascii="仿宋" w:eastAsia="仿宋" w:hAnsi="仿宋"/>
          <w:b/>
          <w:noProof/>
          <w:sz w:val="32"/>
          <w:szCs w:val="32"/>
        </w:rPr>
        <w:lastRenderedPageBreak/>
        <w:drawing>
          <wp:inline distT="0" distB="0" distL="0" distR="0">
            <wp:extent cx="5274310" cy="3075253"/>
            <wp:effectExtent l="0" t="0" r="21590" b="11430"/>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053C8" w:rsidRDefault="008E3BA7">
      <w:pPr>
        <w:spacing w:line="600" w:lineRule="exact"/>
        <w:ind w:firstLineChars="200" w:firstLine="640"/>
        <w:outlineLvl w:val="1"/>
        <w:rPr>
          <w:rStyle w:val="2Char"/>
          <w:rFonts w:ascii="Times New Roman" w:eastAsia="黑体" w:hAnsi="Times New Roman"/>
          <w:b w:val="0"/>
        </w:rPr>
      </w:pPr>
      <w:bookmarkStart w:id="19" w:name="_Toc15377208"/>
      <w:bookmarkStart w:id="20"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19"/>
      <w:bookmarkEnd w:id="20"/>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12869.57</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sidR="00A92EBB">
        <w:rPr>
          <w:rFonts w:eastAsia="仿宋_GB2312" w:cs="仿宋_GB2312" w:hint="eastAsia"/>
          <w:sz w:val="32"/>
          <w:szCs w:val="32"/>
        </w:rPr>
        <w:t>309.72</w:t>
      </w:r>
      <w:r>
        <w:rPr>
          <w:rFonts w:eastAsia="仿宋_GB2312" w:cs="仿宋_GB2312" w:hint="eastAsia"/>
          <w:sz w:val="32"/>
          <w:szCs w:val="32"/>
        </w:rPr>
        <w:t>万元，增长</w:t>
      </w:r>
      <w:r w:rsidR="00A92EBB">
        <w:rPr>
          <w:rFonts w:eastAsia="仿宋_GB2312" w:cs="仿宋_GB2312" w:hint="eastAsia"/>
          <w:sz w:val="32"/>
          <w:szCs w:val="32"/>
        </w:rPr>
        <w:t>2.47</w:t>
      </w:r>
      <w:r>
        <w:rPr>
          <w:rFonts w:eastAsia="仿宋_GB2312" w:cs="仿宋_GB2312" w:hint="eastAsia"/>
          <w:sz w:val="32"/>
          <w:szCs w:val="32"/>
        </w:rPr>
        <w:t>%</w:t>
      </w:r>
      <w:r>
        <w:rPr>
          <w:rFonts w:eastAsia="仿宋_GB2312" w:cs="仿宋_GB2312" w:hint="eastAsia"/>
          <w:sz w:val="32"/>
          <w:szCs w:val="32"/>
        </w:rPr>
        <w:t>。主要变动原因是</w:t>
      </w:r>
      <w:r w:rsidR="00A92EBB" w:rsidRPr="00A92EBB">
        <w:rPr>
          <w:rFonts w:eastAsia="仿宋_GB2312" w:cs="仿宋_GB2312" w:hint="eastAsia"/>
          <w:sz w:val="32"/>
          <w:szCs w:val="32"/>
        </w:rPr>
        <w:t>社会保障和就业支出</w:t>
      </w:r>
      <w:r w:rsidR="00A92EBB">
        <w:rPr>
          <w:rFonts w:eastAsia="仿宋_GB2312" w:cs="仿宋_GB2312" w:hint="eastAsia"/>
          <w:sz w:val="32"/>
          <w:szCs w:val="32"/>
        </w:rPr>
        <w:t>增加。</w:t>
      </w:r>
    </w:p>
    <w:p w:rsidR="00C053C8" w:rsidRDefault="008E3BA7" w:rsidP="00A92EBB">
      <w:pPr>
        <w:spacing w:line="600" w:lineRule="exact"/>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sidR="004D3E8F">
        <w:rPr>
          <w:rFonts w:eastAsia="仿宋_GB2312" w:cs="仿宋_GB2312" w:hint="eastAsia"/>
          <w:sz w:val="32"/>
          <w:szCs w:val="32"/>
        </w:rPr>
        <w:t>：财政拨款收、支决算总计变动情况）</w:t>
      </w:r>
    </w:p>
    <w:p w:rsidR="00A92EBB" w:rsidRPr="00A92EBB" w:rsidRDefault="00A92EBB" w:rsidP="00A92EBB">
      <w:pPr>
        <w:pStyle w:val="a0"/>
      </w:pPr>
      <w:r>
        <w:rPr>
          <w:rFonts w:ascii="仿宋" w:eastAsia="仿宋" w:hAnsi="仿宋"/>
          <w:b/>
          <w:noProof/>
          <w:sz w:val="32"/>
          <w:szCs w:val="32"/>
        </w:rPr>
        <w:drawing>
          <wp:inline distT="0" distB="0" distL="0" distR="0">
            <wp:extent cx="5274310" cy="3075253"/>
            <wp:effectExtent l="0" t="0" r="21590" b="11430"/>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53C8" w:rsidRDefault="008E3BA7">
      <w:pPr>
        <w:spacing w:line="600" w:lineRule="exact"/>
        <w:ind w:firstLineChars="200" w:firstLine="640"/>
        <w:outlineLvl w:val="1"/>
        <w:rPr>
          <w:rStyle w:val="2Char"/>
          <w:rFonts w:ascii="Times New Roman" w:eastAsia="黑体" w:hAnsi="Times New Roman"/>
          <w:b w:val="0"/>
        </w:rPr>
      </w:pPr>
      <w:bookmarkStart w:id="21" w:name="_Toc15377209"/>
      <w:bookmarkStart w:id="22" w:name="_Toc15396607"/>
      <w:r>
        <w:rPr>
          <w:rFonts w:eastAsia="黑体" w:hint="eastAsia"/>
          <w:sz w:val="32"/>
          <w:szCs w:val="32"/>
        </w:rPr>
        <w:lastRenderedPageBreak/>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1"/>
      <w:bookmarkEnd w:id="22"/>
    </w:p>
    <w:p w:rsidR="00C053C8" w:rsidRDefault="008E3BA7" w:rsidP="00E642D4">
      <w:pPr>
        <w:spacing w:line="600" w:lineRule="exact"/>
        <w:ind w:firstLineChars="200" w:firstLine="640"/>
        <w:outlineLvl w:val="2"/>
        <w:rPr>
          <w:rFonts w:eastAsia="楷体_GB2312" w:cs="楷体_GB2312"/>
          <w:b/>
          <w:sz w:val="32"/>
          <w:szCs w:val="32"/>
        </w:rPr>
      </w:pPr>
      <w:bookmarkStart w:id="23" w:name="_Toc15377210"/>
      <w:r>
        <w:rPr>
          <w:rFonts w:eastAsia="楷体_GB2312" w:cs="楷体_GB2312" w:hint="eastAsia"/>
          <w:b/>
          <w:sz w:val="32"/>
          <w:szCs w:val="32"/>
        </w:rPr>
        <w:t>（一）一般公共预算财政拨款支出决算总体情况</w:t>
      </w:r>
      <w:bookmarkEnd w:id="23"/>
    </w:p>
    <w:p w:rsidR="00C053C8" w:rsidRDefault="008E3BA7" w:rsidP="00A2730F">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2024年度一般公共预算财政拨款支出12868.52万元，占本年支出合计的89.82%。与2023年度相比，一般公共预算财政拨款支出</w:t>
      </w:r>
      <w:r w:rsidR="00FD06CA">
        <w:rPr>
          <w:rFonts w:ascii="仿宋_GB2312" w:eastAsia="仿宋_GB2312" w:hAnsi="仿宋_GB2312" w:cs="仿宋_GB2312" w:hint="eastAsia"/>
          <w:sz w:val="32"/>
          <w:szCs w:val="32"/>
        </w:rPr>
        <w:t>增加310.62</w:t>
      </w:r>
      <w:r>
        <w:rPr>
          <w:rFonts w:ascii="仿宋_GB2312" w:eastAsia="仿宋_GB2312" w:hAnsi="仿宋_GB2312" w:cs="仿宋_GB2312" w:hint="eastAsia"/>
          <w:sz w:val="32"/>
          <w:szCs w:val="32"/>
        </w:rPr>
        <w:t>万元，</w:t>
      </w:r>
      <w:r w:rsidR="00FD06CA">
        <w:rPr>
          <w:rFonts w:ascii="仿宋_GB2312" w:eastAsia="仿宋_GB2312" w:hAnsi="仿宋_GB2312" w:cs="仿宋_GB2312" w:hint="eastAsia"/>
          <w:sz w:val="32"/>
          <w:szCs w:val="32"/>
        </w:rPr>
        <w:t>增长2.47</w:t>
      </w:r>
      <w:r>
        <w:rPr>
          <w:rFonts w:ascii="仿宋_GB2312" w:eastAsia="仿宋_GB2312" w:hAnsi="仿宋_GB2312" w:cs="仿宋_GB2312" w:hint="eastAsia"/>
          <w:sz w:val="32"/>
          <w:szCs w:val="32"/>
        </w:rPr>
        <w:t>%。主要变动原因是</w:t>
      </w:r>
      <w:r w:rsidR="00A2730F" w:rsidRPr="00A92EBB">
        <w:rPr>
          <w:rFonts w:eastAsia="仿宋_GB2312" w:cs="仿宋_GB2312" w:hint="eastAsia"/>
          <w:sz w:val="32"/>
          <w:szCs w:val="32"/>
        </w:rPr>
        <w:t>社会保障和就业支出</w:t>
      </w:r>
      <w:r w:rsidR="00A2730F">
        <w:rPr>
          <w:rFonts w:eastAsia="仿宋_GB2312" w:cs="仿宋_GB2312" w:hint="eastAsia"/>
          <w:sz w:val="32"/>
          <w:szCs w:val="32"/>
        </w:rPr>
        <w:t>增加。</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w:t>
      </w:r>
    </w:p>
    <w:p w:rsidR="00C2148F" w:rsidRPr="00C2148F" w:rsidRDefault="00C2148F" w:rsidP="00C2148F">
      <w:pPr>
        <w:pStyle w:val="a0"/>
      </w:pPr>
      <w:r>
        <w:rPr>
          <w:rFonts w:ascii="仿宋" w:eastAsia="仿宋" w:hAnsi="仿宋"/>
          <w:noProof/>
          <w:sz w:val="32"/>
          <w:szCs w:val="32"/>
        </w:rPr>
        <w:drawing>
          <wp:inline distT="0" distB="0" distL="0" distR="0">
            <wp:extent cx="5274310" cy="3075253"/>
            <wp:effectExtent l="0" t="0" r="21590" b="11430"/>
            <wp:docPr id="5"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53C8" w:rsidRDefault="008E3BA7" w:rsidP="00E642D4">
      <w:pPr>
        <w:spacing w:line="600" w:lineRule="exact"/>
        <w:ind w:firstLineChars="200" w:firstLine="640"/>
        <w:outlineLvl w:val="2"/>
        <w:rPr>
          <w:rFonts w:eastAsia="楷体_GB2312" w:cs="楷体_GB2312"/>
          <w:b/>
          <w:sz w:val="32"/>
          <w:szCs w:val="32"/>
        </w:rPr>
      </w:pPr>
      <w:bookmarkStart w:id="24" w:name="_Toc15377211"/>
      <w:r>
        <w:rPr>
          <w:rFonts w:eastAsia="楷体_GB2312" w:cs="楷体_GB2312" w:hint="eastAsia"/>
          <w:b/>
          <w:sz w:val="32"/>
          <w:szCs w:val="32"/>
        </w:rPr>
        <w:t>（二）一般公共预算财政拨款支出决算结构情况</w:t>
      </w:r>
      <w:bookmarkEnd w:id="24"/>
    </w:p>
    <w:p w:rsidR="00C053C8" w:rsidRDefault="008E3BA7">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12868.52万元</w:t>
      </w:r>
      <w:r>
        <w:rPr>
          <w:rFonts w:eastAsia="仿宋_GB2312" w:cs="仿宋_GB2312" w:hint="eastAsia"/>
          <w:sz w:val="32"/>
          <w:szCs w:val="32"/>
        </w:rPr>
        <w:t>，主要用于以下方面：一般公共服务支出</w:t>
      </w:r>
      <w:r w:rsidR="008A5886">
        <w:rPr>
          <w:rFonts w:eastAsia="仿宋_GB2312" w:cs="仿宋_GB2312" w:hint="eastAsia"/>
          <w:sz w:val="32"/>
          <w:szCs w:val="32"/>
        </w:rPr>
        <w:t>7.36</w:t>
      </w:r>
      <w:r>
        <w:rPr>
          <w:rFonts w:eastAsia="仿宋_GB2312" w:cs="仿宋_GB2312" w:hint="eastAsia"/>
          <w:sz w:val="32"/>
          <w:szCs w:val="32"/>
        </w:rPr>
        <w:t>万元，占</w:t>
      </w:r>
      <w:r w:rsidR="00864090">
        <w:rPr>
          <w:rFonts w:eastAsia="仿宋_GB2312" w:cs="仿宋_GB2312" w:hint="eastAsia"/>
          <w:sz w:val="32"/>
          <w:szCs w:val="32"/>
        </w:rPr>
        <w:t>0.06</w:t>
      </w:r>
      <w:r>
        <w:rPr>
          <w:rFonts w:eastAsia="仿宋_GB2312" w:cs="仿宋_GB2312" w:hint="eastAsia"/>
          <w:sz w:val="32"/>
          <w:szCs w:val="32"/>
        </w:rPr>
        <w:t>%</w:t>
      </w:r>
      <w:r>
        <w:rPr>
          <w:rFonts w:eastAsia="仿宋_GB2312" w:cs="仿宋_GB2312" w:hint="eastAsia"/>
          <w:sz w:val="32"/>
          <w:szCs w:val="32"/>
        </w:rPr>
        <w:t>；教育支出</w:t>
      </w:r>
      <w:r w:rsidR="008A5886">
        <w:rPr>
          <w:rFonts w:eastAsia="仿宋_GB2312" w:cs="仿宋_GB2312" w:hint="eastAsia"/>
          <w:sz w:val="32"/>
          <w:szCs w:val="32"/>
        </w:rPr>
        <w:t>9303.7</w:t>
      </w:r>
      <w:r>
        <w:rPr>
          <w:rFonts w:eastAsia="仿宋_GB2312" w:cs="仿宋_GB2312" w:hint="eastAsia"/>
          <w:sz w:val="32"/>
          <w:szCs w:val="32"/>
        </w:rPr>
        <w:t>万元，占</w:t>
      </w:r>
      <w:r w:rsidR="00864090">
        <w:rPr>
          <w:rFonts w:eastAsia="仿宋_GB2312" w:cs="仿宋_GB2312" w:hint="eastAsia"/>
          <w:sz w:val="32"/>
          <w:szCs w:val="32"/>
        </w:rPr>
        <w:t>72.30</w:t>
      </w:r>
      <w:r>
        <w:rPr>
          <w:rFonts w:eastAsia="仿宋_GB2312" w:cs="仿宋_GB2312" w:hint="eastAsia"/>
          <w:sz w:val="32"/>
          <w:szCs w:val="32"/>
        </w:rPr>
        <w:t>%</w:t>
      </w:r>
      <w:r>
        <w:rPr>
          <w:rFonts w:eastAsia="仿宋_GB2312" w:cs="仿宋_GB2312" w:hint="eastAsia"/>
          <w:sz w:val="32"/>
          <w:szCs w:val="32"/>
        </w:rPr>
        <w:t>；文化旅游体育与传媒支出</w:t>
      </w:r>
      <w:r w:rsidR="008A5886">
        <w:rPr>
          <w:rFonts w:eastAsia="仿宋_GB2312" w:cs="仿宋_GB2312" w:hint="eastAsia"/>
          <w:sz w:val="32"/>
          <w:szCs w:val="32"/>
        </w:rPr>
        <w:t>1.94</w:t>
      </w:r>
      <w:r>
        <w:rPr>
          <w:rFonts w:eastAsia="仿宋_GB2312" w:cs="仿宋_GB2312" w:hint="eastAsia"/>
          <w:sz w:val="32"/>
          <w:szCs w:val="32"/>
        </w:rPr>
        <w:t>万元，占</w:t>
      </w:r>
      <w:r w:rsidR="00864090">
        <w:rPr>
          <w:rFonts w:eastAsia="仿宋_GB2312" w:cs="仿宋_GB2312" w:hint="eastAsia"/>
          <w:sz w:val="32"/>
          <w:szCs w:val="32"/>
        </w:rPr>
        <w:t>0.02</w:t>
      </w:r>
      <w:r>
        <w:rPr>
          <w:rFonts w:eastAsia="仿宋_GB2312" w:cs="仿宋_GB2312" w:hint="eastAsia"/>
          <w:sz w:val="32"/>
          <w:szCs w:val="32"/>
        </w:rPr>
        <w:t>%</w:t>
      </w:r>
      <w:r>
        <w:rPr>
          <w:rFonts w:eastAsia="仿宋_GB2312" w:cs="仿宋_GB2312" w:hint="eastAsia"/>
          <w:sz w:val="32"/>
          <w:szCs w:val="32"/>
        </w:rPr>
        <w:t>；社会保障和就业支出</w:t>
      </w:r>
      <w:r w:rsidR="008A5886">
        <w:rPr>
          <w:rFonts w:eastAsia="仿宋_GB2312" w:cs="仿宋_GB2312" w:hint="eastAsia"/>
          <w:sz w:val="32"/>
          <w:szCs w:val="32"/>
        </w:rPr>
        <w:t>2047.01</w:t>
      </w:r>
      <w:r>
        <w:rPr>
          <w:rFonts w:eastAsia="仿宋_GB2312" w:cs="仿宋_GB2312" w:hint="eastAsia"/>
          <w:sz w:val="32"/>
          <w:szCs w:val="32"/>
        </w:rPr>
        <w:t>万元，占</w:t>
      </w:r>
      <w:r w:rsidR="00864090">
        <w:rPr>
          <w:rFonts w:eastAsia="仿宋_GB2312" w:cs="仿宋_GB2312" w:hint="eastAsia"/>
          <w:sz w:val="32"/>
          <w:szCs w:val="32"/>
        </w:rPr>
        <w:t>15.9</w:t>
      </w:r>
      <w:r>
        <w:rPr>
          <w:rFonts w:eastAsia="仿宋_GB2312" w:cs="仿宋_GB2312" w:hint="eastAsia"/>
          <w:sz w:val="32"/>
          <w:szCs w:val="32"/>
        </w:rPr>
        <w:t>%</w:t>
      </w:r>
      <w:r>
        <w:rPr>
          <w:rFonts w:eastAsia="仿宋_GB2312" w:cs="仿宋_GB2312" w:hint="eastAsia"/>
          <w:sz w:val="32"/>
          <w:szCs w:val="32"/>
        </w:rPr>
        <w:t>；卫生健康支出</w:t>
      </w:r>
      <w:r w:rsidR="008A5886">
        <w:rPr>
          <w:rFonts w:eastAsia="仿宋_GB2312" w:cs="仿宋_GB2312" w:hint="eastAsia"/>
          <w:sz w:val="32"/>
          <w:szCs w:val="32"/>
        </w:rPr>
        <w:t>607.33</w:t>
      </w:r>
      <w:r>
        <w:rPr>
          <w:rFonts w:eastAsia="仿宋_GB2312" w:cs="仿宋_GB2312" w:hint="eastAsia"/>
          <w:sz w:val="32"/>
          <w:szCs w:val="32"/>
        </w:rPr>
        <w:t>万元，占</w:t>
      </w:r>
      <w:r w:rsidR="00864090">
        <w:rPr>
          <w:rFonts w:eastAsia="仿宋_GB2312" w:cs="仿宋_GB2312" w:hint="eastAsia"/>
          <w:sz w:val="32"/>
          <w:szCs w:val="32"/>
        </w:rPr>
        <w:t>4.72</w:t>
      </w:r>
      <w:r>
        <w:rPr>
          <w:rFonts w:eastAsia="仿宋_GB2312" w:cs="仿宋_GB2312" w:hint="eastAsia"/>
          <w:sz w:val="32"/>
          <w:szCs w:val="32"/>
        </w:rPr>
        <w:t>%</w:t>
      </w:r>
      <w:r>
        <w:rPr>
          <w:rFonts w:eastAsia="仿宋_GB2312" w:cs="仿宋_GB2312" w:hint="eastAsia"/>
          <w:sz w:val="32"/>
          <w:szCs w:val="32"/>
        </w:rPr>
        <w:t>；住房保障支出</w:t>
      </w:r>
      <w:r w:rsidR="008A5886">
        <w:rPr>
          <w:rFonts w:eastAsia="仿宋_GB2312" w:cs="仿宋_GB2312" w:hint="eastAsia"/>
          <w:sz w:val="32"/>
          <w:szCs w:val="32"/>
        </w:rPr>
        <w:t>901.18</w:t>
      </w:r>
      <w:r>
        <w:rPr>
          <w:rFonts w:eastAsia="仿宋_GB2312" w:cs="仿宋_GB2312" w:hint="eastAsia"/>
          <w:sz w:val="32"/>
          <w:szCs w:val="32"/>
        </w:rPr>
        <w:t>万元，占</w:t>
      </w:r>
      <w:r w:rsidR="00864090">
        <w:rPr>
          <w:rFonts w:eastAsia="仿宋_GB2312" w:cs="仿宋_GB2312" w:hint="eastAsia"/>
          <w:sz w:val="32"/>
          <w:szCs w:val="32"/>
        </w:rPr>
        <w:t>7</w:t>
      </w:r>
      <w:r>
        <w:rPr>
          <w:rFonts w:eastAsia="仿宋_GB2312" w:cs="仿宋_GB2312" w:hint="eastAsia"/>
          <w:sz w:val="32"/>
          <w:szCs w:val="32"/>
        </w:rPr>
        <w:t>%</w:t>
      </w:r>
      <w:r w:rsidR="007C35E8">
        <w:rPr>
          <w:rFonts w:eastAsia="仿宋_GB2312" w:cs="仿宋_GB2312" w:hint="eastAsia"/>
          <w:sz w:val="32"/>
          <w:szCs w:val="32"/>
        </w:rPr>
        <w:t>。</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w:t>
      </w:r>
      <w:r w:rsidR="00864090">
        <w:rPr>
          <w:rFonts w:eastAsia="仿宋_GB2312" w:cs="仿宋_GB2312" w:hint="eastAsia"/>
          <w:sz w:val="32"/>
          <w:szCs w:val="32"/>
        </w:rPr>
        <w:t>共预算财政拨款支出决算结构）</w:t>
      </w:r>
    </w:p>
    <w:p w:rsidR="00C053C8" w:rsidRDefault="00C053C8">
      <w:pPr>
        <w:spacing w:line="600" w:lineRule="exact"/>
        <w:ind w:firstLine="640"/>
        <w:rPr>
          <w:rFonts w:eastAsia="仿宋_GB2312" w:cs="仿宋_GB2312"/>
          <w:sz w:val="32"/>
          <w:szCs w:val="32"/>
        </w:rPr>
      </w:pPr>
    </w:p>
    <w:p w:rsidR="00864090" w:rsidRPr="00864090" w:rsidRDefault="00864090" w:rsidP="00864090">
      <w:pPr>
        <w:pStyle w:val="a0"/>
      </w:pPr>
      <w:r>
        <w:rPr>
          <w:rFonts w:ascii="仿宋" w:eastAsia="仿宋" w:hAnsi="仿宋"/>
          <w:b/>
          <w:noProof/>
          <w:sz w:val="32"/>
          <w:szCs w:val="32"/>
        </w:rPr>
        <w:drawing>
          <wp:inline distT="0" distB="0" distL="0" distR="0">
            <wp:extent cx="5274310" cy="3075253"/>
            <wp:effectExtent l="0" t="0" r="21590" b="11430"/>
            <wp:docPr id="6"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053C8" w:rsidRDefault="008E3BA7" w:rsidP="00E642D4">
      <w:pPr>
        <w:spacing w:line="600" w:lineRule="exact"/>
        <w:ind w:firstLineChars="200" w:firstLine="640"/>
        <w:outlineLvl w:val="2"/>
        <w:rPr>
          <w:rFonts w:eastAsia="楷体_GB2312" w:cs="楷体_GB2312"/>
          <w:b/>
          <w:sz w:val="32"/>
          <w:szCs w:val="32"/>
        </w:rPr>
      </w:pPr>
      <w:bookmarkStart w:id="25" w:name="_Toc15377212"/>
      <w:r>
        <w:rPr>
          <w:rFonts w:eastAsia="楷体_GB2312" w:cs="楷体_GB2312" w:hint="eastAsia"/>
          <w:b/>
          <w:sz w:val="32"/>
          <w:szCs w:val="32"/>
        </w:rPr>
        <w:t>（三）一般公共预算财政拨款支出决算具体情况</w:t>
      </w:r>
      <w:bookmarkEnd w:id="25"/>
    </w:p>
    <w:p w:rsidR="00C053C8" w:rsidRDefault="008E3BA7">
      <w:pPr>
        <w:spacing w:line="600" w:lineRule="exact"/>
        <w:ind w:firstLine="640"/>
        <w:rPr>
          <w:rFonts w:eastAsia="仿宋_GB2312" w:cs="仿宋_GB2312"/>
          <w:sz w:val="32"/>
          <w:szCs w:val="32"/>
        </w:rPr>
      </w:pPr>
      <w:bookmarkStart w:id="26" w:name="_Toc15377444"/>
      <w:bookmarkStart w:id="27" w:name="_Toc15378460"/>
      <w:bookmarkStart w:id="28"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12868.52，</w:t>
      </w:r>
      <w:r>
        <w:rPr>
          <w:rFonts w:eastAsia="仿宋_GB2312" w:cs="仿宋_GB2312" w:hint="eastAsia"/>
          <w:sz w:val="32"/>
          <w:szCs w:val="32"/>
        </w:rPr>
        <w:t>完成预算</w:t>
      </w:r>
      <w:r w:rsidR="00864090">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26"/>
      <w:bookmarkEnd w:id="27"/>
      <w:bookmarkEnd w:id="28"/>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一般公共服务（类）</w:t>
      </w:r>
      <w:r w:rsidR="00864090">
        <w:rPr>
          <w:rFonts w:eastAsia="仿宋_GB2312" w:cs="仿宋_GB2312" w:hint="eastAsia"/>
          <w:sz w:val="32"/>
          <w:szCs w:val="32"/>
        </w:rPr>
        <w:t>组织事务</w:t>
      </w:r>
      <w:r>
        <w:rPr>
          <w:rFonts w:eastAsia="仿宋_GB2312" w:cs="仿宋_GB2312" w:hint="eastAsia"/>
          <w:sz w:val="32"/>
          <w:szCs w:val="32"/>
        </w:rPr>
        <w:t>（款）</w:t>
      </w:r>
      <w:r w:rsidR="00864090">
        <w:rPr>
          <w:rFonts w:eastAsia="仿宋_GB2312" w:cs="仿宋_GB2312" w:hint="eastAsia"/>
          <w:sz w:val="32"/>
          <w:szCs w:val="32"/>
        </w:rPr>
        <w:t>其他组织事务</w:t>
      </w:r>
      <w:r>
        <w:rPr>
          <w:rFonts w:eastAsia="仿宋_GB2312" w:cs="仿宋_GB2312" w:hint="eastAsia"/>
          <w:sz w:val="32"/>
          <w:szCs w:val="32"/>
        </w:rPr>
        <w:t>（项）：支出决算为</w:t>
      </w:r>
      <w:r w:rsidR="00864090">
        <w:rPr>
          <w:rFonts w:eastAsia="仿宋_GB2312" w:cs="仿宋_GB2312" w:hint="eastAsia"/>
          <w:sz w:val="32"/>
          <w:szCs w:val="32"/>
        </w:rPr>
        <w:t>7.36</w:t>
      </w:r>
      <w:r>
        <w:rPr>
          <w:rFonts w:eastAsia="仿宋_GB2312" w:cs="仿宋_GB2312" w:hint="eastAsia"/>
          <w:sz w:val="32"/>
          <w:szCs w:val="32"/>
        </w:rPr>
        <w:t>万元，完成预算</w:t>
      </w:r>
      <w:r w:rsidR="00CB4824">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，决算数</w:t>
      </w:r>
      <w:r w:rsidR="00CB4824">
        <w:rPr>
          <w:rFonts w:eastAsia="仿宋_GB2312" w:cs="仿宋_GB2312" w:hint="eastAsia"/>
          <w:sz w:val="32"/>
          <w:szCs w:val="32"/>
        </w:rPr>
        <w:t>与</w:t>
      </w:r>
      <w:r>
        <w:rPr>
          <w:rFonts w:eastAsia="仿宋_GB2312" w:cs="仿宋_GB2312" w:hint="eastAsia"/>
          <w:sz w:val="32"/>
          <w:szCs w:val="32"/>
        </w:rPr>
        <w:t>预算数</w:t>
      </w:r>
      <w:r w:rsidR="00CB4824">
        <w:rPr>
          <w:rFonts w:eastAsia="仿宋_GB2312" w:cs="仿宋_GB2312" w:hint="eastAsia"/>
          <w:sz w:val="32"/>
          <w:szCs w:val="32"/>
        </w:rPr>
        <w:t>持平。</w:t>
      </w:r>
    </w:p>
    <w:p w:rsidR="00CB4824" w:rsidRDefault="008E3BA7" w:rsidP="00CB4824">
      <w:pPr>
        <w:spacing w:line="60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教育（类）</w:t>
      </w:r>
      <w:r w:rsidR="00CB4824">
        <w:rPr>
          <w:rFonts w:eastAsia="仿宋_GB2312" w:cs="仿宋_GB2312" w:hint="eastAsia"/>
          <w:sz w:val="32"/>
          <w:szCs w:val="32"/>
        </w:rPr>
        <w:t>普通教育</w:t>
      </w:r>
      <w:r>
        <w:rPr>
          <w:rFonts w:eastAsia="仿宋_GB2312" w:cs="仿宋_GB2312" w:hint="eastAsia"/>
          <w:sz w:val="32"/>
          <w:szCs w:val="32"/>
        </w:rPr>
        <w:t>（款）</w:t>
      </w:r>
      <w:r w:rsidR="00CB4824">
        <w:rPr>
          <w:rFonts w:eastAsia="仿宋_GB2312" w:cs="仿宋_GB2312" w:hint="eastAsia"/>
          <w:sz w:val="32"/>
          <w:szCs w:val="32"/>
        </w:rPr>
        <w:t>初中教育</w:t>
      </w:r>
      <w:r>
        <w:rPr>
          <w:rFonts w:eastAsia="仿宋_GB2312" w:cs="仿宋_GB2312" w:hint="eastAsia"/>
          <w:sz w:val="32"/>
          <w:szCs w:val="32"/>
        </w:rPr>
        <w:t>（项）</w:t>
      </w:r>
      <w:r>
        <w:rPr>
          <w:rFonts w:eastAsia="仿宋_GB2312" w:cs="仿宋_GB2312" w:hint="eastAsia"/>
          <w:sz w:val="32"/>
          <w:szCs w:val="32"/>
        </w:rPr>
        <w:t xml:space="preserve">: </w:t>
      </w:r>
      <w:r>
        <w:rPr>
          <w:rFonts w:eastAsia="仿宋_GB2312" w:cs="仿宋_GB2312" w:hint="eastAsia"/>
          <w:sz w:val="32"/>
          <w:szCs w:val="32"/>
        </w:rPr>
        <w:t>支出决算为</w:t>
      </w:r>
      <w:r w:rsidR="00CB4824">
        <w:rPr>
          <w:rFonts w:eastAsia="仿宋_GB2312" w:cs="仿宋_GB2312" w:hint="eastAsia"/>
          <w:sz w:val="32"/>
          <w:szCs w:val="32"/>
        </w:rPr>
        <w:t>103.8</w:t>
      </w:r>
      <w:r>
        <w:rPr>
          <w:rFonts w:eastAsia="仿宋_GB2312" w:cs="仿宋_GB2312" w:hint="eastAsia"/>
          <w:sz w:val="32"/>
          <w:szCs w:val="32"/>
        </w:rPr>
        <w:t>万元，完成预算</w:t>
      </w:r>
      <w:r w:rsidR="00CB4824">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w:t>
      </w:r>
      <w:r w:rsidR="00CB4824">
        <w:rPr>
          <w:rFonts w:eastAsia="仿宋_GB2312" w:cs="仿宋_GB2312" w:hint="eastAsia"/>
          <w:sz w:val="32"/>
          <w:szCs w:val="32"/>
        </w:rPr>
        <w:t>决算数与预算数持平。</w:t>
      </w:r>
    </w:p>
    <w:p w:rsidR="00CB4824" w:rsidRDefault="00CB4824" w:rsidP="00CB4824">
      <w:pPr>
        <w:spacing w:line="600" w:lineRule="exact"/>
        <w:ind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教育（类）普通教育（款）高中教育（项）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8702.42</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，决算数与预算数持平。</w:t>
      </w:r>
    </w:p>
    <w:p w:rsidR="00CB4824" w:rsidRDefault="00CB4824" w:rsidP="00CB4824">
      <w:pPr>
        <w:spacing w:line="600" w:lineRule="exact"/>
        <w:ind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教育（类）</w:t>
      </w:r>
      <w:r w:rsidRPr="00CB4824">
        <w:rPr>
          <w:rFonts w:eastAsia="仿宋_GB2312" w:cs="仿宋_GB2312" w:hint="eastAsia"/>
          <w:sz w:val="32"/>
          <w:szCs w:val="32"/>
        </w:rPr>
        <w:t>教育费附加安排的支出</w:t>
      </w:r>
      <w:r>
        <w:rPr>
          <w:rFonts w:eastAsia="仿宋_GB2312" w:cs="仿宋_GB2312" w:hint="eastAsia"/>
          <w:sz w:val="32"/>
          <w:szCs w:val="32"/>
        </w:rPr>
        <w:t>（款）</w:t>
      </w:r>
      <w:r w:rsidRPr="00CB4824">
        <w:rPr>
          <w:rFonts w:eastAsia="仿宋_GB2312" w:cs="仿宋_GB2312" w:hint="eastAsia"/>
          <w:sz w:val="32"/>
          <w:szCs w:val="32"/>
        </w:rPr>
        <w:t>其他教育费附加安排的支出</w:t>
      </w:r>
      <w:r>
        <w:rPr>
          <w:rFonts w:eastAsia="仿宋_GB2312" w:cs="仿宋_GB2312" w:hint="eastAsia"/>
          <w:sz w:val="32"/>
          <w:szCs w:val="32"/>
        </w:rPr>
        <w:t>（项）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497.48</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，决算数与预算数持平。</w:t>
      </w:r>
    </w:p>
    <w:p w:rsidR="00CB4824" w:rsidRPr="00CB4824" w:rsidRDefault="00CB4824" w:rsidP="00CB4824">
      <w:pPr>
        <w:spacing w:line="600" w:lineRule="exact"/>
        <w:ind w:firstLine="640"/>
        <w:rPr>
          <w:rFonts w:eastAsia="仿宋_GB2312" w:cs="仿宋_GB2312"/>
          <w:sz w:val="32"/>
          <w:szCs w:val="32"/>
        </w:rPr>
      </w:pPr>
      <w:r>
        <w:rPr>
          <w:rFonts w:eastAsia="仿宋_GB2312" w:cs="仿宋_GB2312" w:hint="eastAsia"/>
          <w:sz w:val="32"/>
          <w:szCs w:val="32"/>
        </w:rPr>
        <w:t>5.</w:t>
      </w:r>
      <w:r w:rsidRPr="00CB4824">
        <w:rPr>
          <w:rFonts w:eastAsia="仿宋_GB2312" w:cs="仿宋_GB2312" w:hint="eastAsia"/>
          <w:sz w:val="32"/>
          <w:szCs w:val="32"/>
        </w:rPr>
        <w:t>文化旅游体育与传媒支出</w:t>
      </w:r>
      <w:r>
        <w:rPr>
          <w:rFonts w:eastAsia="仿宋_GB2312" w:cs="仿宋_GB2312" w:hint="eastAsia"/>
          <w:sz w:val="32"/>
          <w:szCs w:val="32"/>
        </w:rPr>
        <w:t>（类）</w:t>
      </w:r>
      <w:r w:rsidRPr="00CB4824">
        <w:rPr>
          <w:rFonts w:eastAsia="仿宋_GB2312" w:cs="仿宋_GB2312" w:hint="eastAsia"/>
          <w:sz w:val="32"/>
          <w:szCs w:val="32"/>
        </w:rPr>
        <w:t>体育</w:t>
      </w:r>
      <w:r>
        <w:rPr>
          <w:rFonts w:eastAsia="仿宋_GB2312" w:cs="仿宋_GB2312" w:hint="eastAsia"/>
          <w:sz w:val="32"/>
          <w:szCs w:val="32"/>
        </w:rPr>
        <w:t>（款）</w:t>
      </w:r>
      <w:r w:rsidRPr="00CB4824">
        <w:rPr>
          <w:rFonts w:eastAsia="仿宋_GB2312" w:cs="仿宋_GB2312" w:hint="eastAsia"/>
          <w:sz w:val="32"/>
          <w:szCs w:val="32"/>
        </w:rPr>
        <w:t>其他体育</w:t>
      </w:r>
      <w:r w:rsidRPr="00CB4824">
        <w:rPr>
          <w:rFonts w:eastAsia="仿宋_GB2312" w:cs="仿宋_GB2312" w:hint="eastAsia"/>
          <w:sz w:val="32"/>
          <w:szCs w:val="32"/>
        </w:rPr>
        <w:lastRenderedPageBreak/>
        <w:t>支出</w:t>
      </w:r>
      <w:r>
        <w:rPr>
          <w:rFonts w:eastAsia="仿宋_GB2312" w:cs="仿宋_GB2312" w:hint="eastAsia"/>
          <w:sz w:val="32"/>
          <w:szCs w:val="32"/>
        </w:rPr>
        <w:t>（项）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hint="eastAsia"/>
          <w:sz w:val="32"/>
          <w:szCs w:val="32"/>
        </w:rPr>
        <w:t>1.94</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，决算数与预算数持平。</w:t>
      </w:r>
    </w:p>
    <w:p w:rsidR="0005243B" w:rsidRPr="0005243B" w:rsidRDefault="00CB4824" w:rsidP="0005243B">
      <w:pPr>
        <w:spacing w:line="600" w:lineRule="exact"/>
        <w:ind w:firstLine="640"/>
        <w:rPr>
          <w:rFonts w:eastAsia="仿宋_GB2312" w:cs="仿宋_GB2312"/>
          <w:sz w:val="32"/>
          <w:szCs w:val="32"/>
        </w:rPr>
      </w:pPr>
      <w:r>
        <w:rPr>
          <w:rFonts w:eastAsia="仿宋_GB2312" w:cs="仿宋_GB2312" w:hint="eastAsia"/>
          <w:sz w:val="32"/>
          <w:szCs w:val="32"/>
        </w:rPr>
        <w:t>6</w:t>
      </w:r>
      <w:r w:rsidR="008E3BA7">
        <w:rPr>
          <w:rFonts w:eastAsia="仿宋_GB2312" w:cs="仿宋_GB2312" w:hint="eastAsia"/>
          <w:sz w:val="32"/>
          <w:szCs w:val="32"/>
        </w:rPr>
        <w:t>.</w:t>
      </w:r>
      <w:r w:rsidR="008E3BA7">
        <w:rPr>
          <w:rFonts w:eastAsia="仿宋_GB2312" w:cs="仿宋_GB2312" w:hint="eastAsia"/>
          <w:sz w:val="32"/>
          <w:szCs w:val="32"/>
        </w:rPr>
        <w:t>社会保障和就业（类）</w:t>
      </w:r>
      <w:r w:rsidR="0010175B" w:rsidRPr="0010175B">
        <w:rPr>
          <w:rFonts w:eastAsia="仿宋_GB2312" w:cs="仿宋_GB2312" w:hint="eastAsia"/>
          <w:sz w:val="32"/>
          <w:szCs w:val="32"/>
        </w:rPr>
        <w:t>行政事业单位养老支出</w:t>
      </w:r>
      <w:r w:rsidR="008E3BA7">
        <w:rPr>
          <w:rFonts w:eastAsia="仿宋_GB2312" w:cs="仿宋_GB2312" w:hint="eastAsia"/>
          <w:sz w:val="32"/>
          <w:szCs w:val="32"/>
        </w:rPr>
        <w:t>（款）</w:t>
      </w:r>
      <w:r w:rsidR="0010175B" w:rsidRPr="0010175B">
        <w:rPr>
          <w:rFonts w:eastAsia="仿宋_GB2312" w:cs="仿宋_GB2312" w:hint="eastAsia"/>
          <w:sz w:val="32"/>
          <w:szCs w:val="32"/>
        </w:rPr>
        <w:t>事业单位离退休</w:t>
      </w:r>
      <w:r w:rsidR="008E3BA7">
        <w:rPr>
          <w:rFonts w:eastAsia="仿宋_GB2312" w:cs="仿宋_GB2312" w:hint="eastAsia"/>
          <w:sz w:val="32"/>
          <w:szCs w:val="32"/>
        </w:rPr>
        <w:t>（项）：支出决算为</w:t>
      </w:r>
      <w:r w:rsidR="0010175B">
        <w:rPr>
          <w:rFonts w:eastAsia="仿宋_GB2312" w:cs="仿宋_GB2312" w:hint="eastAsia"/>
          <w:sz w:val="32"/>
          <w:szCs w:val="32"/>
        </w:rPr>
        <w:t>653.47</w:t>
      </w:r>
      <w:r w:rsidR="008E3BA7">
        <w:rPr>
          <w:rFonts w:eastAsia="仿宋_GB2312" w:cs="仿宋_GB2312" w:hint="eastAsia"/>
          <w:sz w:val="32"/>
          <w:szCs w:val="32"/>
        </w:rPr>
        <w:t>万元，完成预算</w:t>
      </w:r>
      <w:r w:rsidR="0010175B">
        <w:rPr>
          <w:rFonts w:eastAsia="仿宋_GB2312" w:cs="仿宋_GB2312" w:hint="eastAsia"/>
          <w:sz w:val="32"/>
          <w:szCs w:val="32"/>
        </w:rPr>
        <w:t>100</w:t>
      </w:r>
      <w:r w:rsidR="008E3BA7">
        <w:rPr>
          <w:rFonts w:eastAsia="仿宋_GB2312" w:cs="仿宋_GB2312" w:hint="eastAsia"/>
          <w:sz w:val="32"/>
          <w:szCs w:val="32"/>
        </w:rPr>
        <w:t>%</w:t>
      </w:r>
      <w:r w:rsidR="008E3BA7">
        <w:rPr>
          <w:rFonts w:eastAsia="仿宋_GB2312" w:cs="仿宋_GB2312" w:hint="eastAsia"/>
          <w:sz w:val="32"/>
          <w:szCs w:val="32"/>
        </w:rPr>
        <w:t>，</w:t>
      </w:r>
      <w:r w:rsidR="0010175B">
        <w:rPr>
          <w:rFonts w:eastAsia="仿宋_GB2312" w:cs="仿宋_GB2312" w:hint="eastAsia"/>
          <w:sz w:val="32"/>
          <w:szCs w:val="32"/>
        </w:rPr>
        <w:t>决算数与预算数持平。</w:t>
      </w:r>
    </w:p>
    <w:p w:rsidR="0005243B" w:rsidRPr="0005243B" w:rsidRDefault="0005243B" w:rsidP="0005243B">
      <w:pPr>
        <w:spacing w:line="600" w:lineRule="exact"/>
        <w:ind w:firstLine="640"/>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社会保障和就业（类）</w:t>
      </w:r>
      <w:r w:rsidRPr="0010175B">
        <w:rPr>
          <w:rFonts w:eastAsia="仿宋_GB2312" w:cs="仿宋_GB2312" w:hint="eastAsia"/>
          <w:sz w:val="32"/>
          <w:szCs w:val="32"/>
        </w:rPr>
        <w:t>行政事业单位养老支出</w:t>
      </w:r>
      <w:r>
        <w:rPr>
          <w:rFonts w:eastAsia="仿宋_GB2312" w:cs="仿宋_GB2312" w:hint="eastAsia"/>
          <w:sz w:val="32"/>
          <w:szCs w:val="32"/>
        </w:rPr>
        <w:t>（款）</w:t>
      </w:r>
      <w:r w:rsidR="00C44C64" w:rsidRPr="00C44C64">
        <w:rPr>
          <w:rFonts w:eastAsia="仿宋_GB2312" w:cs="仿宋_GB2312" w:hint="eastAsia"/>
          <w:sz w:val="32"/>
          <w:szCs w:val="32"/>
        </w:rPr>
        <w:t>机关事业单位基本养老保险缴费支出</w:t>
      </w:r>
      <w:r>
        <w:rPr>
          <w:rFonts w:eastAsia="仿宋_GB2312" w:cs="仿宋_GB2312" w:hint="eastAsia"/>
          <w:sz w:val="32"/>
          <w:szCs w:val="32"/>
        </w:rPr>
        <w:t>（项）：支出决算为</w:t>
      </w:r>
      <w:r w:rsidR="00C44C64">
        <w:rPr>
          <w:rFonts w:eastAsia="仿宋_GB2312" w:cs="仿宋_GB2312" w:hint="eastAsia"/>
          <w:sz w:val="32"/>
          <w:szCs w:val="32"/>
        </w:rPr>
        <w:t>1201.04</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，决算数与预算数持平。</w:t>
      </w:r>
    </w:p>
    <w:p w:rsidR="0005243B" w:rsidRPr="0005243B" w:rsidRDefault="0005243B" w:rsidP="0005243B">
      <w:pPr>
        <w:spacing w:line="600" w:lineRule="exact"/>
        <w:ind w:firstLine="640"/>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社会保障和就业（类）</w:t>
      </w:r>
      <w:r w:rsidRPr="0010175B">
        <w:rPr>
          <w:rFonts w:eastAsia="仿宋_GB2312" w:cs="仿宋_GB2312" w:hint="eastAsia"/>
          <w:sz w:val="32"/>
          <w:szCs w:val="32"/>
        </w:rPr>
        <w:t>行政事业单位养老支出</w:t>
      </w:r>
      <w:r>
        <w:rPr>
          <w:rFonts w:eastAsia="仿宋_GB2312" w:cs="仿宋_GB2312" w:hint="eastAsia"/>
          <w:sz w:val="32"/>
          <w:szCs w:val="32"/>
        </w:rPr>
        <w:t>（款）</w:t>
      </w:r>
      <w:r w:rsidR="00C44C64" w:rsidRPr="00C44C64">
        <w:rPr>
          <w:rFonts w:eastAsia="仿宋_GB2312" w:cs="仿宋_GB2312" w:hint="eastAsia"/>
          <w:sz w:val="32"/>
          <w:szCs w:val="32"/>
        </w:rPr>
        <w:t>机关事业单位职业年金缴费支出</w:t>
      </w:r>
      <w:r>
        <w:rPr>
          <w:rFonts w:eastAsia="仿宋_GB2312" w:cs="仿宋_GB2312" w:hint="eastAsia"/>
          <w:sz w:val="32"/>
          <w:szCs w:val="32"/>
        </w:rPr>
        <w:t>（项）：支出决算为</w:t>
      </w:r>
      <w:r w:rsidR="00C44C64">
        <w:rPr>
          <w:rFonts w:eastAsia="仿宋_GB2312" w:cs="仿宋_GB2312" w:hint="eastAsia"/>
          <w:sz w:val="32"/>
          <w:szCs w:val="32"/>
        </w:rPr>
        <w:t>136.46</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，决算数与预算数持平。</w:t>
      </w:r>
    </w:p>
    <w:p w:rsidR="0005243B" w:rsidRPr="00C44C64" w:rsidRDefault="00C44C64" w:rsidP="00C44C64">
      <w:pPr>
        <w:spacing w:line="600" w:lineRule="exact"/>
        <w:ind w:firstLine="640"/>
        <w:rPr>
          <w:rFonts w:eastAsia="仿宋_GB2312" w:cs="仿宋_GB2312"/>
          <w:sz w:val="32"/>
          <w:szCs w:val="32"/>
        </w:rPr>
      </w:pPr>
      <w:r>
        <w:rPr>
          <w:rFonts w:eastAsia="仿宋_GB2312" w:cs="仿宋_GB2312" w:hint="eastAsia"/>
          <w:sz w:val="32"/>
          <w:szCs w:val="32"/>
        </w:rPr>
        <w:t>9.</w:t>
      </w:r>
      <w:r>
        <w:rPr>
          <w:rFonts w:eastAsia="仿宋_GB2312" w:cs="仿宋_GB2312" w:hint="eastAsia"/>
          <w:sz w:val="32"/>
          <w:szCs w:val="32"/>
        </w:rPr>
        <w:t>社会保障和就业（类）</w:t>
      </w:r>
      <w:r w:rsidRPr="00C44C64">
        <w:rPr>
          <w:rFonts w:eastAsia="仿宋_GB2312" w:cs="仿宋_GB2312" w:hint="eastAsia"/>
          <w:sz w:val="32"/>
          <w:szCs w:val="32"/>
        </w:rPr>
        <w:t>抚恤</w:t>
      </w:r>
      <w:r>
        <w:rPr>
          <w:rFonts w:eastAsia="仿宋_GB2312" w:cs="仿宋_GB2312" w:hint="eastAsia"/>
          <w:sz w:val="32"/>
          <w:szCs w:val="32"/>
        </w:rPr>
        <w:t>（款）</w:t>
      </w:r>
      <w:r w:rsidRPr="00C44C64">
        <w:rPr>
          <w:rFonts w:eastAsia="仿宋_GB2312" w:cs="仿宋_GB2312" w:hint="eastAsia"/>
          <w:sz w:val="32"/>
          <w:szCs w:val="32"/>
        </w:rPr>
        <w:t>死亡抚恤</w:t>
      </w:r>
      <w:r>
        <w:rPr>
          <w:rFonts w:eastAsia="仿宋_GB2312" w:cs="仿宋_GB2312" w:hint="eastAsia"/>
          <w:sz w:val="32"/>
          <w:szCs w:val="32"/>
        </w:rPr>
        <w:t>（项）：支出决算为</w:t>
      </w:r>
      <w:r>
        <w:rPr>
          <w:rFonts w:eastAsia="仿宋_GB2312" w:cs="仿宋_GB2312" w:hint="eastAsia"/>
          <w:sz w:val="32"/>
          <w:szCs w:val="32"/>
        </w:rPr>
        <w:t>56.05</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，决算数与预算数持平。</w:t>
      </w:r>
    </w:p>
    <w:p w:rsidR="00C44C64" w:rsidRPr="00C44C64" w:rsidRDefault="00C44C64" w:rsidP="00C44C64">
      <w:pPr>
        <w:spacing w:line="600" w:lineRule="exact"/>
        <w:ind w:firstLine="640"/>
        <w:rPr>
          <w:rFonts w:eastAsia="仿宋_GB2312" w:cs="仿宋_GB2312"/>
          <w:sz w:val="32"/>
          <w:szCs w:val="32"/>
        </w:rPr>
      </w:pPr>
      <w:r>
        <w:rPr>
          <w:rFonts w:eastAsia="仿宋_GB2312" w:cs="仿宋_GB2312" w:hint="eastAsia"/>
          <w:sz w:val="32"/>
          <w:szCs w:val="32"/>
        </w:rPr>
        <w:t>10</w:t>
      </w:r>
      <w:r w:rsidR="008E3BA7">
        <w:rPr>
          <w:rFonts w:eastAsia="仿宋_GB2312" w:cs="仿宋_GB2312" w:hint="eastAsia"/>
          <w:sz w:val="32"/>
          <w:szCs w:val="32"/>
        </w:rPr>
        <w:t>.</w:t>
      </w:r>
      <w:r w:rsidR="008E3BA7">
        <w:rPr>
          <w:rFonts w:eastAsia="仿宋_GB2312" w:cs="仿宋_GB2312" w:hint="eastAsia"/>
          <w:sz w:val="32"/>
          <w:szCs w:val="32"/>
        </w:rPr>
        <w:t>卫生健康（类）</w:t>
      </w:r>
      <w:r w:rsidRPr="00C44C64">
        <w:rPr>
          <w:rFonts w:eastAsia="仿宋_GB2312" w:cs="仿宋_GB2312" w:hint="eastAsia"/>
          <w:sz w:val="32"/>
          <w:szCs w:val="32"/>
        </w:rPr>
        <w:t>行政事业单位医疗</w:t>
      </w:r>
      <w:r w:rsidR="008E3BA7">
        <w:rPr>
          <w:rFonts w:eastAsia="仿宋_GB2312" w:cs="仿宋_GB2312" w:hint="eastAsia"/>
          <w:sz w:val="32"/>
          <w:szCs w:val="32"/>
        </w:rPr>
        <w:t>（款）</w:t>
      </w:r>
      <w:r w:rsidRPr="00C44C64">
        <w:rPr>
          <w:rFonts w:eastAsia="仿宋_GB2312" w:cs="仿宋_GB2312" w:hint="eastAsia"/>
          <w:sz w:val="32"/>
          <w:szCs w:val="32"/>
        </w:rPr>
        <w:t>事业单位医疗</w:t>
      </w:r>
      <w:r w:rsidR="008E3BA7">
        <w:rPr>
          <w:rFonts w:eastAsia="仿宋_GB2312" w:cs="仿宋_GB2312" w:hint="eastAsia"/>
          <w:sz w:val="32"/>
          <w:szCs w:val="32"/>
        </w:rPr>
        <w:t>（项）：支出决算为</w:t>
      </w:r>
      <w:r>
        <w:rPr>
          <w:rFonts w:eastAsia="仿宋_GB2312" w:cs="仿宋_GB2312" w:hint="eastAsia"/>
          <w:sz w:val="32"/>
          <w:szCs w:val="32"/>
        </w:rPr>
        <w:t>551.32</w:t>
      </w:r>
      <w:r w:rsidR="008E3BA7">
        <w:rPr>
          <w:rFonts w:eastAsia="仿宋_GB2312" w:cs="仿宋_GB2312" w:hint="eastAsia"/>
          <w:sz w:val="32"/>
          <w:szCs w:val="32"/>
        </w:rPr>
        <w:t>万元，完成预算</w:t>
      </w:r>
      <w:r>
        <w:rPr>
          <w:rFonts w:eastAsia="仿宋_GB2312" w:cs="仿宋_GB2312" w:hint="eastAsia"/>
          <w:sz w:val="32"/>
          <w:szCs w:val="32"/>
        </w:rPr>
        <w:t>100</w:t>
      </w:r>
      <w:r w:rsidR="008E3BA7">
        <w:rPr>
          <w:rFonts w:eastAsia="仿宋_GB2312" w:cs="仿宋_GB2312" w:hint="eastAsia"/>
          <w:sz w:val="32"/>
          <w:szCs w:val="32"/>
        </w:rPr>
        <w:t>%</w:t>
      </w:r>
      <w:r w:rsidR="008E3BA7">
        <w:rPr>
          <w:rFonts w:eastAsia="仿宋_GB2312" w:cs="仿宋_GB2312" w:hint="eastAsia"/>
          <w:sz w:val="32"/>
          <w:szCs w:val="32"/>
        </w:rPr>
        <w:t>，</w:t>
      </w:r>
      <w:r>
        <w:rPr>
          <w:rFonts w:eastAsia="仿宋_GB2312" w:cs="仿宋_GB2312" w:hint="eastAsia"/>
          <w:sz w:val="32"/>
          <w:szCs w:val="32"/>
        </w:rPr>
        <w:t>决算数与预算数持平。</w:t>
      </w:r>
    </w:p>
    <w:p w:rsidR="00C44C64" w:rsidRDefault="00C44C64" w:rsidP="00C44C64">
      <w:pPr>
        <w:spacing w:line="600" w:lineRule="exact"/>
        <w:ind w:firstLine="640"/>
        <w:rPr>
          <w:rFonts w:eastAsia="仿宋_GB2312" w:cs="仿宋_GB2312"/>
          <w:sz w:val="32"/>
          <w:szCs w:val="32"/>
        </w:rPr>
      </w:pPr>
      <w:r>
        <w:rPr>
          <w:rFonts w:eastAsia="仿宋_GB2312" w:cs="仿宋_GB2312" w:hint="eastAsia"/>
          <w:sz w:val="32"/>
          <w:szCs w:val="32"/>
        </w:rPr>
        <w:t>11.</w:t>
      </w:r>
      <w:r>
        <w:rPr>
          <w:rFonts w:eastAsia="仿宋_GB2312" w:cs="仿宋_GB2312" w:hint="eastAsia"/>
          <w:sz w:val="32"/>
          <w:szCs w:val="32"/>
        </w:rPr>
        <w:t>卫生健康（类）</w:t>
      </w:r>
      <w:r w:rsidRPr="00C44C64">
        <w:rPr>
          <w:rFonts w:eastAsia="仿宋_GB2312" w:cs="仿宋_GB2312" w:hint="eastAsia"/>
          <w:sz w:val="32"/>
          <w:szCs w:val="32"/>
        </w:rPr>
        <w:t>行政事业单位医疗</w:t>
      </w:r>
      <w:r>
        <w:rPr>
          <w:rFonts w:eastAsia="仿宋_GB2312" w:cs="仿宋_GB2312" w:hint="eastAsia"/>
          <w:sz w:val="32"/>
          <w:szCs w:val="32"/>
        </w:rPr>
        <w:t>（款）</w:t>
      </w:r>
      <w:r w:rsidRPr="00C44C64">
        <w:rPr>
          <w:rFonts w:eastAsia="仿宋_GB2312" w:cs="仿宋_GB2312" w:hint="eastAsia"/>
          <w:sz w:val="32"/>
          <w:szCs w:val="32"/>
        </w:rPr>
        <w:t>公务员医疗补助</w:t>
      </w:r>
      <w:r>
        <w:rPr>
          <w:rFonts w:eastAsia="仿宋_GB2312" w:cs="仿宋_GB2312" w:hint="eastAsia"/>
          <w:sz w:val="32"/>
          <w:szCs w:val="32"/>
        </w:rPr>
        <w:t>（项）：支出决算为</w:t>
      </w:r>
      <w:r>
        <w:rPr>
          <w:rFonts w:eastAsia="仿宋_GB2312" w:cs="仿宋_GB2312" w:hint="eastAsia"/>
          <w:sz w:val="32"/>
          <w:szCs w:val="32"/>
        </w:rPr>
        <w:t>56.01</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，决算数与预算数持平。</w:t>
      </w:r>
    </w:p>
    <w:p w:rsidR="00C053C8" w:rsidRDefault="00C44C64" w:rsidP="00F86CF6">
      <w:pPr>
        <w:spacing w:line="600" w:lineRule="exact"/>
        <w:ind w:firstLine="640"/>
        <w:rPr>
          <w:rFonts w:eastAsia="仿宋_GB2312" w:cs="仿宋_GB2312"/>
          <w:sz w:val="32"/>
          <w:szCs w:val="32"/>
        </w:rPr>
      </w:pPr>
      <w:r>
        <w:rPr>
          <w:rFonts w:eastAsia="仿宋_GB2312" w:cs="仿宋_GB2312" w:hint="eastAsia"/>
          <w:sz w:val="32"/>
          <w:szCs w:val="32"/>
        </w:rPr>
        <w:t>12.</w:t>
      </w:r>
      <w:r w:rsidRPr="00C44C64">
        <w:rPr>
          <w:rFonts w:eastAsia="仿宋_GB2312" w:cs="仿宋_GB2312" w:hint="eastAsia"/>
          <w:sz w:val="32"/>
          <w:szCs w:val="32"/>
        </w:rPr>
        <w:t>住房保障支出</w:t>
      </w:r>
      <w:r>
        <w:rPr>
          <w:rFonts w:eastAsia="仿宋_GB2312" w:cs="仿宋_GB2312" w:hint="eastAsia"/>
          <w:sz w:val="32"/>
          <w:szCs w:val="32"/>
        </w:rPr>
        <w:t>（类）</w:t>
      </w:r>
      <w:r w:rsidRPr="00C44C64">
        <w:rPr>
          <w:rFonts w:eastAsia="仿宋_GB2312" w:cs="仿宋_GB2312" w:hint="eastAsia"/>
          <w:sz w:val="32"/>
          <w:szCs w:val="32"/>
        </w:rPr>
        <w:t>住房改革支出</w:t>
      </w:r>
      <w:r>
        <w:rPr>
          <w:rFonts w:eastAsia="仿宋_GB2312" w:cs="仿宋_GB2312" w:hint="eastAsia"/>
          <w:sz w:val="32"/>
          <w:szCs w:val="32"/>
        </w:rPr>
        <w:t>（款）</w:t>
      </w:r>
      <w:r w:rsidRPr="00C44C64">
        <w:rPr>
          <w:rFonts w:eastAsia="仿宋_GB2312" w:cs="仿宋_GB2312" w:hint="eastAsia"/>
          <w:sz w:val="32"/>
          <w:szCs w:val="32"/>
        </w:rPr>
        <w:t>住房公积金</w:t>
      </w:r>
      <w:r>
        <w:rPr>
          <w:rFonts w:eastAsia="仿宋_GB2312" w:cs="仿宋_GB2312" w:hint="eastAsia"/>
          <w:sz w:val="32"/>
          <w:szCs w:val="32"/>
        </w:rPr>
        <w:t>（项）：支出决算为</w:t>
      </w:r>
      <w:r>
        <w:rPr>
          <w:rFonts w:eastAsia="仿宋_GB2312" w:cs="仿宋_GB2312" w:hint="eastAsia"/>
          <w:sz w:val="32"/>
          <w:szCs w:val="32"/>
        </w:rPr>
        <w:t>901.18</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，决算数与预算数持平。</w:t>
      </w:r>
    </w:p>
    <w:p w:rsidR="00F86CF6" w:rsidRPr="00F86CF6" w:rsidRDefault="00F86CF6" w:rsidP="00F86CF6">
      <w:pPr>
        <w:pStyle w:val="a0"/>
      </w:pPr>
    </w:p>
    <w:p w:rsidR="00C053C8" w:rsidRDefault="008E3BA7">
      <w:pPr>
        <w:tabs>
          <w:tab w:val="right" w:pos="8306"/>
        </w:tabs>
        <w:spacing w:line="600" w:lineRule="exact"/>
        <w:ind w:firstLine="640"/>
        <w:outlineLvl w:val="1"/>
        <w:rPr>
          <w:rStyle w:val="2Char"/>
          <w:rFonts w:ascii="Times New Roman" w:hAnsi="Times New Roman"/>
        </w:rPr>
      </w:pPr>
      <w:bookmarkStart w:id="29" w:name="_Toc15396608"/>
      <w:bookmarkStart w:id="30" w:name="_Toc15377214"/>
      <w:r>
        <w:rPr>
          <w:rFonts w:eastAsia="黑体" w:hint="eastAsia"/>
          <w:sz w:val="32"/>
          <w:szCs w:val="32"/>
        </w:rPr>
        <w:lastRenderedPageBreak/>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29"/>
      <w:bookmarkEnd w:id="30"/>
      <w:r>
        <w:rPr>
          <w:rStyle w:val="2Char"/>
          <w:rFonts w:ascii="Times New Roman" w:eastAsia="黑体" w:hAnsi="Times New Roman"/>
          <w:b w:val="0"/>
        </w:rPr>
        <w:tab/>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11480.63万</w:t>
      </w:r>
      <w:r>
        <w:rPr>
          <w:rFonts w:eastAsia="仿宋_GB2312" w:cs="仿宋_GB2312" w:hint="eastAsia"/>
          <w:sz w:val="32"/>
          <w:szCs w:val="32"/>
        </w:rPr>
        <w:t>元，其中：</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11358.94万</w:t>
      </w:r>
      <w:r w:rsidR="00F86CF6">
        <w:rPr>
          <w:rFonts w:eastAsia="仿宋_GB2312" w:cs="仿宋_GB2312" w:hint="eastAsia"/>
          <w:sz w:val="32"/>
          <w:szCs w:val="32"/>
        </w:rPr>
        <w:t>元，主要包括：基本工资、津贴补贴、</w:t>
      </w:r>
      <w:r>
        <w:rPr>
          <w:rFonts w:eastAsia="仿宋_GB2312" w:cs="仿宋_GB2312" w:hint="eastAsia"/>
          <w:sz w:val="32"/>
          <w:szCs w:val="32"/>
        </w:rPr>
        <w:t>绩效工资、机关事业单位基本养老保险缴费、职业年金缴费、</w:t>
      </w:r>
      <w:r w:rsidR="00F86CF6">
        <w:rPr>
          <w:rFonts w:eastAsia="仿宋_GB2312" w:cs="仿宋_GB2312" w:hint="eastAsia"/>
          <w:sz w:val="32"/>
          <w:szCs w:val="32"/>
        </w:rPr>
        <w:t>职工基本医疗保险缴费、公务员医疗补助缴费、</w:t>
      </w:r>
      <w:r>
        <w:rPr>
          <w:rFonts w:eastAsia="仿宋_GB2312" w:cs="仿宋_GB2312" w:hint="eastAsia"/>
          <w:sz w:val="32"/>
          <w:szCs w:val="32"/>
        </w:rPr>
        <w:t>其他社会保障缴费、</w:t>
      </w:r>
      <w:r w:rsidR="00F86CF6">
        <w:rPr>
          <w:rFonts w:eastAsia="仿宋_GB2312" w:cs="仿宋_GB2312" w:hint="eastAsia"/>
          <w:sz w:val="32"/>
          <w:szCs w:val="32"/>
        </w:rPr>
        <w:t>住房公积金、</w:t>
      </w:r>
      <w:r>
        <w:rPr>
          <w:rFonts w:eastAsia="仿宋_GB2312" w:cs="仿宋_GB2312" w:hint="eastAsia"/>
          <w:sz w:val="32"/>
          <w:szCs w:val="32"/>
        </w:rPr>
        <w:t>其他工资福利支出、离休费、退休费、抚恤金、生活补助、医疗费补助、</w:t>
      </w:r>
      <w:r w:rsidR="00F86CF6">
        <w:rPr>
          <w:rFonts w:eastAsia="仿宋_GB2312" w:cs="仿宋_GB2312" w:hint="eastAsia"/>
          <w:sz w:val="32"/>
          <w:szCs w:val="32"/>
        </w:rPr>
        <w:t>助学</w:t>
      </w:r>
      <w:r>
        <w:rPr>
          <w:rFonts w:eastAsia="仿宋_GB2312" w:cs="仿宋_GB2312" w:hint="eastAsia"/>
          <w:sz w:val="32"/>
          <w:szCs w:val="32"/>
        </w:rPr>
        <w:t>金、</w:t>
      </w:r>
      <w:r w:rsidR="009C0E05">
        <w:rPr>
          <w:rFonts w:eastAsia="仿宋_GB2312" w:cs="仿宋_GB2312" w:hint="eastAsia"/>
          <w:sz w:val="32"/>
          <w:szCs w:val="32"/>
        </w:rPr>
        <w:t>奖励金、</w:t>
      </w:r>
      <w:r>
        <w:rPr>
          <w:rFonts w:eastAsia="仿宋_GB2312" w:cs="仿宋_GB2312" w:hint="eastAsia"/>
          <w:sz w:val="32"/>
          <w:szCs w:val="32"/>
        </w:rPr>
        <w:t>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121.69万</w:t>
      </w:r>
      <w:r>
        <w:rPr>
          <w:rFonts w:eastAsia="仿宋_GB2312" w:cs="仿宋_GB2312" w:hint="eastAsia"/>
          <w:sz w:val="32"/>
          <w:szCs w:val="32"/>
        </w:rPr>
        <w:t>元，主要包括：办公费、印刷费、水费、电费、邮电费、</w:t>
      </w:r>
      <w:r w:rsidR="009C0E05">
        <w:rPr>
          <w:rFonts w:eastAsia="仿宋_GB2312" w:cs="仿宋_GB2312" w:hint="eastAsia"/>
          <w:sz w:val="32"/>
          <w:szCs w:val="32"/>
        </w:rPr>
        <w:t>物业管理费、差旅费</w:t>
      </w:r>
      <w:r>
        <w:rPr>
          <w:rFonts w:eastAsia="仿宋_GB2312" w:cs="仿宋_GB2312" w:hint="eastAsia"/>
          <w:sz w:val="32"/>
          <w:szCs w:val="32"/>
        </w:rPr>
        <w:t>、维修（护）费、劳务费、委托业务费、工会经费、福利费、其他商品和服务支出、</w:t>
      </w:r>
      <w:r w:rsidR="009C0E05" w:rsidRPr="009C0E05">
        <w:rPr>
          <w:rFonts w:eastAsia="仿宋_GB2312" w:cs="仿宋_GB2312" w:hint="eastAsia"/>
          <w:sz w:val="32"/>
          <w:szCs w:val="32"/>
        </w:rPr>
        <w:t>房屋建筑物购建</w:t>
      </w:r>
      <w:r w:rsidR="009C0E05">
        <w:rPr>
          <w:rFonts w:eastAsia="仿宋_GB2312" w:cs="仿宋_GB2312" w:hint="eastAsia"/>
          <w:sz w:val="32"/>
          <w:szCs w:val="32"/>
        </w:rPr>
        <w:t>、</w:t>
      </w:r>
      <w:r>
        <w:rPr>
          <w:rFonts w:eastAsia="仿宋_GB2312" w:cs="仿宋_GB2312" w:hint="eastAsia"/>
          <w:sz w:val="32"/>
          <w:szCs w:val="32"/>
        </w:rPr>
        <w:t>办公设备购置、专用设备购置、</w:t>
      </w:r>
      <w:r w:rsidR="009C0E05" w:rsidRPr="009C0E05">
        <w:rPr>
          <w:rFonts w:eastAsia="仿宋_GB2312" w:cs="仿宋_GB2312" w:hint="eastAsia"/>
          <w:sz w:val="32"/>
          <w:szCs w:val="32"/>
        </w:rPr>
        <w:t>大型修缮</w:t>
      </w:r>
      <w:r w:rsidR="009C0E05">
        <w:rPr>
          <w:rFonts w:eastAsia="仿宋_GB2312" w:cs="仿宋_GB2312" w:hint="eastAsia"/>
          <w:sz w:val="32"/>
          <w:szCs w:val="32"/>
        </w:rPr>
        <w:t>、信息网络及软件购置更新</w:t>
      </w:r>
      <w:r>
        <w:rPr>
          <w:rFonts w:eastAsia="仿宋_GB2312" w:cs="仿宋_GB2312" w:hint="eastAsia"/>
          <w:sz w:val="32"/>
          <w:szCs w:val="32"/>
        </w:rPr>
        <w:t>等。</w:t>
      </w:r>
    </w:p>
    <w:p w:rsidR="00C053C8" w:rsidRDefault="00C053C8">
      <w:pPr>
        <w:spacing w:line="600" w:lineRule="exact"/>
        <w:ind w:firstLine="640"/>
        <w:rPr>
          <w:rFonts w:eastAsia="仿宋_GB2312" w:cs="仿宋_GB2312"/>
          <w:sz w:val="32"/>
          <w:szCs w:val="32"/>
        </w:rPr>
      </w:pPr>
    </w:p>
    <w:p w:rsidR="00C053C8" w:rsidRDefault="008E3BA7">
      <w:pPr>
        <w:spacing w:line="600" w:lineRule="exact"/>
        <w:ind w:firstLine="640"/>
        <w:outlineLvl w:val="1"/>
        <w:rPr>
          <w:rStyle w:val="2Char"/>
          <w:rFonts w:ascii="Times New Roman" w:eastAsia="黑体" w:hAnsi="Times New Roman"/>
          <w:b w:val="0"/>
        </w:rPr>
      </w:pPr>
      <w:bookmarkStart w:id="31" w:name="_Toc15396609"/>
      <w:bookmarkStart w:id="32"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1"/>
      <w:bookmarkEnd w:id="32"/>
    </w:p>
    <w:p w:rsidR="00C053C8" w:rsidRDefault="008E3BA7" w:rsidP="00E642D4">
      <w:pPr>
        <w:spacing w:line="600" w:lineRule="exact"/>
        <w:ind w:firstLineChars="200" w:firstLine="640"/>
        <w:outlineLvl w:val="2"/>
        <w:rPr>
          <w:rFonts w:eastAsia="楷体_GB2312" w:cs="楷体_GB2312"/>
          <w:b/>
          <w:sz w:val="32"/>
          <w:szCs w:val="32"/>
        </w:rPr>
      </w:pPr>
      <w:bookmarkStart w:id="33" w:name="_Toc15377216"/>
      <w:r>
        <w:rPr>
          <w:rFonts w:eastAsia="楷体_GB2312" w:cs="楷体_GB2312" w:hint="eastAsia"/>
          <w:b/>
          <w:sz w:val="32"/>
          <w:szCs w:val="32"/>
        </w:rPr>
        <w:t>（一）“三公”经费财政拨款支出决算总体情况说明</w:t>
      </w:r>
      <w:bookmarkEnd w:id="33"/>
    </w:p>
    <w:p w:rsidR="00C053C8" w:rsidRPr="00694CAC" w:rsidRDefault="008E3BA7" w:rsidP="00694CA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0万元，完成预算</w:t>
      </w:r>
      <w:r w:rsidR="00694CA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eastAsia="仿宋_GB2312" w:cs="仿宋_GB2312" w:hint="eastAsia"/>
          <w:sz w:val="32"/>
          <w:szCs w:val="32"/>
        </w:rPr>
        <w:t>。</w:t>
      </w:r>
      <w:r w:rsidR="00694CAC">
        <w:rPr>
          <w:rFonts w:eastAsia="仿宋_GB2312" w:cs="仿宋_GB2312" w:hint="eastAsia"/>
          <w:sz w:val="32"/>
          <w:szCs w:val="32"/>
        </w:rPr>
        <w:t>决算数</w:t>
      </w:r>
      <w:r w:rsidR="00694CAC" w:rsidRPr="00694CAC">
        <w:rPr>
          <w:rFonts w:eastAsia="仿宋_GB2312" w:cs="仿宋_GB2312" w:hint="eastAsia"/>
          <w:sz w:val="32"/>
          <w:szCs w:val="32"/>
        </w:rPr>
        <w:t>与预算数持平。</w:t>
      </w:r>
    </w:p>
    <w:p w:rsidR="00C053C8" w:rsidRDefault="008E3BA7" w:rsidP="00E642D4">
      <w:pPr>
        <w:spacing w:line="600" w:lineRule="exact"/>
        <w:ind w:firstLineChars="200" w:firstLine="640"/>
        <w:outlineLvl w:val="2"/>
        <w:rPr>
          <w:rFonts w:eastAsia="楷体_GB2312" w:cs="楷体_GB2312"/>
          <w:b/>
          <w:sz w:val="32"/>
          <w:szCs w:val="32"/>
        </w:rPr>
      </w:pPr>
      <w:bookmarkStart w:id="34" w:name="_Toc15377217"/>
      <w:r>
        <w:rPr>
          <w:rFonts w:eastAsia="楷体_GB2312" w:cs="楷体_GB2312" w:hint="eastAsia"/>
          <w:b/>
          <w:sz w:val="32"/>
          <w:szCs w:val="32"/>
        </w:rPr>
        <w:t>（二）“三公”经费财政拨款支出决算具体情况说明</w:t>
      </w:r>
      <w:bookmarkEnd w:id="34"/>
    </w:p>
    <w:p w:rsidR="00C053C8" w:rsidRDefault="008E3BA7" w:rsidP="009A6946">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83639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%；公务用车购置及运行维护费支出决算0万元，占</w:t>
      </w:r>
      <w:r w:rsidR="0083639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%；公务接待费支出决算0万元，</w:t>
      </w:r>
      <w:r>
        <w:rPr>
          <w:rFonts w:ascii="仿宋_GB2312" w:eastAsia="仿宋_GB2312" w:hAnsi="仿宋_GB2312" w:cs="仿宋_GB2312" w:hint="eastAsia"/>
          <w:sz w:val="32"/>
          <w:szCs w:val="32"/>
        </w:rPr>
        <w:lastRenderedPageBreak/>
        <w:t>占</w:t>
      </w:r>
      <w:r w:rsidR="0083639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9A6946" w:rsidRPr="009A6946" w:rsidRDefault="008E3BA7" w:rsidP="009A6946">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9A6946">
        <w:rPr>
          <w:rFonts w:eastAsia="仿宋_GB2312" w:cs="仿宋_GB2312" w:hint="eastAsia"/>
          <w:b/>
          <w:bCs/>
          <w:sz w:val="32"/>
          <w:szCs w:val="32"/>
        </w:rPr>
        <w:t>0</w:t>
      </w:r>
      <w:r>
        <w:rPr>
          <w:rFonts w:eastAsia="仿宋_GB2312" w:cs="仿宋_GB2312" w:hint="eastAsia"/>
          <w:b/>
          <w:bCs/>
          <w:sz w:val="32"/>
          <w:szCs w:val="32"/>
        </w:rPr>
        <w:t>万元，完成预算</w:t>
      </w:r>
      <w:r w:rsidR="009A6946">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sidRPr="009A6946">
        <w:rPr>
          <w:rFonts w:eastAsia="仿宋_GB2312" w:cs="仿宋_GB2312" w:hint="eastAsia"/>
          <w:sz w:val="32"/>
          <w:szCs w:val="32"/>
        </w:rPr>
        <w:t>0</w:t>
      </w:r>
      <w:r w:rsidRPr="009A6946">
        <w:rPr>
          <w:rFonts w:eastAsia="仿宋_GB2312" w:cs="仿宋_GB2312" w:hint="eastAsia"/>
          <w:sz w:val="32"/>
          <w:szCs w:val="32"/>
        </w:rPr>
        <w:t>人</w:t>
      </w:r>
      <w:r>
        <w:rPr>
          <w:rFonts w:eastAsia="仿宋_GB2312" w:cs="仿宋_GB2312" w:hint="eastAsia"/>
          <w:sz w:val="32"/>
          <w:szCs w:val="32"/>
        </w:rPr>
        <w:t>。</w:t>
      </w:r>
      <w:r w:rsidR="009A6946" w:rsidRPr="009A6946">
        <w:rPr>
          <w:rFonts w:eastAsia="仿宋_GB2312" w:cs="仿宋_GB2312" w:hint="eastAsia"/>
          <w:sz w:val="32"/>
          <w:szCs w:val="32"/>
        </w:rPr>
        <w:t>因公出国（境）支出决算与</w:t>
      </w:r>
      <w:r w:rsidR="009A6946" w:rsidRPr="009A6946">
        <w:rPr>
          <w:rFonts w:eastAsia="仿宋_GB2312" w:cs="仿宋_GB2312" w:hint="eastAsia"/>
          <w:sz w:val="32"/>
          <w:szCs w:val="32"/>
        </w:rPr>
        <w:t>2023</w:t>
      </w:r>
      <w:r w:rsidR="009A6946" w:rsidRPr="009A6946">
        <w:rPr>
          <w:rFonts w:eastAsia="仿宋_GB2312" w:cs="仿宋_GB2312" w:hint="eastAsia"/>
          <w:sz w:val="32"/>
          <w:szCs w:val="32"/>
        </w:rPr>
        <w:t>年度持平。</w:t>
      </w:r>
    </w:p>
    <w:p w:rsidR="00C053C8" w:rsidRDefault="008E3BA7">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0万</w:t>
      </w:r>
      <w:r>
        <w:rPr>
          <w:rFonts w:eastAsia="仿宋_GB2312" w:cs="仿宋_GB2312" w:hint="eastAsia"/>
          <w:b/>
          <w:bCs/>
          <w:sz w:val="32"/>
          <w:szCs w:val="32"/>
        </w:rPr>
        <w:t>元，完成预算</w:t>
      </w:r>
      <w:r w:rsidR="009A6946">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w:t>
      </w:r>
      <w:r w:rsidR="009A6946" w:rsidRPr="009A6946">
        <w:rPr>
          <w:rFonts w:eastAsia="仿宋_GB2312" w:cs="仿宋_GB2312" w:hint="eastAsia"/>
          <w:sz w:val="32"/>
          <w:szCs w:val="32"/>
        </w:rPr>
        <w:t>与</w:t>
      </w:r>
      <w:r w:rsidR="009A6946" w:rsidRPr="009A6946">
        <w:rPr>
          <w:rFonts w:eastAsia="仿宋_GB2312" w:cs="仿宋_GB2312" w:hint="eastAsia"/>
          <w:sz w:val="32"/>
          <w:szCs w:val="32"/>
        </w:rPr>
        <w:t>2023</w:t>
      </w:r>
      <w:r w:rsidR="009A6946" w:rsidRPr="009A6946">
        <w:rPr>
          <w:rFonts w:eastAsia="仿宋_GB2312" w:cs="仿宋_GB2312" w:hint="eastAsia"/>
          <w:sz w:val="32"/>
          <w:szCs w:val="32"/>
        </w:rPr>
        <w:t>年度持平。</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9A6946">
        <w:rPr>
          <w:rFonts w:eastAsia="仿宋_GB2312" w:cs="仿宋_GB2312" w:hint="eastAsia"/>
          <w:sz w:val="32"/>
          <w:szCs w:val="32"/>
        </w:rPr>
        <w:t>0</w:t>
      </w:r>
      <w:r>
        <w:rPr>
          <w:rFonts w:eastAsia="仿宋_GB2312" w:cs="仿宋_GB2312" w:hint="eastAsia"/>
          <w:sz w:val="32"/>
          <w:szCs w:val="32"/>
        </w:rPr>
        <w:t>辆，其中：轿车</w:t>
      </w:r>
      <w:r w:rsidR="009A6946">
        <w:rPr>
          <w:rFonts w:eastAsia="仿宋_GB2312" w:cs="仿宋_GB2312" w:hint="eastAsia"/>
          <w:sz w:val="32"/>
          <w:szCs w:val="32"/>
        </w:rPr>
        <w:t>0</w:t>
      </w:r>
      <w:r>
        <w:rPr>
          <w:rFonts w:eastAsia="仿宋_GB2312" w:cs="仿宋_GB2312" w:hint="eastAsia"/>
          <w:sz w:val="32"/>
          <w:szCs w:val="32"/>
        </w:rPr>
        <w:t>辆、金额</w:t>
      </w:r>
      <w:r w:rsidR="009A6946">
        <w:rPr>
          <w:rFonts w:eastAsia="仿宋_GB2312" w:cs="仿宋_GB2312" w:hint="eastAsia"/>
          <w:sz w:val="32"/>
          <w:szCs w:val="32"/>
        </w:rPr>
        <w:t>0</w:t>
      </w:r>
      <w:r>
        <w:rPr>
          <w:rFonts w:eastAsia="仿宋_GB2312" w:cs="仿宋_GB2312" w:hint="eastAsia"/>
          <w:sz w:val="32"/>
          <w:szCs w:val="32"/>
        </w:rPr>
        <w:t>万元，越野车</w:t>
      </w:r>
      <w:r w:rsidR="009A6946">
        <w:rPr>
          <w:rFonts w:eastAsia="仿宋_GB2312" w:cs="仿宋_GB2312" w:hint="eastAsia"/>
          <w:sz w:val="32"/>
          <w:szCs w:val="32"/>
        </w:rPr>
        <w:t>0</w:t>
      </w:r>
      <w:r>
        <w:rPr>
          <w:rFonts w:eastAsia="仿宋_GB2312" w:cs="仿宋_GB2312" w:hint="eastAsia"/>
          <w:sz w:val="32"/>
          <w:szCs w:val="32"/>
        </w:rPr>
        <w:t>辆、金额</w:t>
      </w:r>
      <w:r w:rsidR="009A6946">
        <w:rPr>
          <w:rFonts w:eastAsia="仿宋_GB2312" w:cs="仿宋_GB2312" w:hint="eastAsia"/>
          <w:sz w:val="32"/>
          <w:szCs w:val="32"/>
        </w:rPr>
        <w:t>0</w:t>
      </w:r>
      <w:r>
        <w:rPr>
          <w:rFonts w:eastAsia="仿宋_GB2312" w:cs="仿宋_GB2312" w:hint="eastAsia"/>
          <w:sz w:val="32"/>
          <w:szCs w:val="32"/>
        </w:rPr>
        <w:t>万元，载客汽车</w:t>
      </w:r>
      <w:r w:rsidR="009A6946">
        <w:rPr>
          <w:rFonts w:eastAsia="仿宋_GB2312" w:cs="仿宋_GB2312" w:hint="eastAsia"/>
          <w:sz w:val="32"/>
          <w:szCs w:val="32"/>
        </w:rPr>
        <w:t>0</w:t>
      </w:r>
      <w:r>
        <w:rPr>
          <w:rFonts w:eastAsia="仿宋_GB2312" w:cs="仿宋_GB2312" w:hint="eastAsia"/>
          <w:sz w:val="32"/>
          <w:szCs w:val="32"/>
        </w:rPr>
        <w:t>辆、金额</w:t>
      </w:r>
      <w:r w:rsidR="009A6946">
        <w:rPr>
          <w:rFonts w:eastAsia="仿宋_GB2312" w:cs="仿宋_GB2312" w:hint="eastAsia"/>
          <w:sz w:val="32"/>
          <w:szCs w:val="32"/>
        </w:rPr>
        <w:t>0</w:t>
      </w:r>
      <w:r w:rsidR="009A6946">
        <w:rPr>
          <w:rFonts w:eastAsia="仿宋_GB2312" w:cs="仿宋_GB2312" w:hint="eastAsia"/>
          <w:sz w:val="32"/>
          <w:szCs w:val="32"/>
        </w:rPr>
        <w:t>万元。</w:t>
      </w:r>
      <w:r>
        <w:rPr>
          <w:rFonts w:eastAsia="仿宋_GB2312" w:cs="仿宋_GB2312" w:hint="eastAsia"/>
          <w:sz w:val="32"/>
          <w:szCs w:val="32"/>
        </w:rPr>
        <w:t>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9A6946">
        <w:rPr>
          <w:rFonts w:eastAsia="仿宋_GB2312" w:cs="仿宋_GB2312" w:hint="eastAsia"/>
          <w:sz w:val="32"/>
          <w:szCs w:val="32"/>
        </w:rPr>
        <w:t>3</w:t>
      </w:r>
      <w:r>
        <w:rPr>
          <w:rFonts w:eastAsia="仿宋_GB2312" w:cs="仿宋_GB2312" w:hint="eastAsia"/>
          <w:sz w:val="32"/>
          <w:szCs w:val="32"/>
        </w:rPr>
        <w:t>辆，其中：轿车</w:t>
      </w:r>
      <w:r w:rsidR="009A6946">
        <w:rPr>
          <w:rFonts w:eastAsia="仿宋_GB2312" w:cs="仿宋_GB2312" w:hint="eastAsia"/>
          <w:sz w:val="32"/>
          <w:szCs w:val="32"/>
        </w:rPr>
        <w:t>1</w:t>
      </w:r>
      <w:r>
        <w:rPr>
          <w:rFonts w:eastAsia="仿宋_GB2312" w:cs="仿宋_GB2312" w:hint="eastAsia"/>
          <w:sz w:val="32"/>
          <w:szCs w:val="32"/>
        </w:rPr>
        <w:t>辆、越野车</w:t>
      </w:r>
      <w:r w:rsidR="009A6946">
        <w:rPr>
          <w:rFonts w:eastAsia="仿宋_GB2312" w:cs="仿宋_GB2312" w:hint="eastAsia"/>
          <w:sz w:val="32"/>
          <w:szCs w:val="32"/>
        </w:rPr>
        <w:t>0</w:t>
      </w:r>
      <w:r>
        <w:rPr>
          <w:rFonts w:eastAsia="仿宋_GB2312" w:cs="仿宋_GB2312" w:hint="eastAsia"/>
          <w:sz w:val="32"/>
          <w:szCs w:val="32"/>
        </w:rPr>
        <w:t>辆、载客汽车</w:t>
      </w:r>
      <w:r w:rsidR="009A6946">
        <w:rPr>
          <w:rFonts w:eastAsia="仿宋_GB2312" w:cs="仿宋_GB2312" w:hint="eastAsia"/>
          <w:sz w:val="32"/>
          <w:szCs w:val="32"/>
        </w:rPr>
        <w:t>2</w:t>
      </w:r>
      <w:r>
        <w:rPr>
          <w:rFonts w:eastAsia="仿宋_GB2312" w:cs="仿宋_GB2312" w:hint="eastAsia"/>
          <w:sz w:val="32"/>
          <w:szCs w:val="32"/>
        </w:rPr>
        <w:t>辆。</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出0</w:t>
      </w:r>
      <w:r w:rsidR="009A6946">
        <w:rPr>
          <w:rFonts w:eastAsia="仿宋_GB2312" w:cs="仿宋_GB2312" w:hint="eastAsia"/>
          <w:sz w:val="32"/>
          <w:szCs w:val="32"/>
        </w:rPr>
        <w:t>万元</w:t>
      </w:r>
      <w:r>
        <w:rPr>
          <w:rFonts w:eastAsia="仿宋_GB2312" w:cs="仿宋_GB2312" w:hint="eastAsia"/>
          <w:sz w:val="32"/>
          <w:szCs w:val="32"/>
        </w:rPr>
        <w:t>。</w:t>
      </w:r>
    </w:p>
    <w:p w:rsidR="00C053C8" w:rsidRDefault="008E3BA7">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0万</w:t>
      </w:r>
      <w:r>
        <w:rPr>
          <w:rFonts w:eastAsia="仿宋_GB2312" w:cs="仿宋_GB2312" w:hint="eastAsia"/>
          <w:b/>
          <w:bCs/>
          <w:sz w:val="32"/>
          <w:szCs w:val="32"/>
        </w:rPr>
        <w:t>元，完成预算</w:t>
      </w:r>
      <w:r w:rsidR="009A6946">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sidR="009A6946" w:rsidRPr="009A6946">
        <w:rPr>
          <w:rFonts w:eastAsia="仿宋_GB2312" w:cs="仿宋_GB2312" w:hint="eastAsia"/>
          <w:sz w:val="32"/>
          <w:szCs w:val="32"/>
        </w:rPr>
        <w:t>与</w:t>
      </w:r>
      <w:r w:rsidR="009A6946" w:rsidRPr="009A6946">
        <w:rPr>
          <w:rFonts w:eastAsia="仿宋_GB2312" w:cs="仿宋_GB2312" w:hint="eastAsia"/>
          <w:sz w:val="32"/>
          <w:szCs w:val="32"/>
        </w:rPr>
        <w:t>2023</w:t>
      </w:r>
      <w:r w:rsidR="009A6946" w:rsidRPr="009A6946">
        <w:rPr>
          <w:rFonts w:eastAsia="仿宋_GB2312" w:cs="仿宋_GB2312" w:hint="eastAsia"/>
          <w:sz w:val="32"/>
          <w:szCs w:val="32"/>
        </w:rPr>
        <w:t>年度持平</w:t>
      </w:r>
      <w:r>
        <w:rPr>
          <w:rFonts w:eastAsia="仿宋_GB2312" w:cs="仿宋_GB2312" w:hint="eastAsia"/>
          <w:sz w:val="32"/>
          <w:szCs w:val="32"/>
        </w:rPr>
        <w:t>。其中：</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出0万</w:t>
      </w:r>
      <w:r>
        <w:rPr>
          <w:rFonts w:eastAsia="仿宋_GB2312" w:cs="仿宋_GB2312" w:hint="eastAsia"/>
          <w:sz w:val="32"/>
          <w:szCs w:val="32"/>
        </w:rPr>
        <w:t>元。国内公务接</w:t>
      </w:r>
      <w:r>
        <w:rPr>
          <w:rFonts w:ascii="仿宋_GB2312" w:eastAsia="仿宋_GB2312" w:hAnsi="仿宋_GB2312" w:cs="仿宋_GB2312" w:hint="eastAsia"/>
          <w:sz w:val="32"/>
          <w:szCs w:val="32"/>
        </w:rPr>
        <w:t>待0批次，0</w:t>
      </w:r>
      <w:r>
        <w:rPr>
          <w:rFonts w:eastAsia="仿宋_GB2312" w:cs="仿宋_GB2312" w:hint="eastAsia"/>
          <w:sz w:val="32"/>
          <w:szCs w:val="32"/>
        </w:rPr>
        <w:t>人次（不包括陪同人员），共计支出</w:t>
      </w:r>
      <w:r w:rsidR="009A6946">
        <w:rPr>
          <w:rFonts w:eastAsia="仿宋_GB2312" w:cs="仿宋_GB2312" w:hint="eastAsia"/>
          <w:sz w:val="32"/>
          <w:szCs w:val="32"/>
        </w:rPr>
        <w:t>0</w:t>
      </w:r>
      <w:r>
        <w:rPr>
          <w:rFonts w:eastAsia="仿宋_GB2312" w:cs="仿宋_GB2312" w:hint="eastAsia"/>
          <w:sz w:val="32"/>
          <w:szCs w:val="32"/>
        </w:rPr>
        <w:t>万元。</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w:t>
      </w:r>
      <w:r w:rsidR="009A6946">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。外事接待0批次，0人次（不包括陪同人员），共计支出</w:t>
      </w:r>
      <w:r w:rsidR="009A69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p>
    <w:p w:rsidR="00C053C8" w:rsidRDefault="00C053C8">
      <w:pPr>
        <w:spacing w:line="600" w:lineRule="exact"/>
        <w:ind w:firstLine="640"/>
        <w:rPr>
          <w:rFonts w:eastAsia="仿宋_GB2312" w:cs="仿宋_GB2312"/>
          <w:sz w:val="32"/>
          <w:szCs w:val="32"/>
        </w:rPr>
      </w:pPr>
      <w:bookmarkStart w:id="35" w:name="_Toc15377218"/>
      <w:bookmarkStart w:id="36" w:name="_Toc15396610"/>
    </w:p>
    <w:p w:rsidR="00C053C8" w:rsidRDefault="008E3BA7">
      <w:pPr>
        <w:spacing w:line="600" w:lineRule="exact"/>
        <w:ind w:firstLine="640"/>
        <w:outlineLvl w:val="1"/>
        <w:rPr>
          <w:rStyle w:val="2Char"/>
          <w:rFonts w:ascii="Times New Roman" w:eastAsia="黑体" w:hAnsi="Times New Roman"/>
        </w:rPr>
      </w:pPr>
      <w:r>
        <w:rPr>
          <w:rFonts w:eastAsia="黑体" w:hint="eastAsia"/>
          <w:sz w:val="32"/>
          <w:szCs w:val="32"/>
        </w:rPr>
        <w:t>八、</w:t>
      </w:r>
      <w:r>
        <w:rPr>
          <w:rStyle w:val="2Char"/>
          <w:rFonts w:ascii="Times New Roman" w:eastAsia="黑体" w:hAnsi="Times New Roman" w:hint="eastAsia"/>
          <w:b w:val="0"/>
        </w:rPr>
        <w:t>政府性基金预算支出决算情况说明</w:t>
      </w:r>
      <w:bookmarkEnd w:id="35"/>
      <w:bookmarkEnd w:id="36"/>
    </w:p>
    <w:p w:rsidR="00C053C8" w:rsidRDefault="008E3BA7">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2024年度政府性基金预算财政拨款支出1.05万元，占本年支出合计的0</w:t>
      </w:r>
      <w:r w:rsidR="00173297">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年度相比，政府性基金预算财政拨款支出减少</w:t>
      </w:r>
      <w:r w:rsidR="005B7794">
        <w:rPr>
          <w:rFonts w:eastAsia="仿宋_GB2312" w:cs="仿宋_GB2312" w:hint="eastAsia"/>
          <w:sz w:val="32"/>
          <w:szCs w:val="32"/>
        </w:rPr>
        <w:t>0.9</w:t>
      </w:r>
      <w:r>
        <w:rPr>
          <w:rFonts w:eastAsia="仿宋_GB2312" w:cs="仿宋_GB2312" w:hint="eastAsia"/>
          <w:sz w:val="32"/>
          <w:szCs w:val="32"/>
        </w:rPr>
        <w:t>万元，下降</w:t>
      </w:r>
      <w:r w:rsidR="005B7794">
        <w:rPr>
          <w:rFonts w:eastAsia="仿宋_GB2312" w:cs="仿宋_GB2312" w:hint="eastAsia"/>
          <w:sz w:val="32"/>
          <w:szCs w:val="32"/>
        </w:rPr>
        <w:t>46.15</w:t>
      </w:r>
      <w:r>
        <w:rPr>
          <w:rFonts w:eastAsia="仿宋_GB2312" w:cs="仿宋_GB2312" w:hint="eastAsia"/>
          <w:sz w:val="32"/>
          <w:szCs w:val="32"/>
        </w:rPr>
        <w:t>%</w:t>
      </w:r>
      <w:r>
        <w:rPr>
          <w:rFonts w:eastAsia="仿宋_GB2312" w:cs="仿宋_GB2312" w:hint="eastAsia"/>
          <w:sz w:val="32"/>
          <w:szCs w:val="32"/>
        </w:rPr>
        <w:t>。主要变动原因</w:t>
      </w:r>
      <w:r>
        <w:rPr>
          <w:rFonts w:eastAsia="仿宋_GB2312" w:cs="仿宋_GB2312" w:hint="eastAsia"/>
          <w:sz w:val="32"/>
          <w:szCs w:val="32"/>
        </w:rPr>
        <w:lastRenderedPageBreak/>
        <w:t>是</w:t>
      </w:r>
      <w:r w:rsidR="005B7794">
        <w:rPr>
          <w:rFonts w:eastAsia="仿宋_GB2312" w:cs="仿宋_GB2312" w:hint="eastAsia"/>
          <w:sz w:val="32"/>
          <w:szCs w:val="32"/>
        </w:rPr>
        <w:t>实际</w:t>
      </w:r>
      <w:r w:rsidR="00CD2E8D">
        <w:rPr>
          <w:rFonts w:eastAsia="仿宋_GB2312" w:cs="仿宋_GB2312" w:hint="eastAsia"/>
          <w:sz w:val="32"/>
          <w:szCs w:val="32"/>
        </w:rPr>
        <w:t>业务发生的</w:t>
      </w:r>
      <w:r w:rsidR="005B7794">
        <w:rPr>
          <w:rFonts w:eastAsia="仿宋_GB2312" w:cs="仿宋_GB2312" w:hint="eastAsia"/>
          <w:sz w:val="32"/>
          <w:szCs w:val="32"/>
        </w:rPr>
        <w:t>支出减少</w:t>
      </w:r>
      <w:r w:rsidR="005B7794">
        <w:rPr>
          <w:rFonts w:eastAsia="仿宋_GB2312" w:cs="仿宋_GB2312" w:hint="eastAsia"/>
          <w:b/>
          <w:bCs/>
          <w:sz w:val="32"/>
          <w:szCs w:val="32"/>
        </w:rPr>
        <w:t>。</w:t>
      </w:r>
    </w:p>
    <w:p w:rsidR="00C053C8" w:rsidRDefault="00C053C8">
      <w:pPr>
        <w:spacing w:line="600" w:lineRule="exact"/>
        <w:ind w:firstLine="640"/>
        <w:rPr>
          <w:rFonts w:eastAsia="仿宋_GB2312" w:cs="仿宋_GB2312"/>
          <w:sz w:val="32"/>
          <w:szCs w:val="32"/>
        </w:rPr>
      </w:pPr>
    </w:p>
    <w:p w:rsidR="00C053C8" w:rsidRDefault="008E3BA7">
      <w:pPr>
        <w:spacing w:line="600" w:lineRule="exact"/>
        <w:ind w:left="630"/>
        <w:outlineLvl w:val="1"/>
        <w:rPr>
          <w:rStyle w:val="2Char"/>
          <w:rFonts w:ascii="Times New Roman" w:eastAsia="黑体" w:hAnsi="Times New Roman"/>
          <w:b w:val="0"/>
        </w:rPr>
      </w:pPr>
      <w:bookmarkStart w:id="37" w:name="_Toc15396611"/>
      <w:bookmarkStart w:id="38" w:name="_Toc15377219"/>
      <w:r>
        <w:rPr>
          <w:rStyle w:val="2Char"/>
          <w:rFonts w:ascii="Times New Roman" w:eastAsia="黑体" w:hAnsi="Times New Roman" w:hint="eastAsia"/>
          <w:b w:val="0"/>
        </w:rPr>
        <w:t>九、国有资本经营预算支出决算情况说明</w:t>
      </w:r>
      <w:bookmarkEnd w:id="37"/>
      <w:bookmarkEnd w:id="38"/>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0万元，占本年支出合计的0%</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年度相比，国有资本经营预算财政拨款支出</w:t>
      </w:r>
      <w:r w:rsidR="00A0531B">
        <w:rPr>
          <w:rFonts w:eastAsia="仿宋_GB2312" w:cs="仿宋_GB2312" w:hint="eastAsia"/>
          <w:sz w:val="32"/>
          <w:szCs w:val="32"/>
        </w:rPr>
        <w:t>与</w:t>
      </w:r>
      <w:r w:rsidR="00A0531B">
        <w:rPr>
          <w:rFonts w:eastAsia="仿宋_GB2312" w:cs="仿宋_GB2312" w:hint="eastAsia"/>
          <w:sz w:val="32"/>
          <w:szCs w:val="32"/>
        </w:rPr>
        <w:t>2023</w:t>
      </w:r>
      <w:r w:rsidR="00A0531B">
        <w:rPr>
          <w:rFonts w:eastAsia="仿宋_GB2312" w:cs="仿宋_GB2312" w:hint="eastAsia"/>
          <w:sz w:val="32"/>
          <w:szCs w:val="32"/>
        </w:rPr>
        <w:t>年</w:t>
      </w:r>
      <w:r w:rsidR="00ED430C">
        <w:rPr>
          <w:rFonts w:eastAsia="仿宋_GB2312" w:cs="仿宋_GB2312" w:hint="eastAsia"/>
          <w:sz w:val="32"/>
          <w:szCs w:val="32"/>
        </w:rPr>
        <w:t>度</w:t>
      </w:r>
      <w:r w:rsidR="00A0531B">
        <w:rPr>
          <w:rFonts w:eastAsia="仿宋_GB2312" w:cs="仿宋_GB2312" w:hint="eastAsia"/>
          <w:sz w:val="32"/>
          <w:szCs w:val="32"/>
        </w:rPr>
        <w:t>决算数持平。</w:t>
      </w:r>
    </w:p>
    <w:p w:rsidR="00ED430C" w:rsidRPr="00ED430C" w:rsidRDefault="00ED430C" w:rsidP="00ED430C">
      <w:pPr>
        <w:pStyle w:val="a0"/>
      </w:pPr>
    </w:p>
    <w:p w:rsidR="00C053C8" w:rsidRDefault="008E3BA7">
      <w:pPr>
        <w:spacing w:line="600" w:lineRule="exact"/>
        <w:ind w:left="630"/>
        <w:outlineLvl w:val="1"/>
        <w:rPr>
          <w:rStyle w:val="2Char"/>
          <w:rFonts w:ascii="Times New Roman" w:eastAsia="黑体" w:hAnsi="Times New Roman"/>
          <w:b w:val="0"/>
        </w:rPr>
      </w:pPr>
      <w:bookmarkStart w:id="39" w:name="_Toc15396612"/>
      <w:bookmarkStart w:id="40" w:name="_Toc15377221"/>
      <w:r>
        <w:rPr>
          <w:rStyle w:val="2Char"/>
          <w:rFonts w:ascii="Times New Roman" w:eastAsia="黑体" w:hAnsi="Times New Roman" w:hint="eastAsia"/>
          <w:b w:val="0"/>
        </w:rPr>
        <w:t>十、其他重要事项的情况说明</w:t>
      </w:r>
      <w:bookmarkEnd w:id="39"/>
      <w:bookmarkEnd w:id="40"/>
    </w:p>
    <w:p w:rsidR="00C053C8" w:rsidRDefault="008E3BA7" w:rsidP="00E642D4">
      <w:pPr>
        <w:spacing w:line="600" w:lineRule="exact"/>
        <w:ind w:firstLineChars="200" w:firstLine="640"/>
        <w:outlineLvl w:val="2"/>
        <w:rPr>
          <w:rFonts w:eastAsia="楷体_GB2312" w:cs="楷体_GB2312"/>
          <w:b/>
          <w:sz w:val="32"/>
          <w:szCs w:val="32"/>
        </w:rPr>
      </w:pPr>
      <w:bookmarkStart w:id="41" w:name="_Toc15377222"/>
      <w:r>
        <w:rPr>
          <w:rFonts w:eastAsia="楷体_GB2312" w:cs="楷体_GB2312" w:hint="eastAsia"/>
          <w:b/>
          <w:sz w:val="32"/>
          <w:szCs w:val="32"/>
        </w:rPr>
        <w:t>（一）机关运行经费支出情况</w:t>
      </w:r>
      <w:bookmarkEnd w:id="41"/>
    </w:p>
    <w:p w:rsidR="00C053C8" w:rsidRDefault="008E3BA7" w:rsidP="00ED430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，四川省攀枝花市第七高级中学校（攀枝花市民族中学）机关运行经费支出0万</w:t>
      </w:r>
      <w:r>
        <w:rPr>
          <w:rFonts w:eastAsia="仿宋_GB2312" w:cs="仿宋_GB2312" w:hint="eastAsia"/>
          <w:sz w:val="32"/>
          <w:szCs w:val="32"/>
        </w:rPr>
        <w:t>元，与</w:t>
      </w:r>
      <w:r>
        <w:rPr>
          <w:rFonts w:eastAsia="仿宋_GB2312" w:cs="仿宋_GB2312" w:hint="eastAsia"/>
          <w:sz w:val="32"/>
          <w:szCs w:val="32"/>
        </w:rPr>
        <w:t>2023</w:t>
      </w:r>
      <w:r>
        <w:rPr>
          <w:rFonts w:eastAsia="仿宋_GB2312" w:cs="仿宋_GB2312" w:hint="eastAsia"/>
          <w:sz w:val="32"/>
          <w:szCs w:val="32"/>
        </w:rPr>
        <w:t>年度决算数持平。</w:t>
      </w:r>
    </w:p>
    <w:p w:rsidR="00C053C8" w:rsidRDefault="008E3BA7" w:rsidP="00E642D4">
      <w:pPr>
        <w:spacing w:line="600" w:lineRule="exact"/>
        <w:ind w:firstLineChars="200" w:firstLine="640"/>
        <w:outlineLvl w:val="2"/>
        <w:rPr>
          <w:rFonts w:eastAsia="楷体_GB2312" w:cs="楷体_GB2312"/>
          <w:b/>
          <w:sz w:val="32"/>
          <w:szCs w:val="32"/>
        </w:rPr>
      </w:pPr>
      <w:bookmarkStart w:id="42" w:name="_Toc15377223"/>
      <w:r>
        <w:rPr>
          <w:rFonts w:eastAsia="楷体_GB2312" w:cs="楷体_GB2312" w:hint="eastAsia"/>
          <w:b/>
          <w:sz w:val="32"/>
          <w:szCs w:val="32"/>
        </w:rPr>
        <w:t>（二）政府采购支出情况</w:t>
      </w:r>
      <w:bookmarkEnd w:id="42"/>
    </w:p>
    <w:p w:rsidR="00C053C8" w:rsidRDefault="008E3BA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2024年度，四川省攀枝花市第七高级中学校（攀枝花市民族中学）政府采购支出总额903.34万元，其中：政府采购货物支出493.73万元、政府采购工程支出233.53万元、政府采购服务支出176.08万元。主要用于</w:t>
      </w:r>
      <w:r w:rsidR="00C55192">
        <w:rPr>
          <w:rFonts w:ascii="仿宋_GB2312" w:eastAsia="仿宋_GB2312" w:hAnsi="仿宋_GB2312" w:cs="仿宋_GB2312" w:hint="eastAsia"/>
          <w:sz w:val="32"/>
          <w:szCs w:val="32"/>
        </w:rPr>
        <w:t>学生宿舍空调安装及线缆改造项目、新高考改革系统、</w:t>
      </w:r>
      <w:r w:rsidR="00C55192" w:rsidRPr="00C55192">
        <w:rPr>
          <w:rFonts w:ascii="仿宋_GB2312" w:eastAsia="仿宋_GB2312" w:hAnsi="仿宋_GB2312" w:cs="仿宋_GB2312" w:hint="eastAsia"/>
          <w:sz w:val="32"/>
          <w:szCs w:val="32"/>
        </w:rPr>
        <w:t>教室光源改造项目</w:t>
      </w:r>
      <w:r w:rsidR="00C55192">
        <w:rPr>
          <w:rFonts w:ascii="仿宋_GB2312" w:eastAsia="仿宋_GB2312" w:hAnsi="仿宋_GB2312" w:cs="仿宋_GB2312" w:hint="eastAsia"/>
          <w:sz w:val="32"/>
          <w:szCs w:val="32"/>
        </w:rPr>
        <w:t>、物业管理项目、采购日常办公打印机碎纸机等支出</w:t>
      </w:r>
      <w:r>
        <w:rPr>
          <w:rFonts w:ascii="仿宋_GB2312" w:eastAsia="仿宋_GB2312" w:hAnsi="仿宋_GB2312" w:cs="仿宋_GB2312" w:hint="eastAsia"/>
          <w:sz w:val="32"/>
          <w:szCs w:val="32"/>
        </w:rPr>
        <w:t>。授予中小企业合同金额808.18万元，占政府采购支出总额的89.46%，其中：授予小微企业合同金额531.4万元，占政府采购支出总额的58.82%。</w:t>
      </w:r>
    </w:p>
    <w:p w:rsidR="00C053C8" w:rsidRDefault="00C053C8">
      <w:pPr>
        <w:spacing w:line="600" w:lineRule="exact"/>
        <w:ind w:firstLine="640"/>
        <w:rPr>
          <w:rFonts w:eastAsia="仿宋_GB2312" w:cs="仿宋_GB2312"/>
          <w:sz w:val="32"/>
          <w:szCs w:val="32"/>
        </w:rPr>
      </w:pPr>
    </w:p>
    <w:p w:rsidR="00C053C8" w:rsidRDefault="008E3BA7" w:rsidP="00E642D4">
      <w:pPr>
        <w:spacing w:line="600" w:lineRule="exact"/>
        <w:ind w:firstLineChars="200" w:firstLine="640"/>
        <w:outlineLvl w:val="2"/>
        <w:rPr>
          <w:rFonts w:eastAsia="楷体_GB2312" w:cs="楷体_GB2312"/>
          <w:b/>
          <w:sz w:val="32"/>
          <w:szCs w:val="32"/>
        </w:rPr>
      </w:pPr>
      <w:bookmarkStart w:id="43" w:name="_Toc15377224"/>
      <w:r>
        <w:rPr>
          <w:rFonts w:eastAsia="楷体_GB2312" w:cs="楷体_GB2312" w:hint="eastAsia"/>
          <w:b/>
          <w:sz w:val="32"/>
          <w:szCs w:val="32"/>
        </w:rPr>
        <w:lastRenderedPageBreak/>
        <w:t>（三）国有资产占有使用情况</w:t>
      </w:r>
      <w:bookmarkEnd w:id="43"/>
    </w:p>
    <w:p w:rsidR="00C053C8" w:rsidRDefault="008E3BA7" w:rsidP="00C55192">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截至2024年12月31日，四川省攀枝花市第七高级中学校（攀枝花市民族中学）共有车辆3辆，其中：主要负责人用车</w:t>
      </w:r>
      <w:r w:rsidR="00C5519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辆、机要通信用车0辆、应急保障用车0辆、其他用车3</w:t>
      </w:r>
      <w:r w:rsidR="00C55192">
        <w:rPr>
          <w:rFonts w:ascii="仿宋_GB2312" w:eastAsia="仿宋_GB2312" w:hAnsi="仿宋_GB2312" w:cs="仿宋_GB2312" w:hint="eastAsia"/>
          <w:sz w:val="32"/>
          <w:szCs w:val="32"/>
        </w:rPr>
        <w:t>辆，其他用车主要是</w:t>
      </w:r>
      <w:r w:rsidR="00C55192">
        <w:rPr>
          <w:rFonts w:ascii="仿宋_GB2312" w:eastAsia="仿宋_GB2312" w:hint="eastAsia"/>
          <w:sz w:val="32"/>
          <w:szCs w:val="32"/>
        </w:rPr>
        <w:t>用于</w:t>
      </w:r>
      <w:r w:rsidR="00C55192">
        <w:rPr>
          <w:rFonts w:ascii="仿宋_GB2312" w:eastAsia="仿宋_GB2312" w:hint="eastAsia"/>
          <w:color w:val="000000"/>
          <w:sz w:val="32"/>
          <w:szCs w:val="32"/>
        </w:rPr>
        <w:t>开展教育、教研教学活动时使用。</w:t>
      </w:r>
      <w:r>
        <w:rPr>
          <w:rFonts w:ascii="仿宋_GB2312" w:eastAsia="仿宋_GB2312" w:hAnsi="仿宋_GB2312" w:cs="仿宋_GB2312" w:hint="eastAsia"/>
          <w:sz w:val="32"/>
          <w:szCs w:val="32"/>
        </w:rPr>
        <w:t>单价100万元（含）以上设备（不含车辆）0台（套）</w:t>
      </w:r>
      <w:r>
        <w:rPr>
          <w:rFonts w:eastAsia="仿宋_GB2312" w:cs="仿宋_GB2312" w:hint="eastAsia"/>
          <w:sz w:val="32"/>
          <w:szCs w:val="32"/>
        </w:rPr>
        <w:t>。</w:t>
      </w:r>
    </w:p>
    <w:p w:rsidR="00C053C8" w:rsidRDefault="008E3BA7" w:rsidP="00E642D4">
      <w:pPr>
        <w:spacing w:line="600" w:lineRule="exact"/>
        <w:ind w:firstLineChars="200" w:firstLine="640"/>
        <w:outlineLvl w:val="2"/>
        <w:rPr>
          <w:rFonts w:eastAsia="楷体_GB2312" w:cs="楷体_GB2312"/>
          <w:b/>
          <w:sz w:val="32"/>
          <w:szCs w:val="32"/>
        </w:rPr>
      </w:pPr>
      <w:r>
        <w:rPr>
          <w:rFonts w:eastAsia="楷体_GB2312" w:cs="楷体_GB2312" w:hint="eastAsia"/>
          <w:b/>
          <w:sz w:val="32"/>
          <w:szCs w:val="32"/>
        </w:rPr>
        <w:t>（四）预算绩效管理情况</w:t>
      </w:r>
    </w:p>
    <w:p w:rsidR="00C053C8" w:rsidRPr="00C0005E" w:rsidRDefault="008E3BA7">
      <w:pPr>
        <w:spacing w:line="600" w:lineRule="exact"/>
        <w:ind w:firstLine="640"/>
        <w:rPr>
          <w:rFonts w:ascii="仿宋_GB2312" w:eastAsia="仿宋_GB2312" w:hAnsi="仿宋_GB2312" w:cs="仿宋_GB2312"/>
          <w:sz w:val="32"/>
          <w:szCs w:val="32"/>
        </w:rPr>
      </w:pPr>
      <w:r w:rsidRPr="00C0005E">
        <w:rPr>
          <w:rFonts w:ascii="仿宋_GB2312" w:eastAsia="仿宋_GB2312" w:hAnsi="仿宋_GB2312" w:cs="仿宋_GB2312" w:hint="eastAsia"/>
          <w:sz w:val="32"/>
          <w:szCs w:val="32"/>
        </w:rPr>
        <w:t>根据预算绩效管理要求，</w:t>
      </w:r>
      <w:r w:rsidR="00C55192" w:rsidRPr="00C0005E">
        <w:rPr>
          <w:rFonts w:ascii="仿宋_GB2312" w:eastAsia="仿宋_GB2312" w:hAnsi="仿宋_GB2312" w:cs="仿宋_GB2312" w:hint="eastAsia"/>
          <w:sz w:val="32"/>
          <w:szCs w:val="32"/>
        </w:rPr>
        <w:t>本单位</w:t>
      </w:r>
      <w:r w:rsidRPr="00C0005E">
        <w:rPr>
          <w:rFonts w:ascii="仿宋_GB2312" w:eastAsia="仿宋_GB2312" w:hAnsi="仿宋_GB2312" w:cs="仿宋_GB2312" w:hint="eastAsia"/>
          <w:sz w:val="32"/>
          <w:szCs w:val="32"/>
        </w:rPr>
        <w:t>在2024年度预算编制阶段，组织对</w:t>
      </w:r>
      <w:r w:rsidR="00C0005E" w:rsidRPr="00C0005E">
        <w:rPr>
          <w:rFonts w:ascii="仿宋_GB2312" w:eastAsia="仿宋_GB2312" w:hAnsi="仿宋_GB2312" w:cs="仿宋_GB2312" w:hint="eastAsia"/>
          <w:sz w:val="32"/>
          <w:szCs w:val="32"/>
        </w:rPr>
        <w:t>城乡义务教育生均公用经费、农村义务教育学生营养改善计划、市七中教学保障经费</w:t>
      </w:r>
      <w:r w:rsidRPr="00C0005E">
        <w:rPr>
          <w:rFonts w:ascii="仿宋_GB2312" w:eastAsia="仿宋_GB2312" w:hAnsi="仿宋_GB2312" w:cs="仿宋_GB2312" w:hint="eastAsia"/>
          <w:sz w:val="32"/>
          <w:szCs w:val="32"/>
        </w:rPr>
        <w:t>等</w:t>
      </w:r>
      <w:r w:rsidR="00C0005E" w:rsidRPr="00C0005E">
        <w:rPr>
          <w:rFonts w:ascii="仿宋_GB2312" w:eastAsia="仿宋_GB2312" w:hAnsi="仿宋_GB2312" w:cs="仿宋_GB2312" w:hint="eastAsia"/>
          <w:sz w:val="32"/>
          <w:szCs w:val="32"/>
        </w:rPr>
        <w:t>6</w:t>
      </w:r>
      <w:r w:rsidRPr="00C0005E">
        <w:rPr>
          <w:rFonts w:ascii="仿宋_GB2312" w:eastAsia="仿宋_GB2312" w:hAnsi="仿宋_GB2312" w:cs="仿宋_GB2312" w:hint="eastAsia"/>
          <w:sz w:val="32"/>
          <w:szCs w:val="32"/>
        </w:rPr>
        <w:t>个项目开展了预算事前绩效评估，对</w:t>
      </w:r>
      <w:r w:rsidR="00C0005E" w:rsidRPr="00C0005E">
        <w:rPr>
          <w:rFonts w:ascii="仿宋_GB2312" w:eastAsia="仿宋_GB2312" w:hAnsi="仿宋_GB2312" w:cs="仿宋_GB2312" w:hint="eastAsia"/>
          <w:sz w:val="32"/>
          <w:szCs w:val="32"/>
        </w:rPr>
        <w:t>6</w:t>
      </w:r>
      <w:r w:rsidRPr="00C0005E">
        <w:rPr>
          <w:rFonts w:ascii="仿宋_GB2312" w:eastAsia="仿宋_GB2312" w:hAnsi="仿宋_GB2312" w:cs="仿宋_GB2312" w:hint="eastAsia"/>
          <w:sz w:val="32"/>
          <w:szCs w:val="32"/>
        </w:rPr>
        <w:t>个项目编制了绩效目标，预算执行过程中，选取</w:t>
      </w:r>
      <w:r w:rsidR="00C0005E" w:rsidRPr="00C0005E">
        <w:rPr>
          <w:rFonts w:ascii="仿宋_GB2312" w:eastAsia="仿宋_GB2312" w:hAnsi="仿宋_GB2312" w:cs="仿宋_GB2312" w:hint="eastAsia"/>
          <w:sz w:val="32"/>
          <w:szCs w:val="32"/>
        </w:rPr>
        <w:t>6</w:t>
      </w:r>
      <w:r w:rsidRPr="00C0005E">
        <w:rPr>
          <w:rFonts w:ascii="仿宋_GB2312" w:eastAsia="仿宋_GB2312" w:hAnsi="仿宋_GB2312" w:cs="仿宋_GB2312" w:hint="eastAsia"/>
          <w:sz w:val="32"/>
          <w:szCs w:val="32"/>
        </w:rPr>
        <w:t>个项目开展绩效监控。</w:t>
      </w:r>
    </w:p>
    <w:p w:rsidR="00C053C8" w:rsidRDefault="00C053C8">
      <w:pPr>
        <w:spacing w:line="600" w:lineRule="exact"/>
        <w:ind w:firstLine="640"/>
        <w:rPr>
          <w:rFonts w:eastAsia="仿宋_GB2312" w:cs="仿宋_GB2312"/>
          <w:sz w:val="32"/>
          <w:szCs w:val="32"/>
        </w:rPr>
      </w:pPr>
    </w:p>
    <w:p w:rsidR="00E51048" w:rsidRDefault="00E51048" w:rsidP="00E51048">
      <w:pPr>
        <w:pStyle w:val="a0"/>
      </w:pPr>
    </w:p>
    <w:p w:rsidR="00E51048" w:rsidRDefault="00E51048" w:rsidP="00E51048">
      <w:pPr>
        <w:pStyle w:val="20"/>
        <w:ind w:left="420"/>
      </w:pPr>
    </w:p>
    <w:p w:rsidR="00E51048" w:rsidRDefault="00E51048" w:rsidP="00E51048">
      <w:pPr>
        <w:pStyle w:val="20"/>
        <w:ind w:left="420"/>
      </w:pPr>
    </w:p>
    <w:p w:rsidR="00E51048" w:rsidRDefault="00E51048" w:rsidP="00E51048">
      <w:pPr>
        <w:pStyle w:val="20"/>
        <w:ind w:left="420"/>
      </w:pPr>
    </w:p>
    <w:p w:rsidR="00E51048" w:rsidRDefault="00E51048" w:rsidP="00E51048">
      <w:pPr>
        <w:pStyle w:val="20"/>
        <w:ind w:left="420"/>
      </w:pPr>
    </w:p>
    <w:p w:rsidR="00E51048" w:rsidRDefault="00E51048" w:rsidP="00E51048">
      <w:pPr>
        <w:pStyle w:val="20"/>
        <w:ind w:left="420"/>
      </w:pPr>
    </w:p>
    <w:p w:rsidR="00E51048" w:rsidRDefault="00E51048" w:rsidP="00E51048">
      <w:pPr>
        <w:pStyle w:val="20"/>
        <w:ind w:left="420"/>
      </w:pPr>
    </w:p>
    <w:p w:rsidR="00E51048" w:rsidRDefault="00E51048" w:rsidP="00E51048">
      <w:pPr>
        <w:pStyle w:val="20"/>
        <w:ind w:left="420"/>
      </w:pPr>
    </w:p>
    <w:p w:rsidR="00E51048" w:rsidRDefault="00E51048" w:rsidP="00E51048">
      <w:pPr>
        <w:pStyle w:val="20"/>
        <w:ind w:left="420"/>
      </w:pPr>
    </w:p>
    <w:p w:rsidR="00E51048" w:rsidRDefault="00E51048" w:rsidP="00E51048">
      <w:pPr>
        <w:pStyle w:val="20"/>
        <w:ind w:left="420"/>
      </w:pPr>
    </w:p>
    <w:p w:rsidR="00E51048" w:rsidRDefault="00E51048" w:rsidP="00E51048">
      <w:pPr>
        <w:pStyle w:val="20"/>
        <w:ind w:left="420"/>
      </w:pPr>
    </w:p>
    <w:p w:rsidR="00E51048" w:rsidRPr="00E51048" w:rsidRDefault="00E51048" w:rsidP="00E51048">
      <w:pPr>
        <w:pStyle w:val="20"/>
        <w:ind w:left="420"/>
      </w:pPr>
    </w:p>
    <w:p w:rsidR="00C053C8" w:rsidRDefault="00C053C8">
      <w:pPr>
        <w:spacing w:line="600" w:lineRule="exact"/>
        <w:ind w:firstLine="640"/>
        <w:rPr>
          <w:rFonts w:eastAsia="仿宋_GB2312" w:cs="仿宋_GB2312"/>
          <w:sz w:val="32"/>
          <w:szCs w:val="32"/>
        </w:rPr>
      </w:pPr>
    </w:p>
    <w:p w:rsidR="00C053C8" w:rsidRDefault="008E3BA7">
      <w:pPr>
        <w:spacing w:line="600" w:lineRule="exact"/>
        <w:jc w:val="center"/>
        <w:outlineLvl w:val="0"/>
        <w:rPr>
          <w:rFonts w:eastAsia="黑体"/>
          <w:sz w:val="44"/>
          <w:szCs w:val="44"/>
        </w:rPr>
      </w:pPr>
      <w:bookmarkStart w:id="44" w:name="_Toc15377225"/>
      <w:bookmarkStart w:id="45" w:name="_Toc15396613"/>
      <w:r>
        <w:rPr>
          <w:rFonts w:eastAsia="黑体" w:hint="eastAsia"/>
          <w:sz w:val="44"/>
          <w:szCs w:val="44"/>
        </w:rPr>
        <w:t>第三部分名词解释</w:t>
      </w:r>
      <w:bookmarkEnd w:id="44"/>
      <w:bookmarkEnd w:id="45"/>
    </w:p>
    <w:p w:rsidR="00C053C8" w:rsidRDefault="00C053C8">
      <w:pPr>
        <w:spacing w:line="600" w:lineRule="exact"/>
        <w:jc w:val="left"/>
        <w:rPr>
          <w:b/>
          <w:sz w:val="44"/>
          <w:szCs w:val="44"/>
        </w:rPr>
      </w:pP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财政拨款收入：指单位从同级财政部门取得的财政预算资金。</w:t>
      </w:r>
    </w:p>
    <w:p w:rsidR="00C053C8" w:rsidRPr="004C2E45" w:rsidRDefault="008E3BA7" w:rsidP="004C2E45">
      <w:pPr>
        <w:pStyle w:val="Default"/>
        <w:spacing w:line="560" w:lineRule="exact"/>
        <w:ind w:firstLineChars="200" w:firstLine="640"/>
        <w:rPr>
          <w:rFonts w:ascii="仿宋_GB2312" w:eastAsia="仿宋_GB2312"/>
          <w:color w:val="auto"/>
          <w:sz w:val="32"/>
          <w:szCs w:val="32"/>
        </w:rPr>
      </w:pPr>
      <w:r w:rsidRPr="00AD2E38">
        <w:rPr>
          <w:rFonts w:ascii="Times New Roman" w:eastAsia="仿宋_GB2312" w:hAnsi="Times New Roman" w:cs="仿宋_GB2312" w:hint="eastAsia"/>
          <w:color w:val="auto"/>
          <w:kern w:val="2"/>
          <w:sz w:val="32"/>
          <w:szCs w:val="32"/>
        </w:rPr>
        <w:t>2.</w:t>
      </w:r>
      <w:r>
        <w:rPr>
          <w:rFonts w:eastAsia="仿宋_GB2312" w:cs="仿宋_GB2312" w:hint="eastAsia"/>
          <w:sz w:val="32"/>
          <w:szCs w:val="32"/>
        </w:rPr>
        <w:t>事业收入：指事业单位开展专业业务活动及辅助活动取得的收入。</w:t>
      </w:r>
      <w:r w:rsidRPr="00631A0C">
        <w:rPr>
          <w:rFonts w:ascii="Times New Roman" w:eastAsia="仿宋_GB2312" w:hAnsi="Times New Roman" w:cs="仿宋_GB2312" w:hint="eastAsia"/>
          <w:color w:val="auto"/>
          <w:kern w:val="2"/>
          <w:sz w:val="32"/>
          <w:szCs w:val="32"/>
        </w:rPr>
        <w:t>如</w:t>
      </w:r>
      <w:r w:rsidR="004C2E45" w:rsidRPr="00631A0C">
        <w:rPr>
          <w:rFonts w:ascii="Times New Roman" w:eastAsia="仿宋_GB2312" w:hAnsi="Times New Roman" w:cs="仿宋_GB2312" w:hint="eastAsia"/>
          <w:color w:val="auto"/>
          <w:kern w:val="2"/>
          <w:sz w:val="32"/>
          <w:szCs w:val="32"/>
        </w:rPr>
        <w:t>学校收到的学费、住宿费等。</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3.</w:t>
      </w:r>
      <w:r w:rsidR="007A64B9" w:rsidRPr="00631A0C">
        <w:rPr>
          <w:rFonts w:eastAsia="仿宋_GB2312" w:cs="仿宋_GB2312" w:hint="eastAsia"/>
          <w:sz w:val="32"/>
          <w:szCs w:val="32"/>
        </w:rPr>
        <w:t>其他收入：</w:t>
      </w:r>
      <w:r w:rsidR="004C2E45" w:rsidRPr="00631A0C">
        <w:rPr>
          <w:rFonts w:eastAsia="仿宋_GB2312" w:cs="仿宋_GB2312" w:hint="eastAsia"/>
          <w:sz w:val="32"/>
          <w:szCs w:val="32"/>
        </w:rPr>
        <w:t>指单位取得的除上述收入以外的各项收入。主要是基金会拨款等。</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4.</w:t>
      </w:r>
      <w:r w:rsidR="00631A0C" w:rsidRPr="00631A0C">
        <w:rPr>
          <w:rFonts w:eastAsia="仿宋_GB2312" w:cs="仿宋_GB2312" w:hint="eastAsia"/>
          <w:sz w:val="32"/>
          <w:szCs w:val="32"/>
        </w:rPr>
        <w:t>使用非财政拨款结余：指事业单位使用以前年度积累的非财政拨款结余弥补当年收支差额的金额。</w:t>
      </w:r>
    </w:p>
    <w:p w:rsidR="00631A0C" w:rsidRDefault="008E3BA7" w:rsidP="00631A0C">
      <w:pPr>
        <w:spacing w:line="600" w:lineRule="exact"/>
        <w:ind w:firstLine="640"/>
        <w:rPr>
          <w:rFonts w:eastAsia="仿宋_GB2312" w:cs="仿宋_GB2312"/>
          <w:sz w:val="32"/>
          <w:szCs w:val="32"/>
        </w:rPr>
      </w:pPr>
      <w:r>
        <w:rPr>
          <w:rFonts w:eastAsia="仿宋_GB2312" w:cs="仿宋_GB2312" w:hint="eastAsia"/>
          <w:sz w:val="32"/>
          <w:szCs w:val="32"/>
        </w:rPr>
        <w:t>5.</w:t>
      </w:r>
      <w:r w:rsidR="00631A0C">
        <w:rPr>
          <w:rFonts w:eastAsia="仿宋_GB2312" w:cs="仿宋_GB2312" w:hint="eastAsia"/>
          <w:sz w:val="32"/>
          <w:szCs w:val="32"/>
        </w:rPr>
        <w:t>年初结转和结余：指以前年度尚未完成、结转到本年按有关规定继续使用的资金。</w:t>
      </w:r>
    </w:p>
    <w:p w:rsidR="005424A5" w:rsidRDefault="008E3BA7" w:rsidP="005424A5">
      <w:pPr>
        <w:spacing w:line="600" w:lineRule="exact"/>
        <w:ind w:firstLine="640"/>
        <w:rPr>
          <w:rFonts w:eastAsia="仿宋_GB2312" w:cs="仿宋_GB2312"/>
          <w:sz w:val="32"/>
          <w:szCs w:val="32"/>
        </w:rPr>
      </w:pPr>
      <w:r>
        <w:rPr>
          <w:rFonts w:eastAsia="仿宋_GB2312" w:cs="仿宋_GB2312" w:hint="eastAsia"/>
          <w:sz w:val="32"/>
          <w:szCs w:val="32"/>
        </w:rPr>
        <w:t>6.</w:t>
      </w:r>
      <w:r w:rsidR="005424A5">
        <w:rPr>
          <w:rFonts w:eastAsia="仿宋_GB2312" w:cs="仿宋_GB2312" w:hint="eastAsia"/>
          <w:sz w:val="32"/>
          <w:szCs w:val="32"/>
        </w:rPr>
        <w:t>结余分配：指事业单位按照会计制度规定缴纳的所得税、提取的专用结余以及转入非财政拨款结余的金额等。</w:t>
      </w:r>
    </w:p>
    <w:p w:rsidR="00C053C8" w:rsidRDefault="008E3BA7" w:rsidP="005424A5">
      <w:pPr>
        <w:spacing w:line="600" w:lineRule="exact"/>
        <w:ind w:firstLine="640"/>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年末结转和结余：指单位按有关规定结转到下年或以后年度继续使用的资金。</w:t>
      </w:r>
    </w:p>
    <w:p w:rsidR="005424A5" w:rsidRDefault="005424A5">
      <w:pPr>
        <w:spacing w:line="600" w:lineRule="exact"/>
        <w:ind w:firstLine="640"/>
        <w:rPr>
          <w:rFonts w:eastAsia="仿宋_GB2312" w:cs="仿宋_GB2312"/>
          <w:sz w:val="32"/>
          <w:szCs w:val="32"/>
        </w:rPr>
      </w:pPr>
      <w:r>
        <w:rPr>
          <w:rFonts w:eastAsia="仿宋_GB2312" w:cs="仿宋_GB2312" w:hint="eastAsia"/>
          <w:sz w:val="32"/>
          <w:szCs w:val="32"/>
        </w:rPr>
        <w:t>8.</w:t>
      </w:r>
      <w:r>
        <w:rPr>
          <w:rFonts w:ascii="仿宋_GB2312" w:eastAsia="仿宋_GB2312" w:hint="eastAsia"/>
          <w:sz w:val="32"/>
          <w:szCs w:val="32"/>
        </w:rPr>
        <w:t>一般公共服务（类）组织事务（款）其他组织事务支出（项）：反映其他用于中国共产党组织部门的事务支出。</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lastRenderedPageBreak/>
        <w:t>9.</w:t>
      </w:r>
      <w:r w:rsidR="005424A5">
        <w:rPr>
          <w:rFonts w:ascii="仿宋_GB2312" w:eastAsia="仿宋_GB2312" w:hAnsi="Calibri" w:cs="仿宋" w:hint="eastAsia"/>
          <w:sz w:val="32"/>
          <w:szCs w:val="32"/>
        </w:rPr>
        <w:t>教育支出（类）普通教育（款）初中教育(项）：反映各部门举办的初中教育支出。政府各部门对社会组织等举办的初中的资助，如捐赠、补贴等。</w:t>
      </w:r>
    </w:p>
    <w:p w:rsidR="005424A5" w:rsidRDefault="008E3BA7" w:rsidP="005424A5">
      <w:pPr>
        <w:spacing w:line="600" w:lineRule="exact"/>
        <w:ind w:firstLineChars="200" w:firstLine="640"/>
        <w:rPr>
          <w:rFonts w:ascii="仿宋_GB2312" w:eastAsia="仿宋_GB2312" w:hAnsi="Calibri" w:cs="仿宋"/>
          <w:sz w:val="32"/>
          <w:szCs w:val="32"/>
        </w:rPr>
      </w:pPr>
      <w:r>
        <w:rPr>
          <w:rFonts w:eastAsia="仿宋_GB2312" w:cs="仿宋_GB2312" w:hint="eastAsia"/>
          <w:sz w:val="32"/>
          <w:szCs w:val="32"/>
        </w:rPr>
        <w:t>10.</w:t>
      </w:r>
      <w:r w:rsidR="005424A5">
        <w:rPr>
          <w:rFonts w:ascii="仿宋_GB2312" w:eastAsia="仿宋_GB2312" w:hAnsi="Calibri" w:cs="仿宋" w:hint="eastAsia"/>
          <w:sz w:val="32"/>
          <w:szCs w:val="32"/>
        </w:rPr>
        <w:t>教育支出（类）普通教育（款）高中教育(项）：反映各部门举办的普通高中教育支出。政府各部门对社会组织等举办的普通高中的资助，如捐赠、补贴等。</w:t>
      </w:r>
    </w:p>
    <w:p w:rsidR="005424A5" w:rsidRDefault="008E3BA7" w:rsidP="005424A5">
      <w:pPr>
        <w:spacing w:line="600" w:lineRule="exact"/>
        <w:ind w:firstLineChars="200" w:firstLine="640"/>
        <w:rPr>
          <w:rFonts w:ascii="仿宋_GB2312" w:eastAsia="仿宋_GB2312" w:hAnsi="Calibri" w:cs="仿宋"/>
          <w:sz w:val="32"/>
          <w:szCs w:val="32"/>
        </w:rPr>
      </w:pPr>
      <w:r>
        <w:rPr>
          <w:rFonts w:eastAsia="仿宋_GB2312" w:cs="仿宋_GB2312" w:hint="eastAsia"/>
          <w:sz w:val="32"/>
          <w:szCs w:val="32"/>
        </w:rPr>
        <w:t>11.</w:t>
      </w:r>
      <w:r w:rsidR="005424A5">
        <w:rPr>
          <w:rFonts w:ascii="仿宋_GB2312" w:eastAsia="仿宋_GB2312" w:hAnsi="Calibri" w:cs="仿宋" w:hint="eastAsia"/>
          <w:sz w:val="32"/>
          <w:szCs w:val="32"/>
        </w:rPr>
        <w:t>教育支出（类）教育费附加安排的支出（款）其他教育费附加安排的支出(项）：反映教育费附加安排的其他支出。</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12.</w:t>
      </w:r>
      <w:r w:rsidR="005424A5" w:rsidRPr="005424A5">
        <w:rPr>
          <w:rFonts w:eastAsia="仿宋_GB2312" w:cs="仿宋_GB2312" w:hint="eastAsia"/>
          <w:sz w:val="32"/>
          <w:szCs w:val="32"/>
        </w:rPr>
        <w:t>文化旅游体育与传媒支出</w:t>
      </w:r>
      <w:r>
        <w:rPr>
          <w:rFonts w:eastAsia="仿宋_GB2312" w:cs="仿宋_GB2312" w:hint="eastAsia"/>
          <w:sz w:val="32"/>
          <w:szCs w:val="32"/>
        </w:rPr>
        <w:t>（类）</w:t>
      </w:r>
      <w:r w:rsidR="005424A5" w:rsidRPr="005424A5">
        <w:rPr>
          <w:rFonts w:eastAsia="仿宋_GB2312" w:cs="仿宋_GB2312" w:hint="eastAsia"/>
          <w:sz w:val="32"/>
          <w:szCs w:val="32"/>
        </w:rPr>
        <w:t>体育</w:t>
      </w:r>
      <w:r>
        <w:rPr>
          <w:rFonts w:eastAsia="仿宋_GB2312" w:cs="仿宋_GB2312" w:hint="eastAsia"/>
          <w:sz w:val="32"/>
          <w:szCs w:val="32"/>
        </w:rPr>
        <w:t>（款）</w:t>
      </w:r>
      <w:r w:rsidR="005424A5" w:rsidRPr="005424A5">
        <w:rPr>
          <w:rFonts w:eastAsia="仿宋_GB2312" w:cs="仿宋_GB2312" w:hint="eastAsia"/>
          <w:sz w:val="32"/>
          <w:szCs w:val="32"/>
        </w:rPr>
        <w:t>其他体育支出</w:t>
      </w:r>
      <w:r>
        <w:rPr>
          <w:rFonts w:eastAsia="仿宋_GB2312" w:cs="仿宋_GB2312" w:hint="eastAsia"/>
          <w:sz w:val="32"/>
          <w:szCs w:val="32"/>
        </w:rPr>
        <w:t>（项）：指</w:t>
      </w:r>
      <w:r w:rsidR="005424A5">
        <w:rPr>
          <w:rFonts w:eastAsia="仿宋_GB2312" w:cs="仿宋_GB2312" w:hint="eastAsia"/>
          <w:sz w:val="32"/>
          <w:szCs w:val="32"/>
        </w:rPr>
        <w:t>其他体育方面的支出。</w:t>
      </w:r>
    </w:p>
    <w:p w:rsidR="00AD2E38" w:rsidRDefault="008E3BA7">
      <w:pPr>
        <w:spacing w:line="600" w:lineRule="exact"/>
        <w:ind w:firstLine="640"/>
        <w:rPr>
          <w:rFonts w:ascii="仿宋_GB2312" w:eastAsia="仿宋_GB2312"/>
          <w:sz w:val="32"/>
          <w:szCs w:val="32"/>
        </w:rPr>
      </w:pPr>
      <w:r>
        <w:rPr>
          <w:rFonts w:eastAsia="仿宋_GB2312" w:cs="仿宋_GB2312" w:hint="eastAsia"/>
          <w:sz w:val="32"/>
          <w:szCs w:val="32"/>
        </w:rPr>
        <w:t>13.</w:t>
      </w:r>
      <w:r w:rsidR="00AD2E38">
        <w:rPr>
          <w:rFonts w:ascii="仿宋_GB2312" w:eastAsia="仿宋_GB2312" w:hint="eastAsia"/>
          <w:sz w:val="32"/>
          <w:szCs w:val="32"/>
        </w:rPr>
        <w:t>社会保障和就业（类）行政事业单位养老支出（款）事业单位离退休（项）：指事业单位开支的离退休经费。</w:t>
      </w:r>
    </w:p>
    <w:p w:rsidR="00AD2E38" w:rsidRDefault="008E3BA7" w:rsidP="00AD2E38">
      <w:pPr>
        <w:pStyle w:val="Default"/>
        <w:spacing w:line="560" w:lineRule="exact"/>
        <w:ind w:firstLineChars="200" w:firstLine="640"/>
        <w:rPr>
          <w:rFonts w:ascii="仿宋_GB2312" w:eastAsia="仿宋_GB2312"/>
          <w:color w:val="auto"/>
          <w:sz w:val="32"/>
          <w:szCs w:val="32"/>
        </w:rPr>
      </w:pPr>
      <w:r w:rsidRPr="00AD2E38">
        <w:rPr>
          <w:rFonts w:ascii="Times New Roman" w:eastAsia="仿宋_GB2312" w:hAnsi="Times New Roman" w:cs="仿宋_GB2312" w:hint="eastAsia"/>
          <w:color w:val="auto"/>
          <w:kern w:val="2"/>
          <w:sz w:val="32"/>
          <w:szCs w:val="32"/>
        </w:rPr>
        <w:t>14.</w:t>
      </w:r>
      <w:r w:rsidR="00AD2E38">
        <w:rPr>
          <w:rFonts w:ascii="仿宋_GB2312" w:eastAsia="仿宋_GB2312" w:hint="eastAsia"/>
          <w:sz w:val="32"/>
          <w:szCs w:val="32"/>
        </w:rPr>
        <w:t>社会保障和就业（类）行政事业单位养老支出（款）机关事业单位基本养老保险缴费支出（项）：</w:t>
      </w:r>
      <w:r w:rsidR="00AD2E38">
        <w:rPr>
          <w:rFonts w:ascii="仿宋_GB2312" w:eastAsia="仿宋_GB2312" w:hint="eastAsia"/>
          <w:color w:val="auto"/>
          <w:sz w:val="32"/>
          <w:szCs w:val="32"/>
        </w:rPr>
        <w:t>反映机关事业单位实施养老保险制度由单位实际缴纳的基本养老保险费支出。</w:t>
      </w:r>
    </w:p>
    <w:p w:rsidR="00AD2E38" w:rsidRDefault="00AD2E38" w:rsidP="00AD2E38">
      <w:pPr>
        <w:pStyle w:val="Default"/>
        <w:spacing w:line="560" w:lineRule="exact"/>
        <w:ind w:firstLineChars="200" w:firstLine="640"/>
        <w:rPr>
          <w:rFonts w:ascii="仿宋_GB2312" w:eastAsia="仿宋_GB2312"/>
          <w:color w:val="auto"/>
          <w:sz w:val="32"/>
          <w:szCs w:val="32"/>
        </w:rPr>
      </w:pPr>
      <w:r w:rsidRPr="00AD2E38">
        <w:rPr>
          <w:rFonts w:ascii="Times New Roman" w:eastAsia="仿宋_GB2312" w:hAnsi="Times New Roman" w:cs="仿宋_GB2312"/>
          <w:color w:val="auto"/>
          <w:kern w:val="2"/>
          <w:sz w:val="32"/>
          <w:szCs w:val="32"/>
        </w:rPr>
        <w:t>1</w:t>
      </w:r>
      <w:r w:rsidRPr="00AD2E38">
        <w:rPr>
          <w:rFonts w:ascii="Times New Roman" w:eastAsia="仿宋_GB2312" w:hAnsi="Times New Roman" w:cs="仿宋_GB2312" w:hint="eastAsia"/>
          <w:color w:val="auto"/>
          <w:kern w:val="2"/>
          <w:sz w:val="32"/>
          <w:szCs w:val="32"/>
        </w:rPr>
        <w:t>5.</w:t>
      </w:r>
      <w:r>
        <w:rPr>
          <w:rFonts w:ascii="仿宋_GB2312" w:eastAsia="仿宋_GB2312" w:hint="eastAsia"/>
          <w:sz w:val="32"/>
          <w:szCs w:val="32"/>
        </w:rPr>
        <w:t>社会保障和就业（类）行政事业单位养老支出（款）机关事业单位职业年金缴费支出（项）：</w:t>
      </w:r>
      <w:r>
        <w:rPr>
          <w:rFonts w:ascii="仿宋_GB2312" w:eastAsia="仿宋_GB2312" w:hint="eastAsia"/>
          <w:color w:val="auto"/>
          <w:sz w:val="32"/>
          <w:szCs w:val="32"/>
        </w:rPr>
        <w:t>反映机关事业单位实施养老保险制度由单位实际缴纳的职业年金支出。</w:t>
      </w:r>
    </w:p>
    <w:p w:rsidR="00AD2E38" w:rsidRDefault="00AD2E38" w:rsidP="00AD2E38">
      <w:pPr>
        <w:spacing w:line="600" w:lineRule="exact"/>
        <w:ind w:firstLineChars="200" w:firstLine="640"/>
        <w:rPr>
          <w:rFonts w:ascii="仿宋_GB2312" w:eastAsia="仿宋_GB2312"/>
          <w:sz w:val="32"/>
          <w:szCs w:val="32"/>
        </w:rPr>
      </w:pPr>
      <w:r w:rsidRPr="00AD2E38">
        <w:rPr>
          <w:rFonts w:eastAsia="仿宋_GB2312" w:cs="仿宋_GB2312" w:hint="eastAsia"/>
          <w:sz w:val="32"/>
          <w:szCs w:val="32"/>
        </w:rPr>
        <w:t>16.</w:t>
      </w:r>
      <w:r>
        <w:rPr>
          <w:rFonts w:ascii="仿宋_GB2312" w:eastAsia="仿宋_GB2312" w:hint="eastAsia"/>
          <w:sz w:val="32"/>
          <w:szCs w:val="32"/>
        </w:rPr>
        <w:t>社会保障和就业（类）抚恤（款）死亡抚恤（项）：反映按规定用于烈士和牺牲、病故人员家属的一次性和定期抚恤金、丧葬补助费以及烈士褒扬金。</w:t>
      </w:r>
    </w:p>
    <w:p w:rsidR="00C053C8" w:rsidRDefault="00EE5501">
      <w:pPr>
        <w:spacing w:line="600" w:lineRule="exact"/>
        <w:ind w:firstLine="640"/>
        <w:rPr>
          <w:rFonts w:eastAsia="仿宋_GB2312" w:cs="仿宋_GB2312"/>
          <w:sz w:val="32"/>
          <w:szCs w:val="32"/>
        </w:rPr>
      </w:pPr>
      <w:r>
        <w:rPr>
          <w:rFonts w:eastAsia="仿宋_GB2312" w:cs="仿宋_GB2312" w:hint="eastAsia"/>
          <w:sz w:val="32"/>
          <w:szCs w:val="32"/>
        </w:rPr>
        <w:t>17</w:t>
      </w:r>
      <w:r w:rsidR="008E3BA7">
        <w:rPr>
          <w:rFonts w:eastAsia="仿宋_GB2312" w:cs="仿宋_GB2312" w:hint="eastAsia"/>
          <w:sz w:val="32"/>
          <w:szCs w:val="32"/>
        </w:rPr>
        <w:t>.</w:t>
      </w:r>
      <w:r w:rsidR="008E3BA7">
        <w:rPr>
          <w:rFonts w:eastAsia="仿宋_GB2312" w:cs="仿宋_GB2312" w:hint="eastAsia"/>
          <w:sz w:val="32"/>
          <w:szCs w:val="32"/>
        </w:rPr>
        <w:t>卫生健康（类）</w:t>
      </w:r>
      <w:r>
        <w:rPr>
          <w:rFonts w:eastAsia="仿宋_GB2312" w:cs="仿宋_GB2312" w:hint="eastAsia"/>
          <w:sz w:val="32"/>
          <w:szCs w:val="32"/>
        </w:rPr>
        <w:t>行政事业单位医疗</w:t>
      </w:r>
      <w:r w:rsidR="008E3BA7">
        <w:rPr>
          <w:rFonts w:eastAsia="仿宋_GB2312" w:cs="仿宋_GB2312" w:hint="eastAsia"/>
          <w:sz w:val="32"/>
          <w:szCs w:val="32"/>
        </w:rPr>
        <w:t>（款）</w:t>
      </w:r>
      <w:r>
        <w:rPr>
          <w:rFonts w:eastAsia="仿宋_GB2312" w:cs="仿宋_GB2312" w:hint="eastAsia"/>
          <w:sz w:val="32"/>
          <w:szCs w:val="32"/>
        </w:rPr>
        <w:t>事业单位医</w:t>
      </w:r>
      <w:r>
        <w:rPr>
          <w:rFonts w:eastAsia="仿宋_GB2312" w:cs="仿宋_GB2312" w:hint="eastAsia"/>
          <w:sz w:val="32"/>
          <w:szCs w:val="32"/>
        </w:rPr>
        <w:lastRenderedPageBreak/>
        <w:t>疗</w:t>
      </w:r>
      <w:r w:rsidR="008E3BA7">
        <w:rPr>
          <w:rFonts w:eastAsia="仿宋_GB2312" w:cs="仿宋_GB2312" w:hint="eastAsia"/>
          <w:sz w:val="32"/>
          <w:szCs w:val="32"/>
        </w:rPr>
        <w:t>（</w:t>
      </w:r>
      <w:r>
        <w:rPr>
          <w:rFonts w:eastAsia="仿宋_GB2312" w:cs="仿宋_GB2312" w:hint="eastAsia"/>
          <w:sz w:val="32"/>
          <w:szCs w:val="32"/>
        </w:rPr>
        <w:t>项）：指</w:t>
      </w:r>
      <w:r w:rsidR="001D796B">
        <w:rPr>
          <w:rFonts w:eastAsia="仿宋_GB2312" w:cs="仿宋_GB2312" w:hint="eastAsia"/>
          <w:sz w:val="32"/>
          <w:szCs w:val="32"/>
        </w:rPr>
        <w:t>财政部门安排的事业单位基本医疗保险缴费经费</w:t>
      </w:r>
      <w:r w:rsidR="00584DD2">
        <w:rPr>
          <w:rFonts w:eastAsia="仿宋_GB2312" w:cs="仿宋_GB2312" w:hint="eastAsia"/>
          <w:sz w:val="32"/>
          <w:szCs w:val="32"/>
        </w:rPr>
        <w:t>，未参加医疗保险的事业单位的公费医疗经费，按国家规定享受离休人员待遇的医疗经费</w:t>
      </w:r>
      <w:r w:rsidR="001D796B">
        <w:rPr>
          <w:rFonts w:eastAsia="仿宋_GB2312" w:cs="仿宋_GB2312" w:hint="eastAsia"/>
          <w:sz w:val="32"/>
          <w:szCs w:val="32"/>
        </w:rPr>
        <w:t>。</w:t>
      </w:r>
    </w:p>
    <w:p w:rsidR="000362F9" w:rsidRDefault="008E3BA7">
      <w:pPr>
        <w:spacing w:line="600" w:lineRule="exact"/>
        <w:ind w:firstLine="640"/>
        <w:rPr>
          <w:rFonts w:eastAsia="仿宋_GB2312" w:cs="仿宋_GB2312"/>
          <w:sz w:val="32"/>
          <w:szCs w:val="32"/>
        </w:rPr>
      </w:pPr>
      <w:r>
        <w:rPr>
          <w:rFonts w:eastAsia="仿宋_GB2312" w:cs="仿宋_GB2312" w:hint="eastAsia"/>
          <w:sz w:val="32"/>
          <w:szCs w:val="32"/>
        </w:rPr>
        <w:t>18.</w:t>
      </w:r>
      <w:r w:rsidR="000362F9">
        <w:rPr>
          <w:rFonts w:eastAsia="仿宋_GB2312" w:cs="仿宋_GB2312" w:hint="eastAsia"/>
          <w:sz w:val="32"/>
          <w:szCs w:val="32"/>
        </w:rPr>
        <w:t>卫生健康（类）行政事业单位医疗（款）公务员医疗补助（项）：指财政部门安排的公务员医疗补助经费。</w:t>
      </w:r>
    </w:p>
    <w:p w:rsidR="002374C9" w:rsidRDefault="008E3BA7" w:rsidP="002374C9">
      <w:pPr>
        <w:ind w:firstLineChars="200" w:firstLine="640"/>
        <w:rPr>
          <w:rFonts w:ascii="仿宋_GB2312" w:eastAsia="仿宋_GB2312"/>
          <w:sz w:val="32"/>
          <w:szCs w:val="32"/>
        </w:rPr>
      </w:pPr>
      <w:r>
        <w:rPr>
          <w:rFonts w:eastAsia="仿宋_GB2312" w:cs="仿宋_GB2312" w:hint="eastAsia"/>
          <w:sz w:val="32"/>
          <w:szCs w:val="32"/>
        </w:rPr>
        <w:t>19.</w:t>
      </w:r>
      <w:r w:rsidR="002374C9">
        <w:rPr>
          <w:rFonts w:ascii="仿宋_GB2312" w:eastAsia="仿宋_GB2312" w:hint="eastAsia"/>
          <w:sz w:val="32"/>
          <w:szCs w:val="32"/>
        </w:rPr>
        <w:t>住房保障支出（类）住房改革支出（款）住房公积金（项）：</w:t>
      </w:r>
      <w:r w:rsidR="002374C9">
        <w:rPr>
          <w:rFonts w:ascii="仿宋_GB2312" w:eastAsia="仿宋_GB2312" w:hAnsi="Calibri" w:cs="仿宋" w:hint="eastAsia"/>
          <w:sz w:val="32"/>
          <w:szCs w:val="32"/>
        </w:rPr>
        <w:t>反映行政事业单位按人力资源和社会保障部、财政部规定的基本工资和津贴补贴以及规定比例为职工缴纳的住房公积金。</w:t>
      </w:r>
    </w:p>
    <w:p w:rsidR="00C053C8" w:rsidRDefault="008E3BA7">
      <w:pPr>
        <w:spacing w:line="600" w:lineRule="exact"/>
        <w:ind w:firstLine="640"/>
        <w:rPr>
          <w:rFonts w:eastAsia="仿宋_GB2312" w:cs="仿宋_GB2312"/>
          <w:sz w:val="32"/>
          <w:szCs w:val="32"/>
        </w:rPr>
      </w:pPr>
      <w:r>
        <w:rPr>
          <w:rFonts w:eastAsia="仿宋_GB2312" w:cs="仿宋_GB2312" w:hint="eastAsia"/>
          <w:sz w:val="32"/>
          <w:szCs w:val="32"/>
        </w:rPr>
        <w:t>20.</w:t>
      </w:r>
      <w:r w:rsidR="002374C9">
        <w:rPr>
          <w:rFonts w:eastAsia="仿宋_GB2312" w:cs="仿宋_GB2312" w:hint="eastAsia"/>
          <w:sz w:val="32"/>
          <w:szCs w:val="32"/>
        </w:rPr>
        <w:t>其他支出</w:t>
      </w:r>
      <w:r>
        <w:rPr>
          <w:rFonts w:eastAsia="仿宋_GB2312" w:cs="仿宋_GB2312" w:hint="eastAsia"/>
          <w:sz w:val="32"/>
          <w:szCs w:val="32"/>
        </w:rPr>
        <w:t>（类）</w:t>
      </w:r>
      <w:r w:rsidR="002374C9">
        <w:rPr>
          <w:rFonts w:eastAsia="仿宋_GB2312" w:cs="仿宋_GB2312" w:hint="eastAsia"/>
          <w:sz w:val="32"/>
          <w:szCs w:val="32"/>
        </w:rPr>
        <w:t>彩票公益金安排的支出（款）用于体育事业的彩票公益金支出</w:t>
      </w:r>
      <w:r>
        <w:rPr>
          <w:rFonts w:eastAsia="仿宋_GB2312" w:cs="仿宋_GB2312" w:hint="eastAsia"/>
          <w:sz w:val="32"/>
          <w:szCs w:val="32"/>
        </w:rPr>
        <w:t>（项）：指</w:t>
      </w:r>
      <w:r w:rsidR="00043A8D">
        <w:rPr>
          <w:rFonts w:eastAsia="仿宋_GB2312" w:cs="仿宋_GB2312" w:hint="eastAsia"/>
          <w:sz w:val="32"/>
          <w:szCs w:val="32"/>
        </w:rPr>
        <w:t>彩票公益金用于</w:t>
      </w:r>
      <w:r w:rsidR="002374C9">
        <w:rPr>
          <w:rFonts w:eastAsia="仿宋_GB2312" w:cs="仿宋_GB2312" w:hint="eastAsia"/>
          <w:sz w:val="32"/>
          <w:szCs w:val="32"/>
        </w:rPr>
        <w:t>支持体育事业发展的支出。</w:t>
      </w:r>
    </w:p>
    <w:p w:rsidR="00442339" w:rsidRDefault="008E3BA7" w:rsidP="00442339">
      <w:pPr>
        <w:ind w:firstLineChars="200" w:firstLine="640"/>
        <w:rPr>
          <w:rFonts w:ascii="仿宋_GB2312" w:eastAsia="仿宋_GB2312"/>
          <w:sz w:val="32"/>
          <w:szCs w:val="32"/>
        </w:rPr>
      </w:pPr>
      <w:r>
        <w:rPr>
          <w:rFonts w:eastAsia="仿宋_GB2312" w:cs="仿宋_GB2312" w:hint="eastAsia"/>
          <w:sz w:val="32"/>
          <w:szCs w:val="32"/>
        </w:rPr>
        <w:t>21.</w:t>
      </w:r>
      <w:r w:rsidR="00442339">
        <w:rPr>
          <w:rFonts w:ascii="仿宋_GB2312" w:eastAsia="仿宋_GB2312" w:hint="eastAsia"/>
          <w:sz w:val="32"/>
          <w:szCs w:val="32"/>
        </w:rPr>
        <w:t>基本支出：指为保障机构正常运转、完成日常工作任务而发生的人员支出和公用支出。</w:t>
      </w:r>
    </w:p>
    <w:p w:rsidR="00442339" w:rsidRDefault="008E3BA7" w:rsidP="00442339">
      <w:pPr>
        <w:ind w:firstLineChars="200" w:firstLine="640"/>
        <w:rPr>
          <w:rFonts w:ascii="仿宋_GB2312" w:eastAsia="仿宋_GB2312"/>
          <w:sz w:val="32"/>
          <w:szCs w:val="32"/>
        </w:rPr>
      </w:pPr>
      <w:r>
        <w:rPr>
          <w:rFonts w:eastAsia="仿宋_GB2312" w:cs="仿宋_GB2312" w:hint="eastAsia"/>
          <w:sz w:val="32"/>
          <w:szCs w:val="32"/>
        </w:rPr>
        <w:t>22.</w:t>
      </w:r>
      <w:r w:rsidR="00442339">
        <w:rPr>
          <w:rFonts w:ascii="仿宋_GB2312" w:eastAsia="仿宋_GB2312" w:hint="eastAsia"/>
          <w:sz w:val="32"/>
          <w:szCs w:val="32"/>
        </w:rPr>
        <w:t>项目支出：指在基本支出之外为完成特定行政任务和事业发展目标所发生的支出。</w:t>
      </w:r>
    </w:p>
    <w:p w:rsidR="00442339" w:rsidRDefault="00442339" w:rsidP="00442339">
      <w:pPr>
        <w:ind w:firstLineChars="200" w:firstLine="640"/>
        <w:rPr>
          <w:rFonts w:ascii="仿宋_GB2312" w:eastAsia="仿宋_GB2312"/>
          <w:sz w:val="32"/>
          <w:szCs w:val="32"/>
        </w:rPr>
      </w:pPr>
      <w:r>
        <w:rPr>
          <w:rFonts w:eastAsia="仿宋_GB2312" w:cs="仿宋_GB2312" w:hint="eastAsia"/>
          <w:sz w:val="32"/>
          <w:szCs w:val="32"/>
        </w:rPr>
        <w:t>23.</w:t>
      </w:r>
      <w:r>
        <w:rPr>
          <w:rFonts w:ascii="仿宋_GB2312" w:eastAsia="仿宋_GB2312" w:hint="eastAsia"/>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w:t>
      </w:r>
      <w:r>
        <w:rPr>
          <w:rFonts w:ascii="仿宋_GB2312" w:eastAsia="仿宋_GB2312" w:hint="eastAsia"/>
          <w:sz w:val="32"/>
          <w:szCs w:val="32"/>
        </w:rPr>
        <w:lastRenderedPageBreak/>
        <w:t>支出；公务接待费反映单位按规定开支的各类公务接待（含外宾接待）支出。</w:t>
      </w:r>
    </w:p>
    <w:p w:rsidR="00442339" w:rsidRDefault="00257437" w:rsidP="00442339">
      <w:pPr>
        <w:pStyle w:val="Default"/>
        <w:spacing w:line="560" w:lineRule="exact"/>
        <w:ind w:firstLineChars="200" w:firstLine="640"/>
        <w:rPr>
          <w:rFonts w:ascii="仿宋_GB2312" w:eastAsia="仿宋_GB2312"/>
          <w:color w:val="auto"/>
          <w:sz w:val="32"/>
          <w:szCs w:val="32"/>
        </w:rPr>
      </w:pPr>
      <w:r>
        <w:rPr>
          <w:rFonts w:eastAsia="仿宋_GB2312" w:cs="仿宋_GB2312" w:hint="eastAsia"/>
          <w:sz w:val="32"/>
          <w:szCs w:val="32"/>
        </w:rPr>
        <w:t>24.</w:t>
      </w:r>
      <w:r w:rsidR="00442339">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E51048" w:rsidRDefault="00E51048" w:rsidP="00442339">
      <w:pPr>
        <w:pStyle w:val="Default"/>
        <w:spacing w:line="560" w:lineRule="exact"/>
        <w:ind w:firstLineChars="200" w:firstLine="640"/>
        <w:rPr>
          <w:rFonts w:ascii="仿宋_GB2312" w:eastAsia="仿宋_GB2312"/>
          <w:color w:val="auto"/>
          <w:sz w:val="32"/>
          <w:szCs w:val="32"/>
        </w:rPr>
      </w:pPr>
    </w:p>
    <w:p w:rsidR="00C053C8" w:rsidRDefault="008E3BA7">
      <w:pPr>
        <w:spacing w:line="600" w:lineRule="exact"/>
        <w:jc w:val="center"/>
        <w:rPr>
          <w:rStyle w:val="1Char"/>
          <w:rFonts w:eastAsia="黑体"/>
          <w:b w:val="0"/>
        </w:rPr>
      </w:pPr>
      <w:bookmarkStart w:id="46" w:name="_Toc15396614"/>
      <w:bookmarkStart w:id="47" w:name="_Toc15377226"/>
      <w:r>
        <w:rPr>
          <w:rFonts w:eastAsia="黑体" w:hint="eastAsia"/>
          <w:sz w:val="44"/>
          <w:szCs w:val="44"/>
        </w:rPr>
        <w:t>第四部分附件</w:t>
      </w:r>
      <w:bookmarkEnd w:id="46"/>
    </w:p>
    <w:p w:rsidR="00C053C8" w:rsidRDefault="00C053C8">
      <w:pPr>
        <w:spacing w:line="572" w:lineRule="exact"/>
        <w:jc w:val="left"/>
        <w:outlineLvl w:val="0"/>
        <w:rPr>
          <w:rFonts w:eastAsia="黑体" w:cs="黑体"/>
          <w:color w:val="FF0000"/>
          <w:sz w:val="32"/>
          <w:szCs w:val="32"/>
        </w:rPr>
      </w:pPr>
    </w:p>
    <w:p w:rsidR="00C053C8" w:rsidRDefault="00C053C8" w:rsidP="00113EBA">
      <w:pPr>
        <w:pStyle w:val="20"/>
        <w:spacing w:line="560" w:lineRule="exact"/>
        <w:ind w:leftChars="0" w:firstLineChars="131" w:firstLine="419"/>
        <w:rPr>
          <w:rFonts w:ascii="Times New Roman" w:eastAsia="仿宋_GB2312"/>
          <w:sz w:val="32"/>
          <w:lang w:val="zh-CN"/>
        </w:rPr>
      </w:pPr>
    </w:p>
    <w:p w:rsidR="00C053C8" w:rsidRPr="00113EBA" w:rsidRDefault="008E3BA7">
      <w:pPr>
        <w:pStyle w:val="20"/>
        <w:spacing w:line="560" w:lineRule="exact"/>
        <w:ind w:leftChars="0" w:left="0" w:firstLine="640"/>
        <w:rPr>
          <w:rFonts w:eastAsia="仿宋_GB2312" w:hAnsi="Calibri" w:cs="仿宋"/>
          <w:kern w:val="0"/>
          <w:sz w:val="32"/>
        </w:rPr>
      </w:pPr>
      <w:r w:rsidRPr="00113EBA">
        <w:rPr>
          <w:rFonts w:eastAsia="仿宋_GB2312" w:hAnsi="Calibri" w:cs="仿宋" w:hint="eastAsia"/>
          <w:kern w:val="0"/>
          <w:sz w:val="32"/>
        </w:rPr>
        <w:t>附表：部门预算项目支出绩效自评表（2024年度）</w:t>
      </w:r>
    </w:p>
    <w:p w:rsidR="00C053C8" w:rsidRDefault="00C053C8">
      <w:pPr>
        <w:pStyle w:val="20"/>
        <w:spacing w:line="560" w:lineRule="exact"/>
        <w:ind w:leftChars="0" w:left="0" w:firstLineChars="0" w:firstLine="0"/>
        <w:rPr>
          <w:rFonts w:ascii="Times New Roman"/>
          <w:sz w:val="32"/>
          <w:highlight w:val="yellow"/>
          <w:lang w:val="zh-CN"/>
        </w:rPr>
      </w:pPr>
    </w:p>
    <w:p w:rsidR="00C053C8" w:rsidRDefault="00C053C8" w:rsidP="00D673BA">
      <w:pPr>
        <w:pStyle w:val="a5"/>
        <w:spacing w:before="93"/>
        <w:rPr>
          <w:rFonts w:ascii="Times New Roman" w:cs="宋体"/>
          <w:color w:val="FF0000"/>
          <w:sz w:val="32"/>
          <w:szCs w:val="32"/>
          <w:highlight w:val="yellow"/>
          <w:shd w:val="clear" w:color="auto" w:fill="FFFFFF"/>
          <w:lang w:val="zh-CN"/>
        </w:rPr>
      </w:pPr>
    </w:p>
    <w:p w:rsidR="00C053C8" w:rsidRDefault="008E3BA7">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C053C8" w:rsidRDefault="00C053C8" w:rsidP="00113EBA">
      <w:pPr>
        <w:spacing w:line="578" w:lineRule="exact"/>
        <w:rPr>
          <w:rFonts w:eastAsia="仿宋_GB2312" w:cs="仿宋_GB2312"/>
          <w:kern w:val="0"/>
          <w:sz w:val="32"/>
          <w:szCs w:val="32"/>
        </w:rPr>
      </w:pPr>
      <w:bookmarkStart w:id="48" w:name="_Toc15396618"/>
    </w:p>
    <w:p w:rsidR="00C053C8" w:rsidRDefault="008E3BA7">
      <w:pPr>
        <w:widowControl/>
        <w:jc w:val="center"/>
        <w:rPr>
          <w:rFonts w:eastAsia="仿宋"/>
        </w:rPr>
      </w:pPr>
      <w:r>
        <w:rPr>
          <w:rFonts w:eastAsia="黑体" w:hint="eastAsia"/>
          <w:sz w:val="44"/>
          <w:szCs w:val="44"/>
        </w:rPr>
        <w:t>第</w:t>
      </w:r>
      <w:r>
        <w:rPr>
          <w:rStyle w:val="1Char"/>
          <w:rFonts w:eastAsia="黑体" w:hint="eastAsia"/>
          <w:b w:val="0"/>
        </w:rPr>
        <w:t>五部分附表</w:t>
      </w:r>
      <w:bookmarkStart w:id="49" w:name="_Toc15396619"/>
      <w:bookmarkEnd w:id="47"/>
      <w:bookmarkEnd w:id="48"/>
    </w:p>
    <w:p w:rsidR="00C053C8" w:rsidRDefault="00C053C8">
      <w:pPr>
        <w:pStyle w:val="21"/>
        <w:adjustRightInd w:val="0"/>
        <w:snapToGrid w:val="0"/>
        <w:spacing w:line="560" w:lineRule="exact"/>
        <w:jc w:val="left"/>
        <w:rPr>
          <w:rFonts w:eastAsia="仿宋_GB2312" w:cs="仿宋_GB2312"/>
          <w:sz w:val="32"/>
          <w:szCs w:val="32"/>
        </w:rPr>
      </w:pPr>
    </w:p>
    <w:p w:rsidR="00C053C8" w:rsidRDefault="008E3BA7">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49"/>
    </w:p>
    <w:p w:rsidR="00C053C8" w:rsidRDefault="008E3BA7">
      <w:pPr>
        <w:pStyle w:val="21"/>
        <w:adjustRightInd w:val="0"/>
        <w:snapToGrid w:val="0"/>
        <w:spacing w:line="560" w:lineRule="exact"/>
        <w:jc w:val="left"/>
        <w:rPr>
          <w:rFonts w:eastAsia="仿宋_GB2312" w:cs="仿宋_GB2312"/>
          <w:sz w:val="32"/>
          <w:szCs w:val="32"/>
        </w:rPr>
      </w:pPr>
      <w:bookmarkStart w:id="50" w:name="_Toc15396620"/>
      <w:r>
        <w:rPr>
          <w:rFonts w:eastAsia="仿宋_GB2312" w:cs="仿宋_GB2312" w:hint="eastAsia"/>
          <w:sz w:val="32"/>
          <w:szCs w:val="32"/>
        </w:rPr>
        <w:t>二、收入决算表</w:t>
      </w:r>
      <w:bookmarkEnd w:id="50"/>
    </w:p>
    <w:p w:rsidR="00C053C8" w:rsidRDefault="008E3BA7">
      <w:pPr>
        <w:pStyle w:val="21"/>
        <w:adjustRightInd w:val="0"/>
        <w:snapToGrid w:val="0"/>
        <w:spacing w:line="560" w:lineRule="exact"/>
        <w:jc w:val="left"/>
        <w:rPr>
          <w:rFonts w:eastAsia="仿宋_GB2312" w:cs="仿宋_GB2312"/>
          <w:sz w:val="32"/>
          <w:szCs w:val="32"/>
        </w:rPr>
      </w:pPr>
      <w:bookmarkStart w:id="51" w:name="_Toc15396621"/>
      <w:r>
        <w:rPr>
          <w:rFonts w:eastAsia="仿宋_GB2312" w:cs="仿宋_GB2312" w:hint="eastAsia"/>
          <w:sz w:val="32"/>
          <w:szCs w:val="32"/>
        </w:rPr>
        <w:t>三、支出决算表</w:t>
      </w:r>
      <w:bookmarkEnd w:id="51"/>
    </w:p>
    <w:p w:rsidR="00C053C8" w:rsidRDefault="008E3BA7">
      <w:pPr>
        <w:pStyle w:val="21"/>
        <w:adjustRightInd w:val="0"/>
        <w:snapToGrid w:val="0"/>
        <w:spacing w:line="560" w:lineRule="exact"/>
        <w:jc w:val="left"/>
        <w:rPr>
          <w:rFonts w:eastAsia="仿宋_GB2312" w:cs="仿宋_GB2312"/>
          <w:sz w:val="32"/>
          <w:szCs w:val="32"/>
        </w:rPr>
      </w:pPr>
      <w:bookmarkStart w:id="52" w:name="_Toc15396622"/>
      <w:r>
        <w:rPr>
          <w:rFonts w:eastAsia="仿宋_GB2312" w:cs="仿宋_GB2312" w:hint="eastAsia"/>
          <w:sz w:val="32"/>
          <w:szCs w:val="32"/>
        </w:rPr>
        <w:t>四、财政拨款收入支出决算总表</w:t>
      </w:r>
      <w:bookmarkEnd w:id="52"/>
    </w:p>
    <w:p w:rsidR="00C053C8" w:rsidRDefault="008E3BA7">
      <w:pPr>
        <w:pStyle w:val="21"/>
        <w:adjustRightInd w:val="0"/>
        <w:snapToGrid w:val="0"/>
        <w:spacing w:line="560" w:lineRule="exact"/>
        <w:jc w:val="left"/>
        <w:rPr>
          <w:rFonts w:eastAsia="仿宋_GB2312" w:cs="仿宋_GB2312"/>
          <w:sz w:val="32"/>
          <w:szCs w:val="32"/>
        </w:rPr>
      </w:pPr>
      <w:bookmarkStart w:id="53" w:name="_Toc15396623"/>
      <w:r>
        <w:rPr>
          <w:rFonts w:eastAsia="仿宋_GB2312" w:cs="仿宋_GB2312" w:hint="eastAsia"/>
          <w:sz w:val="32"/>
          <w:szCs w:val="32"/>
        </w:rPr>
        <w:t>五、财政拨款支出决算明细表</w:t>
      </w:r>
      <w:bookmarkStart w:id="54" w:name="_Toc15396624"/>
      <w:bookmarkEnd w:id="53"/>
    </w:p>
    <w:p w:rsidR="00C053C8" w:rsidRDefault="008E3BA7">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54"/>
    </w:p>
    <w:p w:rsidR="00C053C8" w:rsidRDefault="008E3BA7">
      <w:pPr>
        <w:pStyle w:val="21"/>
        <w:adjustRightInd w:val="0"/>
        <w:snapToGrid w:val="0"/>
        <w:spacing w:line="560" w:lineRule="exact"/>
        <w:jc w:val="left"/>
        <w:rPr>
          <w:rFonts w:eastAsia="仿宋_GB2312" w:cs="仿宋_GB2312"/>
          <w:sz w:val="32"/>
          <w:szCs w:val="32"/>
        </w:rPr>
      </w:pPr>
      <w:bookmarkStart w:id="55" w:name="_Toc15396625"/>
      <w:r>
        <w:rPr>
          <w:rFonts w:eastAsia="仿宋_GB2312" w:cs="仿宋_GB2312" w:hint="eastAsia"/>
          <w:sz w:val="32"/>
          <w:szCs w:val="32"/>
        </w:rPr>
        <w:t>七、一般公共预算财政拨款支出决算明细表</w:t>
      </w:r>
      <w:bookmarkEnd w:id="55"/>
    </w:p>
    <w:p w:rsidR="00C053C8" w:rsidRDefault="008E3BA7">
      <w:pPr>
        <w:pStyle w:val="21"/>
        <w:adjustRightInd w:val="0"/>
        <w:snapToGrid w:val="0"/>
        <w:spacing w:line="560" w:lineRule="exact"/>
        <w:jc w:val="left"/>
        <w:rPr>
          <w:rFonts w:eastAsia="仿宋_GB2312" w:cs="仿宋_GB2312"/>
          <w:sz w:val="32"/>
          <w:szCs w:val="32"/>
        </w:rPr>
      </w:pPr>
      <w:bookmarkStart w:id="56" w:name="_Toc15396626"/>
      <w:r>
        <w:rPr>
          <w:rFonts w:eastAsia="仿宋_GB2312" w:cs="仿宋_GB2312" w:hint="eastAsia"/>
          <w:sz w:val="32"/>
          <w:szCs w:val="32"/>
        </w:rPr>
        <w:t>八、一般公共预算财政拨款基本支出决算表</w:t>
      </w:r>
      <w:bookmarkEnd w:id="56"/>
    </w:p>
    <w:p w:rsidR="00C053C8" w:rsidRDefault="008E3BA7">
      <w:pPr>
        <w:pStyle w:val="21"/>
        <w:adjustRightInd w:val="0"/>
        <w:snapToGrid w:val="0"/>
        <w:spacing w:line="560" w:lineRule="exact"/>
        <w:jc w:val="left"/>
        <w:rPr>
          <w:rFonts w:eastAsia="仿宋_GB2312" w:cs="仿宋_GB2312"/>
          <w:sz w:val="32"/>
          <w:szCs w:val="32"/>
        </w:rPr>
      </w:pPr>
      <w:bookmarkStart w:id="57" w:name="_Toc15396627"/>
      <w:r>
        <w:rPr>
          <w:rFonts w:eastAsia="仿宋_GB2312" w:cs="仿宋_GB2312" w:hint="eastAsia"/>
          <w:sz w:val="32"/>
          <w:szCs w:val="32"/>
        </w:rPr>
        <w:t>九、一般公共预算财政拨款项目支出决算表</w:t>
      </w:r>
      <w:bookmarkEnd w:id="57"/>
    </w:p>
    <w:p w:rsidR="00C053C8" w:rsidRDefault="008E3BA7">
      <w:pPr>
        <w:pStyle w:val="21"/>
        <w:adjustRightInd w:val="0"/>
        <w:snapToGrid w:val="0"/>
        <w:spacing w:line="560" w:lineRule="exact"/>
        <w:jc w:val="left"/>
        <w:rPr>
          <w:rFonts w:eastAsia="仿宋_GB2312" w:cs="仿宋_GB2312"/>
          <w:sz w:val="32"/>
          <w:szCs w:val="32"/>
        </w:rPr>
      </w:pPr>
      <w:bookmarkStart w:id="58" w:name="_Toc15396628"/>
      <w:r>
        <w:rPr>
          <w:rFonts w:eastAsia="仿宋_GB2312" w:cs="仿宋_GB2312" w:hint="eastAsia"/>
          <w:sz w:val="32"/>
          <w:szCs w:val="32"/>
        </w:rPr>
        <w:t>十、</w:t>
      </w:r>
      <w:bookmarkEnd w:id="58"/>
      <w:r>
        <w:rPr>
          <w:rFonts w:eastAsia="仿宋_GB2312" w:cs="仿宋_GB2312" w:hint="eastAsia"/>
          <w:sz w:val="32"/>
          <w:szCs w:val="32"/>
        </w:rPr>
        <w:t>政府性基金预算财政拨款收入支出决算表</w:t>
      </w:r>
    </w:p>
    <w:p w:rsidR="00C053C8" w:rsidRDefault="008E3BA7">
      <w:pPr>
        <w:pStyle w:val="21"/>
        <w:adjustRightInd w:val="0"/>
        <w:snapToGrid w:val="0"/>
        <w:spacing w:line="560" w:lineRule="exact"/>
        <w:jc w:val="left"/>
        <w:rPr>
          <w:rFonts w:eastAsia="仿宋_GB2312" w:cs="仿宋_GB2312"/>
          <w:sz w:val="32"/>
          <w:szCs w:val="32"/>
        </w:rPr>
      </w:pPr>
      <w:bookmarkStart w:id="59" w:name="_Toc15396629"/>
      <w:r>
        <w:rPr>
          <w:rFonts w:eastAsia="仿宋_GB2312" w:cs="仿宋_GB2312" w:hint="eastAsia"/>
          <w:sz w:val="32"/>
          <w:szCs w:val="32"/>
        </w:rPr>
        <w:t>十一、</w:t>
      </w:r>
      <w:bookmarkEnd w:id="59"/>
      <w:r>
        <w:rPr>
          <w:rFonts w:eastAsia="仿宋_GB2312" w:cs="仿宋_GB2312" w:hint="eastAsia"/>
          <w:sz w:val="32"/>
          <w:szCs w:val="32"/>
        </w:rPr>
        <w:t>国有资本经营预算财政拨款收入支出决算表</w:t>
      </w:r>
    </w:p>
    <w:p w:rsidR="00C053C8" w:rsidRDefault="008E3BA7">
      <w:pPr>
        <w:pStyle w:val="21"/>
        <w:adjustRightInd w:val="0"/>
        <w:snapToGrid w:val="0"/>
        <w:spacing w:line="560" w:lineRule="exact"/>
        <w:jc w:val="left"/>
        <w:rPr>
          <w:rFonts w:eastAsia="仿宋_GB2312" w:cs="仿宋_GB2312"/>
          <w:sz w:val="32"/>
          <w:szCs w:val="32"/>
        </w:rPr>
      </w:pPr>
      <w:bookmarkStart w:id="60" w:name="_Toc15396630"/>
      <w:r>
        <w:rPr>
          <w:rFonts w:eastAsia="仿宋_GB2312" w:cs="仿宋_GB2312" w:hint="eastAsia"/>
          <w:sz w:val="32"/>
          <w:szCs w:val="32"/>
        </w:rPr>
        <w:t>十二、</w:t>
      </w:r>
      <w:bookmarkEnd w:id="60"/>
      <w:r>
        <w:rPr>
          <w:rFonts w:eastAsia="仿宋_GB2312" w:cs="仿宋_GB2312" w:hint="eastAsia"/>
          <w:sz w:val="32"/>
          <w:szCs w:val="32"/>
        </w:rPr>
        <w:t>国有资本经营预算财政拨款支出决算表</w:t>
      </w:r>
    </w:p>
    <w:p w:rsidR="00C053C8" w:rsidRDefault="008E3BA7">
      <w:pPr>
        <w:pStyle w:val="21"/>
        <w:adjustRightInd w:val="0"/>
        <w:snapToGrid w:val="0"/>
        <w:spacing w:line="560" w:lineRule="exact"/>
        <w:jc w:val="left"/>
        <w:rPr>
          <w:rFonts w:eastAsia="仿宋_GB2312" w:cs="仿宋_GB2312"/>
          <w:sz w:val="32"/>
          <w:szCs w:val="32"/>
        </w:rPr>
      </w:pPr>
      <w:bookmarkStart w:id="61" w:name="_Toc15396631"/>
      <w:r>
        <w:rPr>
          <w:rFonts w:eastAsia="仿宋_GB2312" w:cs="仿宋_GB2312" w:hint="eastAsia"/>
          <w:sz w:val="32"/>
          <w:szCs w:val="32"/>
        </w:rPr>
        <w:t>十三、</w:t>
      </w:r>
      <w:bookmarkEnd w:id="61"/>
      <w:r>
        <w:rPr>
          <w:rFonts w:eastAsia="仿宋_GB2312" w:cs="仿宋_GB2312" w:hint="eastAsia"/>
          <w:sz w:val="32"/>
          <w:szCs w:val="32"/>
        </w:rPr>
        <w:t>财政拨款“三公”经费支出决算表</w:t>
      </w:r>
    </w:p>
    <w:p w:rsidR="00C053C8" w:rsidRDefault="00C053C8"/>
    <w:sectPr w:rsidR="00C053C8" w:rsidSect="00FE2312">
      <w:footerReference w:type="default" r:id="rId20"/>
      <w:footerReference w:type="first" r:id="rId2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20E" w:rsidRDefault="006C120E">
      <w:r>
        <w:separator/>
      </w:r>
    </w:p>
  </w:endnote>
  <w:endnote w:type="continuationSeparator" w:id="1">
    <w:p w:rsidR="006C120E" w:rsidRDefault="006C1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sig w:usb0="00000000" w:usb1="00000000" w:usb2="00000000" w:usb3="00000000" w:csb0="00000000" w:csb1="00000000"/>
  </w:font>
  <w:font w:name="方正小标宋简体">
    <w:altName w:val="Arial Unicode MS"/>
    <w:charset w:val="86"/>
    <w:family w:val="auto"/>
    <w:pitch w:val="variable"/>
    <w:sig w:usb0="A00002BF" w:usb1="184F6CFA" w:usb2="00000012" w:usb3="00000000" w:csb0="00040001" w:csb1="00000000"/>
  </w:font>
  <w:font w:name="楷体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D4" w:rsidRDefault="00E642D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C8" w:rsidRDefault="00C053C8">
    <w:pPr>
      <w:pStyle w:val="a7"/>
      <w:jc w:val="center"/>
    </w:pPr>
  </w:p>
  <w:p w:rsidR="00C053C8" w:rsidRDefault="00C053C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961287"/>
      <w:docPartObj>
        <w:docPartGallery w:val="Page Numbers (Bottom of Page)"/>
        <w:docPartUnique/>
      </w:docPartObj>
    </w:sdtPr>
    <w:sdtContent>
      <w:p w:rsidR="00B82A6F" w:rsidRDefault="00B97985" w:rsidP="00FE2312">
        <w:pPr>
          <w:pStyle w:val="a7"/>
        </w:pPr>
        <w:r>
          <w:fldChar w:fldCharType="begin"/>
        </w:r>
        <w:r w:rsidR="00B82A6F">
          <w:instrText>PAGE   \* MERGEFORMAT</w:instrText>
        </w:r>
        <w:r>
          <w:fldChar w:fldCharType="separate"/>
        </w:r>
        <w:r w:rsidR="00A67BAE" w:rsidRPr="00A67BAE">
          <w:rPr>
            <w:noProof/>
            <w:lang w:val="zh-CN"/>
          </w:rPr>
          <w:t>-</w:t>
        </w:r>
        <w:r w:rsidR="00A67BAE">
          <w:rPr>
            <w:noProof/>
          </w:rPr>
          <w:t xml:space="preserve"> 1 -</w:t>
        </w:r>
        <w:r>
          <w:fldChar w:fldCharType="end"/>
        </w:r>
      </w:p>
    </w:sdtContent>
  </w:sdt>
  <w:p w:rsidR="00204672" w:rsidRDefault="0020467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12" w:rsidRDefault="00B97985">
    <w:pPr>
      <w:pStyle w:val="a7"/>
      <w:jc w:val="center"/>
    </w:pPr>
    <w:r>
      <w:fldChar w:fldCharType="begin"/>
    </w:r>
    <w:r w:rsidR="00FE2312">
      <w:instrText>PAGE   \* MERGEFORMAT</w:instrText>
    </w:r>
    <w:r>
      <w:fldChar w:fldCharType="separate"/>
    </w:r>
    <w:r w:rsidR="00A67BAE" w:rsidRPr="00A67BAE">
      <w:rPr>
        <w:noProof/>
        <w:lang w:val="zh-CN"/>
      </w:rPr>
      <w:t>-</w:t>
    </w:r>
    <w:r w:rsidR="00A67BAE">
      <w:rPr>
        <w:noProof/>
      </w:rPr>
      <w:t xml:space="preserve"> 19 -</w:t>
    </w:r>
    <w:r>
      <w:fldChar w:fldCharType="end"/>
    </w:r>
  </w:p>
  <w:p w:rsidR="00C053C8" w:rsidRDefault="00C053C8">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C8" w:rsidRDefault="00475F62">
    <w:pPr>
      <w:pStyle w:val="a7"/>
    </w:pPr>
    <w:r>
      <w:rPr>
        <w:rFonts w:hint="eastAsi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20E" w:rsidRDefault="006C120E">
      <w:r>
        <w:separator/>
      </w:r>
    </w:p>
  </w:footnote>
  <w:footnote w:type="continuationSeparator" w:id="1">
    <w:p w:rsidR="006C120E" w:rsidRDefault="006C1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D4" w:rsidRDefault="00E642D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C8" w:rsidRDefault="00C053C8">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D4" w:rsidRDefault="00E642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44CE8"/>
    <w:multiLevelType w:val="hybridMultilevel"/>
    <w:tmpl w:val="ED64C4FA"/>
    <w:lvl w:ilvl="0" w:tplc="55FAC57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362F9"/>
    <w:rsid w:val="00043A8D"/>
    <w:rsid w:val="000468DB"/>
    <w:rsid w:val="0005243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6966"/>
    <w:rsid w:val="0010175B"/>
    <w:rsid w:val="00113EBA"/>
    <w:rsid w:val="00114E9B"/>
    <w:rsid w:val="00142216"/>
    <w:rsid w:val="00144D6A"/>
    <w:rsid w:val="0014729F"/>
    <w:rsid w:val="00157BAB"/>
    <w:rsid w:val="001654D1"/>
    <w:rsid w:val="00173297"/>
    <w:rsid w:val="00174518"/>
    <w:rsid w:val="0018106D"/>
    <w:rsid w:val="001877A7"/>
    <w:rsid w:val="00191536"/>
    <w:rsid w:val="00196687"/>
    <w:rsid w:val="001C0962"/>
    <w:rsid w:val="001D7531"/>
    <w:rsid w:val="001D796B"/>
    <w:rsid w:val="001E737D"/>
    <w:rsid w:val="001F0592"/>
    <w:rsid w:val="001F7506"/>
    <w:rsid w:val="002006CD"/>
    <w:rsid w:val="00202B36"/>
    <w:rsid w:val="00204672"/>
    <w:rsid w:val="00204B7A"/>
    <w:rsid w:val="00204CDE"/>
    <w:rsid w:val="0021101A"/>
    <w:rsid w:val="00220536"/>
    <w:rsid w:val="00233BFB"/>
    <w:rsid w:val="00235510"/>
    <w:rsid w:val="00235629"/>
    <w:rsid w:val="002374C9"/>
    <w:rsid w:val="00257437"/>
    <w:rsid w:val="00260C38"/>
    <w:rsid w:val="002616C0"/>
    <w:rsid w:val="00265372"/>
    <w:rsid w:val="002662AA"/>
    <w:rsid w:val="002737A5"/>
    <w:rsid w:val="00280496"/>
    <w:rsid w:val="00281F33"/>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2A05"/>
    <w:rsid w:val="003C39AE"/>
    <w:rsid w:val="003C7B60"/>
    <w:rsid w:val="003D0C0F"/>
    <w:rsid w:val="003D1FB2"/>
    <w:rsid w:val="003D66DA"/>
    <w:rsid w:val="003E1310"/>
    <w:rsid w:val="003E6F55"/>
    <w:rsid w:val="00406254"/>
    <w:rsid w:val="004223DE"/>
    <w:rsid w:val="00434489"/>
    <w:rsid w:val="00437085"/>
    <w:rsid w:val="00442339"/>
    <w:rsid w:val="00443880"/>
    <w:rsid w:val="004464F4"/>
    <w:rsid w:val="004623A6"/>
    <w:rsid w:val="00471401"/>
    <w:rsid w:val="00473F31"/>
    <w:rsid w:val="00475F62"/>
    <w:rsid w:val="004814F7"/>
    <w:rsid w:val="0048263A"/>
    <w:rsid w:val="00487E5D"/>
    <w:rsid w:val="004A711F"/>
    <w:rsid w:val="004B199D"/>
    <w:rsid w:val="004B4690"/>
    <w:rsid w:val="004C2E45"/>
    <w:rsid w:val="004D3E8F"/>
    <w:rsid w:val="004E0A2D"/>
    <w:rsid w:val="004E206B"/>
    <w:rsid w:val="004E6DF7"/>
    <w:rsid w:val="004F0FBD"/>
    <w:rsid w:val="00505A47"/>
    <w:rsid w:val="00512FDA"/>
    <w:rsid w:val="0051581C"/>
    <w:rsid w:val="00520DA0"/>
    <w:rsid w:val="005424A5"/>
    <w:rsid w:val="005468C5"/>
    <w:rsid w:val="005664BB"/>
    <w:rsid w:val="00566FFA"/>
    <w:rsid w:val="0057481D"/>
    <w:rsid w:val="0058486E"/>
    <w:rsid w:val="00584DD2"/>
    <w:rsid w:val="00585B33"/>
    <w:rsid w:val="0059014D"/>
    <w:rsid w:val="005B5C64"/>
    <w:rsid w:val="005B779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1A0C"/>
    <w:rsid w:val="006325F8"/>
    <w:rsid w:val="00633463"/>
    <w:rsid w:val="00634C9A"/>
    <w:rsid w:val="006440E4"/>
    <w:rsid w:val="0066343B"/>
    <w:rsid w:val="00664777"/>
    <w:rsid w:val="006748A4"/>
    <w:rsid w:val="00681A31"/>
    <w:rsid w:val="00683E73"/>
    <w:rsid w:val="00694CAC"/>
    <w:rsid w:val="006A3141"/>
    <w:rsid w:val="006A5E34"/>
    <w:rsid w:val="006B2422"/>
    <w:rsid w:val="006B2B9A"/>
    <w:rsid w:val="006C120E"/>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4EF6"/>
    <w:rsid w:val="007960BD"/>
    <w:rsid w:val="007A64B9"/>
    <w:rsid w:val="007C35E8"/>
    <w:rsid w:val="007D1682"/>
    <w:rsid w:val="007D312A"/>
    <w:rsid w:val="007D3F19"/>
    <w:rsid w:val="007E23B0"/>
    <w:rsid w:val="007E23E5"/>
    <w:rsid w:val="007F1991"/>
    <w:rsid w:val="007F2C2F"/>
    <w:rsid w:val="007F55FC"/>
    <w:rsid w:val="007F5665"/>
    <w:rsid w:val="00800112"/>
    <w:rsid w:val="00813348"/>
    <w:rsid w:val="008234D1"/>
    <w:rsid w:val="008253BB"/>
    <w:rsid w:val="00836399"/>
    <w:rsid w:val="0083706E"/>
    <w:rsid w:val="008408F6"/>
    <w:rsid w:val="008423A5"/>
    <w:rsid w:val="00850625"/>
    <w:rsid w:val="00853718"/>
    <w:rsid w:val="00855221"/>
    <w:rsid w:val="00860645"/>
    <w:rsid w:val="00864090"/>
    <w:rsid w:val="00871F71"/>
    <w:rsid w:val="00872FD8"/>
    <w:rsid w:val="0088016C"/>
    <w:rsid w:val="00885AF4"/>
    <w:rsid w:val="008939CD"/>
    <w:rsid w:val="008A4922"/>
    <w:rsid w:val="008A5886"/>
    <w:rsid w:val="008B768C"/>
    <w:rsid w:val="008C4DB1"/>
    <w:rsid w:val="008C4EAF"/>
    <w:rsid w:val="008C5176"/>
    <w:rsid w:val="008C7FD0"/>
    <w:rsid w:val="008E1DE7"/>
    <w:rsid w:val="008E3BA7"/>
    <w:rsid w:val="008E707C"/>
    <w:rsid w:val="00900B08"/>
    <w:rsid w:val="00902155"/>
    <w:rsid w:val="00902FA3"/>
    <w:rsid w:val="00923564"/>
    <w:rsid w:val="0092392E"/>
    <w:rsid w:val="00924E0D"/>
    <w:rsid w:val="009315F9"/>
    <w:rsid w:val="00933499"/>
    <w:rsid w:val="00935C98"/>
    <w:rsid w:val="00946945"/>
    <w:rsid w:val="00951248"/>
    <w:rsid w:val="0095152F"/>
    <w:rsid w:val="00954C1C"/>
    <w:rsid w:val="00954C49"/>
    <w:rsid w:val="00955E37"/>
    <w:rsid w:val="0097099F"/>
    <w:rsid w:val="00971997"/>
    <w:rsid w:val="00971FFC"/>
    <w:rsid w:val="009728B0"/>
    <w:rsid w:val="0098660A"/>
    <w:rsid w:val="009931C3"/>
    <w:rsid w:val="009A6946"/>
    <w:rsid w:val="009B2C43"/>
    <w:rsid w:val="009B4EAE"/>
    <w:rsid w:val="009B7573"/>
    <w:rsid w:val="009C0E05"/>
    <w:rsid w:val="009C22F4"/>
    <w:rsid w:val="009C2A4B"/>
    <w:rsid w:val="009C2E98"/>
    <w:rsid w:val="009D3447"/>
    <w:rsid w:val="009D4711"/>
    <w:rsid w:val="009F1185"/>
    <w:rsid w:val="009F18CD"/>
    <w:rsid w:val="009F2A13"/>
    <w:rsid w:val="009F7527"/>
    <w:rsid w:val="00A04EB0"/>
    <w:rsid w:val="00A0531B"/>
    <w:rsid w:val="00A13CC1"/>
    <w:rsid w:val="00A16847"/>
    <w:rsid w:val="00A237D8"/>
    <w:rsid w:val="00A268C4"/>
    <w:rsid w:val="00A2730F"/>
    <w:rsid w:val="00A307CD"/>
    <w:rsid w:val="00A331C8"/>
    <w:rsid w:val="00A40A00"/>
    <w:rsid w:val="00A4142F"/>
    <w:rsid w:val="00A422EB"/>
    <w:rsid w:val="00A45BB7"/>
    <w:rsid w:val="00A56DF2"/>
    <w:rsid w:val="00A56E6E"/>
    <w:rsid w:val="00A67AB5"/>
    <w:rsid w:val="00A67BAE"/>
    <w:rsid w:val="00A733B2"/>
    <w:rsid w:val="00A741C2"/>
    <w:rsid w:val="00A91760"/>
    <w:rsid w:val="00A92EBB"/>
    <w:rsid w:val="00A93B00"/>
    <w:rsid w:val="00A93C21"/>
    <w:rsid w:val="00AB64C9"/>
    <w:rsid w:val="00AC3C6A"/>
    <w:rsid w:val="00AD2E38"/>
    <w:rsid w:val="00AD5620"/>
    <w:rsid w:val="00AD62AD"/>
    <w:rsid w:val="00AD656B"/>
    <w:rsid w:val="00AD7C1B"/>
    <w:rsid w:val="00AE004A"/>
    <w:rsid w:val="00AE16BA"/>
    <w:rsid w:val="00AE1EBE"/>
    <w:rsid w:val="00B03C9D"/>
    <w:rsid w:val="00B060AE"/>
    <w:rsid w:val="00B10517"/>
    <w:rsid w:val="00B14E76"/>
    <w:rsid w:val="00B161B8"/>
    <w:rsid w:val="00B2048C"/>
    <w:rsid w:val="00B20C4D"/>
    <w:rsid w:val="00B310B9"/>
    <w:rsid w:val="00B35F3F"/>
    <w:rsid w:val="00B36CBB"/>
    <w:rsid w:val="00B425E0"/>
    <w:rsid w:val="00B440AA"/>
    <w:rsid w:val="00B44B70"/>
    <w:rsid w:val="00B53C56"/>
    <w:rsid w:val="00B57DAF"/>
    <w:rsid w:val="00B77EA6"/>
    <w:rsid w:val="00B81598"/>
    <w:rsid w:val="00B82A6F"/>
    <w:rsid w:val="00B841F1"/>
    <w:rsid w:val="00B944D6"/>
    <w:rsid w:val="00B97985"/>
    <w:rsid w:val="00BB4DF0"/>
    <w:rsid w:val="00BB54B2"/>
    <w:rsid w:val="00BC289F"/>
    <w:rsid w:val="00BC2D50"/>
    <w:rsid w:val="00BC5361"/>
    <w:rsid w:val="00BC5460"/>
    <w:rsid w:val="00BC6B50"/>
    <w:rsid w:val="00BD0E25"/>
    <w:rsid w:val="00BF5BD6"/>
    <w:rsid w:val="00C0005E"/>
    <w:rsid w:val="00C03E31"/>
    <w:rsid w:val="00C053C8"/>
    <w:rsid w:val="00C2148F"/>
    <w:rsid w:val="00C33E72"/>
    <w:rsid w:val="00C354B2"/>
    <w:rsid w:val="00C35554"/>
    <w:rsid w:val="00C42709"/>
    <w:rsid w:val="00C44C64"/>
    <w:rsid w:val="00C533CC"/>
    <w:rsid w:val="00C55192"/>
    <w:rsid w:val="00C5751C"/>
    <w:rsid w:val="00C61BFC"/>
    <w:rsid w:val="00C62B85"/>
    <w:rsid w:val="00C65438"/>
    <w:rsid w:val="00C87FD8"/>
    <w:rsid w:val="00C91381"/>
    <w:rsid w:val="00C91CBB"/>
    <w:rsid w:val="00CA4E72"/>
    <w:rsid w:val="00CB4824"/>
    <w:rsid w:val="00CB4E70"/>
    <w:rsid w:val="00CC09B6"/>
    <w:rsid w:val="00CC666F"/>
    <w:rsid w:val="00CD1E3F"/>
    <w:rsid w:val="00CD2E8D"/>
    <w:rsid w:val="00CE44F6"/>
    <w:rsid w:val="00CE49DA"/>
    <w:rsid w:val="00CE7B61"/>
    <w:rsid w:val="00D00095"/>
    <w:rsid w:val="00D114F0"/>
    <w:rsid w:val="00D20620"/>
    <w:rsid w:val="00D254F7"/>
    <w:rsid w:val="00D26091"/>
    <w:rsid w:val="00D2685C"/>
    <w:rsid w:val="00D34E7C"/>
    <w:rsid w:val="00D35489"/>
    <w:rsid w:val="00D36AFE"/>
    <w:rsid w:val="00D51276"/>
    <w:rsid w:val="00D673BA"/>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15C9"/>
    <w:rsid w:val="00E472B1"/>
    <w:rsid w:val="00E50624"/>
    <w:rsid w:val="00E51048"/>
    <w:rsid w:val="00E53952"/>
    <w:rsid w:val="00E54633"/>
    <w:rsid w:val="00E568DF"/>
    <w:rsid w:val="00E64269"/>
    <w:rsid w:val="00E642D4"/>
    <w:rsid w:val="00E82267"/>
    <w:rsid w:val="00E853CE"/>
    <w:rsid w:val="00E867B6"/>
    <w:rsid w:val="00EA010F"/>
    <w:rsid w:val="00ED1B63"/>
    <w:rsid w:val="00ED3C1F"/>
    <w:rsid w:val="00ED4085"/>
    <w:rsid w:val="00ED420E"/>
    <w:rsid w:val="00ED430C"/>
    <w:rsid w:val="00ED6FBE"/>
    <w:rsid w:val="00EE2F57"/>
    <w:rsid w:val="00EE5501"/>
    <w:rsid w:val="00EF4C34"/>
    <w:rsid w:val="00EF77C6"/>
    <w:rsid w:val="00F05438"/>
    <w:rsid w:val="00F1361C"/>
    <w:rsid w:val="00F156F0"/>
    <w:rsid w:val="00F160C7"/>
    <w:rsid w:val="00F2408F"/>
    <w:rsid w:val="00F240E9"/>
    <w:rsid w:val="00F301D7"/>
    <w:rsid w:val="00F36D8F"/>
    <w:rsid w:val="00F417B1"/>
    <w:rsid w:val="00F45853"/>
    <w:rsid w:val="00F602DF"/>
    <w:rsid w:val="00F754A1"/>
    <w:rsid w:val="00F81FD9"/>
    <w:rsid w:val="00F841AA"/>
    <w:rsid w:val="00F84A94"/>
    <w:rsid w:val="00F86CF6"/>
    <w:rsid w:val="00F87E96"/>
    <w:rsid w:val="00FA23E8"/>
    <w:rsid w:val="00FA3BEE"/>
    <w:rsid w:val="00FD06CA"/>
    <w:rsid w:val="00FD3CC1"/>
    <w:rsid w:val="00FE2312"/>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24E0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24E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24E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24E0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rsid w:val="00924E0D"/>
    <w:pPr>
      <w:snapToGrid w:val="0"/>
      <w:jc w:val="left"/>
    </w:pPr>
    <w:rPr>
      <w:sz w:val="18"/>
      <w:szCs w:val="18"/>
    </w:rPr>
  </w:style>
  <w:style w:type="paragraph" w:styleId="20">
    <w:name w:val="Body Text First Indent 2"/>
    <w:basedOn w:val="a4"/>
    <w:uiPriority w:val="99"/>
    <w:unhideWhenUsed/>
    <w:qFormat/>
    <w:rsid w:val="00924E0D"/>
    <w:pPr>
      <w:ind w:firstLineChars="200" w:firstLine="420"/>
    </w:pPr>
  </w:style>
  <w:style w:type="paragraph" w:styleId="a4">
    <w:name w:val="Body Text Indent"/>
    <w:basedOn w:val="a"/>
    <w:next w:val="20"/>
    <w:qFormat/>
    <w:rsid w:val="00924E0D"/>
    <w:pPr>
      <w:spacing w:after="120"/>
      <w:ind w:leftChars="200" w:left="200"/>
    </w:pPr>
    <w:rPr>
      <w:rFonts w:ascii="仿宋_GB2312"/>
      <w:szCs w:val="32"/>
    </w:rPr>
  </w:style>
  <w:style w:type="paragraph" w:styleId="a5">
    <w:name w:val="Body Text"/>
    <w:basedOn w:val="a"/>
    <w:link w:val="Char"/>
    <w:uiPriority w:val="99"/>
    <w:qFormat/>
    <w:rsid w:val="00924E0D"/>
    <w:pPr>
      <w:spacing w:beforeLines="30"/>
    </w:pPr>
    <w:rPr>
      <w:rFonts w:ascii="仿宋_GB2312" w:eastAsia="仿宋_GB2312"/>
      <w:kern w:val="0"/>
      <w:sz w:val="30"/>
    </w:rPr>
  </w:style>
  <w:style w:type="paragraph" w:styleId="30">
    <w:name w:val="toc 3"/>
    <w:basedOn w:val="a"/>
    <w:next w:val="a"/>
    <w:uiPriority w:val="39"/>
    <w:unhideWhenUsed/>
    <w:qFormat/>
    <w:rsid w:val="00924E0D"/>
    <w:pPr>
      <w:tabs>
        <w:tab w:val="right" w:leader="dot" w:pos="8296"/>
      </w:tabs>
      <w:ind w:leftChars="400" w:left="840"/>
    </w:pPr>
  </w:style>
  <w:style w:type="paragraph" w:styleId="a6">
    <w:name w:val="Balloon Text"/>
    <w:basedOn w:val="a"/>
    <w:link w:val="Char0"/>
    <w:uiPriority w:val="99"/>
    <w:semiHidden/>
    <w:unhideWhenUsed/>
    <w:qFormat/>
    <w:rsid w:val="00924E0D"/>
    <w:rPr>
      <w:sz w:val="18"/>
      <w:szCs w:val="18"/>
    </w:rPr>
  </w:style>
  <w:style w:type="paragraph" w:styleId="a7">
    <w:name w:val="footer"/>
    <w:basedOn w:val="a"/>
    <w:link w:val="Char1"/>
    <w:uiPriority w:val="99"/>
    <w:qFormat/>
    <w:rsid w:val="00924E0D"/>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924E0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24E0D"/>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924E0D"/>
    <w:pPr>
      <w:tabs>
        <w:tab w:val="right" w:leader="dot" w:pos="8296"/>
      </w:tabs>
      <w:ind w:leftChars="200" w:left="420"/>
    </w:pPr>
  </w:style>
  <w:style w:type="character" w:styleId="a9">
    <w:name w:val="Strong"/>
    <w:basedOn w:val="a1"/>
    <w:uiPriority w:val="99"/>
    <w:qFormat/>
    <w:rsid w:val="00924E0D"/>
    <w:rPr>
      <w:b/>
    </w:rPr>
  </w:style>
  <w:style w:type="character" w:styleId="aa">
    <w:name w:val="Hyperlink"/>
    <w:basedOn w:val="a1"/>
    <w:uiPriority w:val="99"/>
    <w:unhideWhenUsed/>
    <w:qFormat/>
    <w:rsid w:val="00924E0D"/>
    <w:rPr>
      <w:color w:val="0000FF" w:themeColor="hyperlink"/>
      <w:u w:val="single"/>
    </w:rPr>
  </w:style>
  <w:style w:type="paragraph" w:customStyle="1" w:styleId="5">
    <w:name w:val="标题 5（有编号）（绿盟科技）"/>
    <w:next w:val="a"/>
    <w:uiPriority w:val="99"/>
    <w:qFormat/>
    <w:rsid w:val="00924E0D"/>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924E0D"/>
    <w:rPr>
      <w:rFonts w:ascii="Times New Roman" w:hAnsi="Times New Roman"/>
      <w:sz w:val="18"/>
      <w:szCs w:val="18"/>
    </w:rPr>
  </w:style>
  <w:style w:type="character" w:customStyle="1" w:styleId="Char2">
    <w:name w:val="页眉 Char"/>
    <w:link w:val="a8"/>
    <w:uiPriority w:val="99"/>
    <w:semiHidden/>
    <w:qFormat/>
    <w:locked/>
    <w:rsid w:val="00924E0D"/>
    <w:rPr>
      <w:sz w:val="18"/>
    </w:rPr>
  </w:style>
  <w:style w:type="character" w:customStyle="1" w:styleId="FooterChar">
    <w:name w:val="Footer Char"/>
    <w:basedOn w:val="a1"/>
    <w:uiPriority w:val="99"/>
    <w:semiHidden/>
    <w:qFormat/>
    <w:rsid w:val="00924E0D"/>
    <w:rPr>
      <w:rFonts w:ascii="Times New Roman" w:hAnsi="Times New Roman"/>
      <w:sz w:val="18"/>
      <w:szCs w:val="18"/>
    </w:rPr>
  </w:style>
  <w:style w:type="character" w:customStyle="1" w:styleId="Char1">
    <w:name w:val="页脚 Char"/>
    <w:link w:val="a7"/>
    <w:uiPriority w:val="99"/>
    <w:qFormat/>
    <w:locked/>
    <w:rsid w:val="00924E0D"/>
    <w:rPr>
      <w:sz w:val="18"/>
    </w:rPr>
  </w:style>
  <w:style w:type="character" w:customStyle="1" w:styleId="BodyTextChar">
    <w:name w:val="Body Text Char"/>
    <w:basedOn w:val="a1"/>
    <w:uiPriority w:val="99"/>
    <w:semiHidden/>
    <w:qFormat/>
    <w:rsid w:val="00924E0D"/>
    <w:rPr>
      <w:rFonts w:ascii="Times New Roman" w:hAnsi="Times New Roman"/>
      <w:szCs w:val="24"/>
    </w:rPr>
  </w:style>
  <w:style w:type="character" w:customStyle="1" w:styleId="Char">
    <w:name w:val="正文文本 Char"/>
    <w:link w:val="a5"/>
    <w:uiPriority w:val="99"/>
    <w:qFormat/>
    <w:locked/>
    <w:rsid w:val="00924E0D"/>
    <w:rPr>
      <w:rFonts w:ascii="仿宋_GB2312" w:eastAsia="仿宋_GB2312" w:hAnsi="Times New Roman"/>
      <w:sz w:val="24"/>
    </w:rPr>
  </w:style>
  <w:style w:type="paragraph" w:customStyle="1" w:styleId="Default">
    <w:name w:val="Default"/>
    <w:uiPriority w:val="99"/>
    <w:qFormat/>
    <w:rsid w:val="00924E0D"/>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924E0D"/>
    <w:pPr>
      <w:ind w:firstLineChars="200" w:firstLine="420"/>
    </w:pPr>
  </w:style>
  <w:style w:type="character" w:customStyle="1" w:styleId="1Char">
    <w:name w:val="标题 1 Char"/>
    <w:basedOn w:val="a1"/>
    <w:link w:val="1"/>
    <w:uiPriority w:val="9"/>
    <w:qFormat/>
    <w:rsid w:val="00924E0D"/>
    <w:rPr>
      <w:rFonts w:ascii="Times New Roman" w:hAnsi="Times New Roman"/>
      <w:b/>
      <w:bCs/>
      <w:kern w:val="44"/>
      <w:sz w:val="44"/>
      <w:szCs w:val="44"/>
    </w:rPr>
  </w:style>
  <w:style w:type="character" w:customStyle="1" w:styleId="2Char">
    <w:name w:val="标题 2 Char"/>
    <w:basedOn w:val="a1"/>
    <w:link w:val="2"/>
    <w:uiPriority w:val="9"/>
    <w:qFormat/>
    <w:rsid w:val="00924E0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24E0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924E0D"/>
    <w:rPr>
      <w:rFonts w:ascii="Times New Roman" w:hAnsi="Times New Roman"/>
      <w:kern w:val="2"/>
      <w:sz w:val="18"/>
      <w:szCs w:val="18"/>
    </w:rPr>
  </w:style>
  <w:style w:type="character" w:customStyle="1" w:styleId="3Char">
    <w:name w:val="标题 3 Char"/>
    <w:basedOn w:val="a1"/>
    <w:link w:val="3"/>
    <w:uiPriority w:val="9"/>
    <w:qFormat/>
    <w:rsid w:val="00924E0D"/>
    <w:rPr>
      <w:rFonts w:ascii="Times New Roman" w:hAnsi="Times New Roman"/>
      <w:b/>
      <w:bCs/>
      <w:kern w:val="2"/>
      <w:sz w:val="32"/>
      <w:szCs w:val="32"/>
    </w:rPr>
  </w:style>
  <w:style w:type="paragraph" w:customStyle="1" w:styleId="TOC2">
    <w:name w:val="TOC 标题2"/>
    <w:basedOn w:val="1"/>
    <w:next w:val="a"/>
    <w:uiPriority w:val="39"/>
    <w:unhideWhenUsed/>
    <w:qFormat/>
    <w:rsid w:val="00924E0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924E0D"/>
    <w:pPr>
      <w:spacing w:line="360" w:lineRule="auto"/>
    </w:pPr>
    <w:rPr>
      <w:rFonts w:ascii="??" w:hAnsi="??"/>
      <w:color w:val="000000"/>
      <w:kern w:val="0"/>
      <w:sz w:val="28"/>
      <w:szCs w:val="21"/>
      <w:lang w:val="zh-CN"/>
    </w:rPr>
  </w:style>
  <w:style w:type="paragraph" w:styleId="TOC">
    <w:name w:val="TOC Heading"/>
    <w:basedOn w:val="1"/>
    <w:next w:val="a"/>
    <w:uiPriority w:val="39"/>
    <w:semiHidden/>
    <w:unhideWhenUsed/>
    <w:qFormat/>
    <w:rsid w:val="00475F6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a:t>收支总计变动情况图</a:t>
            </a:r>
            <a:endParaRPr lang="en-US" altLang="zh-CN"/>
          </a:p>
        </c:rich>
      </c:tx>
    </c:title>
    <c:view3D>
      <c:perspective val="30"/>
    </c:view3D>
    <c:plotArea>
      <c:layout/>
      <c:bar3DChart>
        <c:barDir val="col"/>
        <c:grouping val="stacked"/>
        <c:ser>
          <c:idx val="0"/>
          <c:order val="0"/>
          <c:tx>
            <c:strRef>
              <c:f>Sheet1!$B$1</c:f>
              <c:strCache>
                <c:ptCount val="1"/>
                <c:pt idx="0">
                  <c:v>收支总计
单位：万元</c:v>
                </c:pt>
              </c:strCache>
            </c:strRef>
          </c:tx>
          <c:dLbls>
            <c:dLbl>
              <c:idx val="0"/>
              <c:layout>
                <c:manualLayout>
                  <c:x val="-2.4078979051288226E-3"/>
                  <c:y val="-0.14860681114551083"/>
                </c:manualLayout>
              </c:layout>
              <c:showVal val="1"/>
            </c:dLbl>
            <c:dLbl>
              <c:idx val="1"/>
              <c:layout>
                <c:manualLayout>
                  <c:x val="4.0934264387189986E-2"/>
                  <c:y val="-0.26831785345717241"/>
                </c:manualLayout>
              </c:layout>
              <c:showVal val="1"/>
            </c:dLbl>
            <c:showVal val="1"/>
          </c:dLbls>
          <c:cat>
            <c:strRef>
              <c:f>Sheet1!$A$2:$A$3</c:f>
              <c:strCache>
                <c:ptCount val="2"/>
                <c:pt idx="0">
                  <c:v>2023年度</c:v>
                </c:pt>
                <c:pt idx="1">
                  <c:v>2024年度</c:v>
                </c:pt>
              </c:strCache>
            </c:strRef>
          </c:cat>
          <c:val>
            <c:numRef>
              <c:f>Sheet1!$B$2:$B$3</c:f>
              <c:numCache>
                <c:formatCode>General</c:formatCode>
                <c:ptCount val="2"/>
                <c:pt idx="0">
                  <c:v>14597.83</c:v>
                </c:pt>
                <c:pt idx="1">
                  <c:v>14505.89</c:v>
                </c:pt>
              </c:numCache>
            </c:numRef>
          </c:val>
        </c:ser>
        <c:shape val="cone"/>
        <c:axId val="81475072"/>
        <c:axId val="81476608"/>
        <c:axId val="0"/>
      </c:bar3DChart>
      <c:catAx>
        <c:axId val="81475072"/>
        <c:scaling>
          <c:orientation val="minMax"/>
        </c:scaling>
        <c:axPos val="b"/>
        <c:tickLblPos val="nextTo"/>
        <c:crossAx val="81476608"/>
        <c:crosses val="autoZero"/>
        <c:auto val="1"/>
        <c:lblAlgn val="ctr"/>
        <c:lblOffset val="100"/>
      </c:catAx>
      <c:valAx>
        <c:axId val="81476608"/>
        <c:scaling>
          <c:orientation val="minMax"/>
        </c:scaling>
        <c:axPos val="l"/>
        <c:majorGridlines/>
        <c:numFmt formatCode="General" sourceLinked="1"/>
        <c:tickLblPos val="nextTo"/>
        <c:crossAx val="81475072"/>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a:t>本年收入决算结构图
</a:t>
            </a:r>
            <a:r>
              <a:rPr lang="zh-CN" altLang="en-US" sz="1200"/>
              <a:t>单位：万元</a:t>
            </a:r>
          </a:p>
        </c:rich>
      </c:tx>
    </c:title>
    <c:view3D>
      <c:rotX val="30"/>
      <c:perspective val="30"/>
    </c:view3D>
    <c:plotArea>
      <c:layout/>
      <c:pie3DChart>
        <c:varyColors val="1"/>
        <c:ser>
          <c:idx val="0"/>
          <c:order val="0"/>
          <c:tx>
            <c:strRef>
              <c:f>Sheet1!$B$1</c:f>
              <c:strCache>
                <c:ptCount val="1"/>
                <c:pt idx="0">
                  <c:v>本年收入结构
单位：万元</c:v>
                </c:pt>
              </c:strCache>
            </c:strRef>
          </c:tx>
          <c:explosion val="25"/>
          <c:dLbls>
            <c:dLbl>
              <c:idx val="0"/>
              <c:layout>
                <c:manualLayout>
                  <c:x val="5.1618789945983533E-2"/>
                  <c:y val="-2.0430186164809894E-2"/>
                </c:manualLayout>
              </c:layout>
              <c:showVal val="1"/>
            </c:dLbl>
            <c:dLbl>
              <c:idx val="1"/>
              <c:layout>
                <c:manualLayout>
                  <c:x val="-3.5500283449399081E-2"/>
                  <c:y val="-1.0249059424847443E-2"/>
                </c:manualLayout>
              </c:layout>
              <c:showVal val="1"/>
            </c:dLbl>
            <c:dLbl>
              <c:idx val="2"/>
              <c:layout>
                <c:manualLayout>
                  <c:x val="-1.1957962273738175E-3"/>
                  <c:y val="-6.5095763958297914E-2"/>
                </c:manualLayout>
              </c:layout>
              <c:showVal val="1"/>
            </c:dLbl>
            <c:dLbl>
              <c:idx val="3"/>
              <c:layout>
                <c:manualLayout>
                  <c:x val="3.2286403339962952E-2"/>
                  <c:y val="-5.4290566620348993E-2"/>
                </c:manualLayout>
              </c:layout>
              <c:showVal val="1"/>
            </c:dLbl>
            <c:showVal val="1"/>
            <c:showLeaderLines val="1"/>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12868.52</c:v>
                </c:pt>
                <c:pt idx="1">
                  <c:v>1.05</c:v>
                </c:pt>
                <c:pt idx="2">
                  <c:v>1043.3399999999999</c:v>
                </c:pt>
                <c:pt idx="3">
                  <c:v>414.44</c:v>
                </c:pt>
              </c:numCache>
            </c:numRef>
          </c:val>
        </c:ser>
      </c:pie3DChart>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a:t>支出决算结构图</a:t>
            </a:r>
          </a:p>
        </c:rich>
      </c:tx>
    </c:title>
    <c:view3D>
      <c:perspective val="30"/>
    </c:view3D>
    <c:plotArea>
      <c:layout/>
      <c:bar3DChart>
        <c:barDir val="col"/>
        <c:grouping val="standard"/>
        <c:ser>
          <c:idx val="0"/>
          <c:order val="0"/>
          <c:tx>
            <c:strRef>
              <c:f>Sheet1!$B$1</c:f>
              <c:strCache>
                <c:ptCount val="1"/>
                <c:pt idx="0">
                  <c:v>图3：支出决算结构图</c:v>
                </c:pt>
              </c:strCache>
            </c:strRef>
          </c:tx>
          <c:dLbls>
            <c:dLbl>
              <c:idx val="0"/>
              <c:layout>
                <c:manualLayout>
                  <c:x val="2.1671081146159451E-2"/>
                  <c:y val="4.1276419394944064E-3"/>
                </c:manualLayout>
              </c:layout>
              <c:showVal val="1"/>
            </c:dLbl>
            <c:dLbl>
              <c:idx val="2"/>
              <c:layout>
                <c:manualLayout>
                  <c:x val="0"/>
                  <c:y val="8.255933952528452E-3"/>
                </c:manualLayout>
              </c:layout>
              <c:showVal val="1"/>
            </c:dLbl>
            <c:showVal val="1"/>
          </c:dLbls>
          <c:cat>
            <c:strRef>
              <c:f>Sheet1!$A$2:$A$4</c:f>
              <c:strCache>
                <c:ptCount val="3"/>
                <c:pt idx="0">
                  <c:v>基本支出</c:v>
                </c:pt>
                <c:pt idx="1">
                  <c:v>项目支出</c:v>
                </c:pt>
                <c:pt idx="2">
                  <c:v>本年总支出</c:v>
                </c:pt>
              </c:strCache>
            </c:strRef>
          </c:cat>
          <c:val>
            <c:numRef>
              <c:f>Sheet1!$B$2:$B$4</c:f>
              <c:numCache>
                <c:formatCode>#,##0.00</c:formatCode>
                <c:ptCount val="3"/>
                <c:pt idx="0">
                  <c:v>12628.17</c:v>
                </c:pt>
                <c:pt idx="1">
                  <c:v>1697.52</c:v>
                </c:pt>
                <c:pt idx="2">
                  <c:v>14325.69</c:v>
                </c:pt>
              </c:numCache>
            </c:numRef>
          </c:val>
        </c:ser>
        <c:shape val="cylinder"/>
        <c:axId val="81733504"/>
        <c:axId val="81735040"/>
        <c:axId val="165449216"/>
      </c:bar3DChart>
      <c:catAx>
        <c:axId val="81733504"/>
        <c:scaling>
          <c:orientation val="minMax"/>
        </c:scaling>
        <c:axPos val="b"/>
        <c:tickLblPos val="nextTo"/>
        <c:crossAx val="81735040"/>
        <c:crosses val="autoZero"/>
        <c:auto val="1"/>
        <c:lblAlgn val="ctr"/>
        <c:lblOffset val="100"/>
      </c:catAx>
      <c:valAx>
        <c:axId val="81735040"/>
        <c:scaling>
          <c:orientation val="minMax"/>
        </c:scaling>
        <c:axPos val="l"/>
        <c:majorGridlines/>
        <c:numFmt formatCode="#,##0.00" sourceLinked="1"/>
        <c:tickLblPos val="nextTo"/>
        <c:crossAx val="81733504"/>
        <c:crosses val="autoZero"/>
        <c:crossBetween val="between"/>
      </c:valAx>
      <c:serAx>
        <c:axId val="165449216"/>
        <c:scaling>
          <c:orientation val="minMax"/>
        </c:scaling>
        <c:delete val="1"/>
        <c:axPos val="b"/>
        <c:tickLblPos val="nextTo"/>
        <c:crossAx val="81735040"/>
        <c:crosses val="autoZero"/>
      </c:ser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view3D>
      <c:rAngAx val="1"/>
    </c:view3D>
    <c:plotArea>
      <c:layout/>
      <c:bar3DChart>
        <c:barDir val="col"/>
        <c:grouping val="stacked"/>
        <c:ser>
          <c:idx val="0"/>
          <c:order val="0"/>
          <c:tx>
            <c:strRef>
              <c:f>Sheet1!$B$1</c:f>
              <c:strCache>
                <c:ptCount val="1"/>
                <c:pt idx="0">
                  <c:v>财政拨款收、支决算总计变动情况</c:v>
                </c:pt>
              </c:strCache>
            </c:strRef>
          </c:tx>
          <c:dLbls>
            <c:dLbl>
              <c:idx val="0"/>
              <c:layout>
                <c:manualLayout>
                  <c:x val="9.6315916205152903E-3"/>
                  <c:y val="-0.18575851393188847"/>
                </c:manualLayout>
              </c:layout>
              <c:showVal val="1"/>
            </c:dLbl>
            <c:dLbl>
              <c:idx val="1"/>
              <c:layout>
                <c:manualLayout>
                  <c:x val="1.4447387430772935E-2"/>
                  <c:y val="-0.35087719298245901"/>
                </c:manualLayout>
              </c:layout>
              <c:showVal val="1"/>
            </c:dLbl>
            <c:showVal val="1"/>
          </c:dLbls>
          <c:cat>
            <c:strRef>
              <c:f>Sheet1!$A$2:$A$3</c:f>
              <c:strCache>
                <c:ptCount val="2"/>
                <c:pt idx="0">
                  <c:v>2023年</c:v>
                </c:pt>
                <c:pt idx="1">
                  <c:v>2024年</c:v>
                </c:pt>
              </c:strCache>
            </c:strRef>
          </c:cat>
          <c:val>
            <c:numRef>
              <c:f>Sheet1!$B$2:$B$3</c:f>
              <c:numCache>
                <c:formatCode>General</c:formatCode>
                <c:ptCount val="2"/>
                <c:pt idx="0">
                  <c:v>12559.849999999989</c:v>
                </c:pt>
                <c:pt idx="1">
                  <c:v>12869.57</c:v>
                </c:pt>
              </c:numCache>
            </c:numRef>
          </c:val>
        </c:ser>
        <c:shape val="box"/>
        <c:axId val="81785984"/>
        <c:axId val="81787520"/>
        <c:axId val="0"/>
      </c:bar3DChart>
      <c:catAx>
        <c:axId val="81785984"/>
        <c:scaling>
          <c:orientation val="minMax"/>
        </c:scaling>
        <c:axPos val="b"/>
        <c:tickLblPos val="nextTo"/>
        <c:crossAx val="81787520"/>
        <c:crosses val="autoZero"/>
        <c:auto val="1"/>
        <c:lblAlgn val="ctr"/>
        <c:lblOffset val="100"/>
      </c:catAx>
      <c:valAx>
        <c:axId val="81787520"/>
        <c:scaling>
          <c:orientation val="minMax"/>
        </c:scaling>
        <c:axPos val="l"/>
        <c:majorGridlines/>
        <c:numFmt formatCode="General" sourceLinked="1"/>
        <c:tickLblPos val="nextTo"/>
        <c:spPr>
          <a:ln>
            <a:noFill/>
          </a:ln>
        </c:spPr>
        <c:crossAx val="81785984"/>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view3D>
      <c:rAngAx val="1"/>
    </c:view3D>
    <c:plotArea>
      <c:layout/>
      <c:bar3DChart>
        <c:barDir val="col"/>
        <c:grouping val="percentStacked"/>
        <c:ser>
          <c:idx val="0"/>
          <c:order val="0"/>
          <c:tx>
            <c:strRef>
              <c:f>Sheet1!$B$1</c:f>
              <c:strCache>
                <c:ptCount val="1"/>
                <c:pt idx="0">
                  <c:v>一般公共预算财政拨款支出决算变动情况</c:v>
                </c:pt>
              </c:strCache>
            </c:strRef>
          </c:tx>
          <c:dLbls>
            <c:dLbl>
              <c:idx val="0"/>
              <c:layout>
                <c:manualLayout>
                  <c:x val="-7.2174373285858713E-3"/>
                  <c:y val="-0.30531831497297712"/>
                </c:manualLayout>
              </c:layout>
              <c:showVal val="1"/>
            </c:dLbl>
            <c:dLbl>
              <c:idx val="1"/>
              <c:layout>
                <c:manualLayout>
                  <c:x val="0"/>
                  <c:y val="-0.31769608449890668"/>
                </c:manualLayout>
              </c:layout>
              <c:showVal val="1"/>
            </c:dLbl>
            <c:showVal val="1"/>
          </c:dLbls>
          <c:cat>
            <c:strRef>
              <c:f>Sheet1!$A$2:$A$3</c:f>
              <c:strCache>
                <c:ptCount val="2"/>
                <c:pt idx="0">
                  <c:v>2023年</c:v>
                </c:pt>
                <c:pt idx="1">
                  <c:v>2024年</c:v>
                </c:pt>
              </c:strCache>
            </c:strRef>
          </c:cat>
          <c:val>
            <c:numRef>
              <c:f>Sheet1!$B$2:$B$3</c:f>
              <c:numCache>
                <c:formatCode>General</c:formatCode>
                <c:ptCount val="2"/>
                <c:pt idx="0">
                  <c:v>12557.9</c:v>
                </c:pt>
                <c:pt idx="1">
                  <c:v>12868.52</c:v>
                </c:pt>
              </c:numCache>
            </c:numRef>
          </c:val>
        </c:ser>
        <c:shape val="pyramid"/>
        <c:axId val="81648640"/>
        <c:axId val="81998592"/>
        <c:axId val="0"/>
      </c:bar3DChart>
      <c:catAx>
        <c:axId val="81648640"/>
        <c:scaling>
          <c:orientation val="minMax"/>
        </c:scaling>
        <c:axPos val="b"/>
        <c:tickLblPos val="nextTo"/>
        <c:crossAx val="81998592"/>
        <c:crosses val="autoZero"/>
        <c:auto val="1"/>
        <c:lblAlgn val="ctr"/>
        <c:lblOffset val="100"/>
      </c:catAx>
      <c:valAx>
        <c:axId val="81998592"/>
        <c:scaling>
          <c:orientation val="minMax"/>
        </c:scaling>
        <c:axPos val="l"/>
        <c:majorGridlines/>
        <c:numFmt formatCode="0%" sourceLinked="1"/>
        <c:tickLblPos val="nextTo"/>
        <c:crossAx val="81648640"/>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pieChart>
        <c:varyColors val="1"/>
        <c:ser>
          <c:idx val="0"/>
          <c:order val="0"/>
          <c:tx>
            <c:strRef>
              <c:f>Sheet1!$B$1</c:f>
              <c:strCache>
                <c:ptCount val="1"/>
                <c:pt idx="0">
                  <c:v>一般公共预算财政拨款支出决算结构</c:v>
                </c:pt>
              </c:strCache>
            </c:strRef>
          </c:tx>
          <c:explosion val="25"/>
          <c:dLbls>
            <c:dLbl>
              <c:idx val="0"/>
              <c:layout>
                <c:manualLayout>
                  <c:x val="9.9175152768798208E-2"/>
                  <c:y val="-0.12267700283594582"/>
                </c:manualLayout>
              </c:layout>
              <c:showVal val="1"/>
            </c:dLbl>
            <c:dLbl>
              <c:idx val="1"/>
              <c:layout>
                <c:manualLayout>
                  <c:x val="-5.1833889172232958E-2"/>
                  <c:y val="2.0154229947262778E-2"/>
                </c:manualLayout>
              </c:layout>
              <c:showVal val="1"/>
            </c:dLbl>
            <c:dLbl>
              <c:idx val="2"/>
              <c:layout>
                <c:manualLayout>
                  <c:x val="-3.9383635015765264E-2"/>
                  <c:y val="-2.8424140480892011E-2"/>
                </c:manualLayout>
              </c:layout>
              <c:showVal val="1"/>
            </c:dLbl>
            <c:dLbl>
              <c:idx val="3"/>
              <c:layout>
                <c:manualLayout>
                  <c:x val="8.5382163733265584E-2"/>
                  <c:y val="4.2030504700844434E-3"/>
                </c:manualLayout>
              </c:layout>
              <c:showVal val="1"/>
            </c:dLbl>
            <c:showVal val="1"/>
            <c:showLeaderLines val="1"/>
          </c:dLbls>
          <c:cat>
            <c:strRef>
              <c:f>Sheet1!$A$2:$A$7</c:f>
              <c:strCache>
                <c:ptCount val="6"/>
                <c:pt idx="0">
                  <c:v>一般公共服务支出</c:v>
                </c:pt>
                <c:pt idx="1">
                  <c:v>教育支出</c:v>
                </c:pt>
                <c:pt idx="2">
                  <c:v>文化旅游体育与传媒支出</c:v>
                </c:pt>
                <c:pt idx="3">
                  <c:v>社会保障和就业支出</c:v>
                </c:pt>
                <c:pt idx="4">
                  <c:v>卫生健康支出</c:v>
                </c:pt>
                <c:pt idx="5">
                  <c:v>住房保障支出</c:v>
                </c:pt>
              </c:strCache>
            </c:strRef>
          </c:cat>
          <c:val>
            <c:numRef>
              <c:f>Sheet1!$B$2:$B$7</c:f>
              <c:numCache>
                <c:formatCode>General</c:formatCode>
                <c:ptCount val="6"/>
                <c:pt idx="0">
                  <c:v>7.3599999999999985</c:v>
                </c:pt>
                <c:pt idx="1">
                  <c:v>9303.7000000000007</c:v>
                </c:pt>
                <c:pt idx="2">
                  <c:v>1.9400000000000013</c:v>
                </c:pt>
                <c:pt idx="3">
                  <c:v>2047.01</c:v>
                </c:pt>
                <c:pt idx="4">
                  <c:v>607.32999999999947</c:v>
                </c:pt>
                <c:pt idx="5">
                  <c:v>901.18000000000052</c:v>
                </c:pt>
              </c:numCache>
            </c:numRef>
          </c:val>
        </c:ser>
        <c:firstSliceAng val="0"/>
      </c:pieChart>
    </c:plotArea>
    <c:legend>
      <c:legendPos val="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4F21A-603F-4AB2-96B0-FD4B450C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20</Pages>
  <Words>944</Words>
  <Characters>5385</Characters>
  <Application>Microsoft Office Word</Application>
  <DocSecurity>0</DocSecurity>
  <Lines>44</Lines>
  <Paragraphs>12</Paragraphs>
  <ScaleCrop>false</ScaleCrop>
  <Company>四川省财政厅</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cp:lastModifiedBy>
  <cp:revision>99</cp:revision>
  <cp:lastPrinted>2025-08-06T17:34:00Z</cp:lastPrinted>
  <dcterms:created xsi:type="dcterms:W3CDTF">2020-08-09T09:49:00Z</dcterms:created>
  <dcterms:modified xsi:type="dcterms:W3CDTF">2025-09-15T02:36:00Z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