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64" w:rsidRDefault="00494B64">
      <w:pPr>
        <w:pStyle w:val="a3"/>
        <w:spacing w:before="93"/>
        <w:jc w:val="center"/>
        <w:rPr>
          <w:rFonts w:ascii="Times New Roman" w:eastAsia="方正小标宋简体"/>
          <w:kern w:val="2"/>
          <w:sz w:val="44"/>
          <w:szCs w:val="44"/>
        </w:rPr>
      </w:pPr>
    </w:p>
    <w:p w:rsidR="00494B64" w:rsidRDefault="00494B64">
      <w:pPr>
        <w:pStyle w:val="a3"/>
        <w:spacing w:before="93"/>
        <w:jc w:val="center"/>
        <w:rPr>
          <w:rFonts w:ascii="Times New Roman" w:eastAsia="方正小标宋简体"/>
          <w:kern w:val="2"/>
          <w:sz w:val="44"/>
          <w:szCs w:val="44"/>
        </w:rPr>
      </w:pPr>
    </w:p>
    <w:p w:rsidR="00494B64" w:rsidRDefault="00494B64">
      <w:pPr>
        <w:pStyle w:val="a3"/>
        <w:spacing w:before="93"/>
        <w:jc w:val="center"/>
        <w:rPr>
          <w:rFonts w:ascii="Times New Roman" w:eastAsia="方正小标宋简体"/>
          <w:kern w:val="2"/>
          <w:sz w:val="44"/>
          <w:szCs w:val="44"/>
        </w:rPr>
      </w:pPr>
    </w:p>
    <w:p w:rsidR="00494B64" w:rsidRDefault="00C2453C">
      <w:pPr>
        <w:pStyle w:val="a3"/>
        <w:spacing w:before="93"/>
        <w:jc w:val="center"/>
        <w:rPr>
          <w:rFonts w:ascii="Times New Roman" w:eastAsia="方正小标宋简体"/>
          <w:kern w:val="2"/>
          <w:sz w:val="44"/>
          <w:szCs w:val="44"/>
        </w:rPr>
      </w:pPr>
      <w:bookmarkStart w:id="0" w:name="_Toc15377194"/>
      <w:bookmarkStart w:id="1" w:name="_Toc15396598"/>
      <w:bookmarkStart w:id="2" w:name="_Toc15377426"/>
      <w:bookmarkStart w:id="3" w:name="_Toc15396476"/>
      <w:bookmarkStart w:id="4" w:name="_Toc15378442"/>
      <w:r>
        <w:rPr>
          <w:rFonts w:ascii="Times New Roman" w:eastAsia="方正小标宋简体" w:hint="eastAsia"/>
          <w:kern w:val="2"/>
          <w:sz w:val="44"/>
          <w:szCs w:val="44"/>
        </w:rPr>
        <w:t>2024</w:t>
      </w:r>
      <w:r>
        <w:rPr>
          <w:rFonts w:ascii="Times New Roman" w:eastAsia="方正小标宋简体" w:hint="eastAsia"/>
          <w:kern w:val="2"/>
          <w:sz w:val="44"/>
          <w:szCs w:val="44"/>
        </w:rPr>
        <w:t>年度四川省</w:t>
      </w:r>
      <w:bookmarkStart w:id="5" w:name="_Toc15306268"/>
      <w:r>
        <w:rPr>
          <w:rFonts w:ascii="Times New Roman" w:eastAsia="方正小标宋简体" w:hint="eastAsia"/>
          <w:kern w:val="2"/>
          <w:sz w:val="44"/>
          <w:szCs w:val="44"/>
        </w:rPr>
        <w:t>攀枝花市学校后勤保障</w:t>
      </w:r>
      <w:r>
        <w:rPr>
          <w:rFonts w:ascii="Times New Roman" w:eastAsia="方正小标宋简体" w:hint="eastAsia"/>
          <w:kern w:val="2"/>
          <w:sz w:val="44"/>
          <w:szCs w:val="44"/>
        </w:rPr>
        <w:t xml:space="preserve">  </w:t>
      </w:r>
      <w:r>
        <w:rPr>
          <w:rFonts w:ascii="Times New Roman" w:eastAsia="方正小标宋简体" w:hint="eastAsia"/>
          <w:kern w:val="2"/>
          <w:sz w:val="44"/>
          <w:szCs w:val="44"/>
        </w:rPr>
        <w:t>服务中心单位决算</w:t>
      </w:r>
      <w:bookmarkEnd w:id="0"/>
      <w:bookmarkEnd w:id="1"/>
      <w:bookmarkEnd w:id="2"/>
      <w:bookmarkEnd w:id="3"/>
      <w:bookmarkEnd w:id="4"/>
      <w:bookmarkEnd w:id="5"/>
      <w:r w:rsidR="00B76DEE">
        <w:rPr>
          <w:rFonts w:ascii="Times New Roman" w:eastAsia="方正小标宋简体" w:hint="eastAsia"/>
          <w:kern w:val="2"/>
          <w:sz w:val="44"/>
          <w:szCs w:val="44"/>
        </w:rPr>
        <w:t>公开编制说明</w:t>
      </w:r>
    </w:p>
    <w:p w:rsidR="00494B64" w:rsidRDefault="00C2453C">
      <w:pPr>
        <w:widowControl/>
        <w:jc w:val="center"/>
        <w:rPr>
          <w:rFonts w:eastAsia="黑体"/>
          <w:sz w:val="48"/>
          <w:szCs w:val="48"/>
        </w:rPr>
      </w:pPr>
      <w:bookmarkStart w:id="6" w:name="_GoBack"/>
      <w:bookmarkEnd w:id="6"/>
      <w:r>
        <w:rPr>
          <w:rFonts w:eastAsia="方正小标宋简体"/>
          <w:sz w:val="36"/>
          <w:szCs w:val="36"/>
        </w:rPr>
        <w:br w:type="page"/>
      </w:r>
      <w:r>
        <w:rPr>
          <w:rFonts w:eastAsia="黑体" w:hint="eastAsia"/>
          <w:sz w:val="48"/>
          <w:szCs w:val="48"/>
        </w:rPr>
        <w:lastRenderedPageBreak/>
        <w:t>目录</w:t>
      </w:r>
    </w:p>
    <w:p w:rsidR="00494B64" w:rsidRDefault="00494B64">
      <w:pPr>
        <w:widowControl/>
        <w:jc w:val="center"/>
        <w:rPr>
          <w:rFonts w:eastAsia="黑体" w:cstheme="minorBidi"/>
          <w:sz w:val="28"/>
          <w:szCs w:val="28"/>
        </w:rPr>
      </w:pPr>
    </w:p>
    <w:p w:rsidR="00494B64" w:rsidRDefault="00C2453C">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9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10 </w:t>
      </w:r>
      <w:r>
        <w:rPr>
          <w:rFonts w:ascii="Times New Roman" w:eastAsia="仿宋_GB2312" w:hAnsi="Times New Roman" w:cs="仿宋_GB2312" w:hint="eastAsia"/>
          <w:sz w:val="32"/>
          <w:szCs w:val="32"/>
        </w:rPr>
        <w:t>日</w:t>
      </w:r>
    </w:p>
    <w:p w:rsidR="00494B64" w:rsidRDefault="00494B64"/>
    <w:p w:rsidR="00494B64" w:rsidRDefault="00C2453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单位概况</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一、单位职责</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4</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二、机构设置</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4</w:t>
      </w:r>
    </w:p>
    <w:p w:rsidR="00494B64" w:rsidRDefault="00C2453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年度单位决算情况说明</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一、收入支出决算总体情况说明</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5</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二、收入决算情况说明</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5</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三、支出决算情况说明</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6</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四、财政拨款收入支出决算总体情况说明</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7</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六、一般公共预算财政拨款基本支出决算情况说明</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11</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七、财政拨款“三公”经费支出决算情况说明</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11</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八、政府性基金预算支出决算情况说明</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13</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九、国有资本经营预算支出决算情况说明</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13</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十、其他重要事项的情况说明</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13</w:t>
      </w:r>
    </w:p>
    <w:p w:rsidR="00494B64" w:rsidRDefault="00C2453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p>
    <w:p w:rsidR="00494B64" w:rsidRDefault="00C2453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p>
    <w:p w:rsidR="00494B64" w:rsidRDefault="00C2453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lastRenderedPageBreak/>
        <w:t>四、财政拨款收入支出决算总表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五、财政拨款支出决算明细表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六、一般公共预算财政拨款支出决算表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七、一般公共预算财政拨款支出决算明细表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八、一般公共预算财政拨款基本支出决算明细表</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九、一般公共预算财政拨款项目支出决算表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asciiTheme="minorEastAsia" w:eastAsiaTheme="minorEastAsia" w:hAnsiTheme="minorEastAsia" w:cstheme="minorEastAsia"/>
          <w:sz w:val="24"/>
        </w:rPr>
      </w:pPr>
      <w:r>
        <w:rPr>
          <w:rFonts w:eastAsia="仿宋_GB2312" w:cs="仿宋_GB2312" w:hint="eastAsia"/>
          <w:sz w:val="32"/>
          <w:szCs w:val="32"/>
        </w:rPr>
        <w:t>十、政府性基金预算财政拨款收入支出决算表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十一、国有资本经营预算财政拨款收入支出决算表</w:t>
      </w:r>
      <w:r>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十二、国有资本经营预算财政拨款支出决算表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pStyle w:val="20"/>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十三、财政拨款“三公”经费支出决算表</w:t>
      </w:r>
      <w:r>
        <w:rPr>
          <w:rFonts w:asciiTheme="minorEastAsia" w:eastAsiaTheme="minorEastAsia" w:hAnsiTheme="minorEastAsia" w:cstheme="minorEastAsia"/>
          <w:sz w:val="24"/>
        </w:rPr>
        <w:t>……</w:t>
      </w:r>
      <w:proofErr w:type="gramStart"/>
      <w:r>
        <w:rPr>
          <w:rFonts w:asciiTheme="minorEastAsia" w:eastAsiaTheme="minorEastAsia" w:hAnsiTheme="minorEastAsia" w:cstheme="minorEastAsia"/>
          <w:sz w:val="24"/>
        </w:rPr>
        <w:t>…………</w:t>
      </w:r>
      <w:proofErr w:type="gramEnd"/>
      <w:r>
        <w:rPr>
          <w:rFonts w:asciiTheme="minorEastAsia" w:eastAsiaTheme="minorEastAsia" w:hAnsiTheme="minorEastAsia" w:cstheme="minorEastAsia" w:hint="eastAsia"/>
          <w:sz w:val="24"/>
        </w:rPr>
        <w:t>18</w:t>
      </w:r>
    </w:p>
    <w:p w:rsidR="00494B64" w:rsidRDefault="00C2453C">
      <w:pPr>
        <w:widowControl/>
        <w:spacing w:line="560" w:lineRule="exact"/>
        <w:jc w:val="left"/>
        <w:rPr>
          <w:rFonts w:eastAsia="仿宋_GB2312" w:cs="仿宋_GB2312"/>
          <w:bCs/>
          <w:kern w:val="44"/>
          <w:sz w:val="32"/>
          <w:szCs w:val="32"/>
        </w:rPr>
      </w:pPr>
      <w:bookmarkStart w:id="7" w:name="_Toc15377196"/>
      <w:bookmarkStart w:id="8" w:name="_Toc15396599"/>
      <w:r>
        <w:rPr>
          <w:rFonts w:eastAsia="仿宋_GB2312" w:cs="仿宋_GB2312" w:hint="eastAsia"/>
          <w:b/>
          <w:sz w:val="32"/>
          <w:szCs w:val="32"/>
        </w:rPr>
        <w:br w:type="page"/>
      </w:r>
    </w:p>
    <w:p w:rsidR="00494B64" w:rsidRDefault="00C2453C">
      <w:pPr>
        <w:pStyle w:val="1"/>
        <w:jc w:val="center"/>
        <w:rPr>
          <w:rFonts w:eastAsia="方正小标宋简体" w:cs="方正小标宋简体"/>
          <w:bCs w:val="0"/>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Style w:val="1Char"/>
          <w:rFonts w:eastAsia="方正小标宋简体" w:cs="方正小标宋简体" w:hint="eastAsia"/>
          <w:b/>
          <w:bCs/>
        </w:rPr>
        <w:t>单位概况</w:t>
      </w:r>
      <w:bookmarkEnd w:id="7"/>
      <w:bookmarkEnd w:id="8"/>
    </w:p>
    <w:p w:rsidR="00494B64" w:rsidRDefault="00C2453C">
      <w:pPr>
        <w:pStyle w:val="2"/>
        <w:numPr>
          <w:ilvl w:val="0"/>
          <w:numId w:val="1"/>
        </w:numPr>
      </w:pPr>
      <w:r>
        <w:rPr>
          <w:rFonts w:ascii="Times New Roman" w:eastAsia="黑体" w:hAnsi="Times New Roman" w:hint="eastAsia"/>
          <w:b w:val="0"/>
        </w:rPr>
        <w:t>单位职责</w:t>
      </w:r>
    </w:p>
    <w:p w:rsidR="00494B64" w:rsidRDefault="00C2453C">
      <w:pPr>
        <w:ind w:firstLineChars="200" w:firstLine="640"/>
      </w:pPr>
      <w:r>
        <w:rPr>
          <w:rFonts w:ascii="仿宋_GB2312" w:eastAsia="仿宋_GB2312" w:hAnsi="仿宋" w:hint="eastAsia"/>
          <w:sz w:val="32"/>
          <w:szCs w:val="32"/>
        </w:rPr>
        <w:t>攀枝花市学校后勤保障服务中心（攀枝花市学生资助指导中心），是市教育体育局直属事业单位，一套班子两块牌子。本单位在市教育局的领导下，在省教育厅学校后勤与产业管理处、</w:t>
      </w:r>
      <w:proofErr w:type="gramStart"/>
      <w:r>
        <w:rPr>
          <w:rFonts w:ascii="仿宋_GB2312" w:eastAsia="仿宋_GB2312" w:hAnsi="仿宋" w:hint="eastAsia"/>
          <w:sz w:val="32"/>
          <w:szCs w:val="32"/>
        </w:rPr>
        <w:t>省学生</w:t>
      </w:r>
      <w:proofErr w:type="gramEnd"/>
      <w:r>
        <w:rPr>
          <w:rFonts w:ascii="仿宋_GB2312" w:eastAsia="仿宋_GB2312" w:hAnsi="仿宋" w:hint="eastAsia"/>
          <w:sz w:val="32"/>
          <w:szCs w:val="32"/>
        </w:rPr>
        <w:t>资助管理中心的指导下，以为师生生活学习服务、为学校教育教学服务，为基础教育的改革与发展服务为宗旨，紧紧围绕实施素质教育这个战略主题，履行保障、服务、育人的基本职责，着力打造学校后勤保障、勤工俭学、风险管理、</w:t>
      </w:r>
      <w:proofErr w:type="gramStart"/>
      <w:r>
        <w:rPr>
          <w:rFonts w:ascii="仿宋_GB2312" w:eastAsia="仿宋_GB2312" w:hAnsi="仿宋" w:hint="eastAsia"/>
          <w:sz w:val="32"/>
          <w:szCs w:val="32"/>
        </w:rPr>
        <w:t>节约型学校</w:t>
      </w:r>
      <w:proofErr w:type="gramEnd"/>
      <w:r>
        <w:rPr>
          <w:rFonts w:ascii="仿宋_GB2312" w:eastAsia="仿宋_GB2312" w:hAnsi="仿宋" w:hint="eastAsia"/>
          <w:sz w:val="32"/>
          <w:szCs w:val="32"/>
        </w:rPr>
        <w:t>建设、校园环境与文化建设等</w:t>
      </w:r>
      <w:r>
        <w:rPr>
          <w:rFonts w:ascii="仿宋_GB2312" w:eastAsia="仿宋_GB2312" w:hAnsi="仿宋" w:hint="eastAsia"/>
          <w:sz w:val="32"/>
          <w:szCs w:val="32"/>
        </w:rPr>
        <w:t>五大服务平台，并负责全市学生资助管理工作。</w:t>
      </w:r>
    </w:p>
    <w:p w:rsidR="00494B64" w:rsidRDefault="00C2453C">
      <w:pPr>
        <w:pStyle w:val="2"/>
        <w:rPr>
          <w:rStyle w:val="2Char"/>
          <w:rFonts w:ascii="Times New Roman" w:hAnsi="Times New Roman"/>
        </w:rPr>
      </w:pPr>
      <w:bookmarkStart w:id="9" w:name="_Toc15396601"/>
      <w:bookmarkStart w:id="10" w:name="_Toc15377200"/>
      <w:r>
        <w:rPr>
          <w:rFonts w:ascii="Times New Roman" w:eastAsia="黑体" w:hAnsi="Times New Roman" w:hint="eastAsia"/>
          <w:b w:val="0"/>
        </w:rPr>
        <w:t>二、机</w:t>
      </w:r>
      <w:r>
        <w:rPr>
          <w:rStyle w:val="2Char"/>
          <w:rFonts w:ascii="Times New Roman" w:eastAsia="黑体" w:hAnsi="Times New Roman" w:hint="eastAsia"/>
          <w:b/>
          <w:bCs/>
        </w:rPr>
        <w:t>构设置</w:t>
      </w:r>
      <w:bookmarkEnd w:id="9"/>
      <w:bookmarkEnd w:id="10"/>
    </w:p>
    <w:p w:rsidR="00494B64" w:rsidRDefault="00C2453C">
      <w:pPr>
        <w:ind w:firstLineChars="250" w:firstLine="800"/>
        <w:rPr>
          <w:rFonts w:eastAsia="仿宋_GB2312" w:cs="仿宋_GB2312"/>
          <w:sz w:val="32"/>
          <w:szCs w:val="32"/>
        </w:rPr>
      </w:pPr>
      <w:r>
        <w:rPr>
          <w:rFonts w:ascii="仿宋_GB2312" w:eastAsia="仿宋_GB2312" w:hAnsi="仿宋_GB2312" w:cs="仿宋_GB2312" w:hint="eastAsia"/>
          <w:sz w:val="32"/>
          <w:szCs w:val="32"/>
        </w:rPr>
        <w:t>四川省攀枝花市学校后勤保障服务中心</w:t>
      </w:r>
      <w:r>
        <w:rPr>
          <w:rFonts w:ascii="仿宋_GB2312" w:eastAsia="仿宋_GB2312" w:hAnsi="仿宋" w:hint="eastAsia"/>
          <w:sz w:val="32"/>
          <w:szCs w:val="32"/>
        </w:rPr>
        <w:t>是全额拨款事业单位法人</w:t>
      </w:r>
      <w:r>
        <w:rPr>
          <w:rFonts w:eastAsia="仿宋_GB2312" w:cs="仿宋_GB2312" w:hint="eastAsia"/>
          <w:sz w:val="32"/>
          <w:szCs w:val="32"/>
        </w:rPr>
        <w:t>。</w:t>
      </w:r>
    </w:p>
    <w:p w:rsidR="00494B64" w:rsidRDefault="00C2453C">
      <w:pPr>
        <w:widowControl/>
        <w:jc w:val="left"/>
        <w:rPr>
          <w:rFonts w:eastAsia="仿宋"/>
          <w:kern w:val="0"/>
          <w:sz w:val="32"/>
          <w:szCs w:val="32"/>
        </w:rPr>
      </w:pPr>
      <w:r>
        <w:rPr>
          <w:rFonts w:eastAsia="仿宋"/>
          <w:sz w:val="32"/>
          <w:szCs w:val="32"/>
        </w:rPr>
        <w:br w:type="page"/>
      </w:r>
    </w:p>
    <w:p w:rsidR="00494B64" w:rsidRDefault="00C2453C">
      <w:pPr>
        <w:pStyle w:val="1"/>
        <w:jc w:val="center"/>
        <w:rPr>
          <w:rFonts w:eastAsia="方正小标宋简体" w:cs="方正小标宋简体"/>
          <w:b w:val="0"/>
        </w:rPr>
      </w:pPr>
      <w:bookmarkStart w:id="11" w:name="_Toc15396602"/>
      <w:bookmarkStart w:id="12" w:name="_Toc15377204"/>
      <w:r>
        <w:rPr>
          <w:rFonts w:eastAsia="方正小标宋简体" w:cs="方正小标宋简体" w:hint="eastAsia"/>
          <w:b w:val="0"/>
        </w:rPr>
        <w:lastRenderedPageBreak/>
        <w:t>第二部分</w:t>
      </w:r>
      <w:r>
        <w:rPr>
          <w:rFonts w:eastAsia="方正小标宋简体" w:cs="方正小标宋简体" w:hint="eastAsia"/>
          <w:b w:val="0"/>
        </w:rPr>
        <w:t xml:space="preserve">  2024</w:t>
      </w:r>
      <w:r>
        <w:rPr>
          <w:rFonts w:eastAsia="方正小标宋简体" w:cs="方正小标宋简体" w:hint="eastAsia"/>
          <w:b w:val="0"/>
        </w:rPr>
        <w:t>年度单位决算情况说明</w:t>
      </w:r>
      <w:bookmarkEnd w:id="11"/>
      <w:bookmarkEnd w:id="12"/>
    </w:p>
    <w:p w:rsidR="00494B64" w:rsidRDefault="00494B64"/>
    <w:p w:rsidR="00494B64" w:rsidRDefault="00C2453C">
      <w:pPr>
        <w:pStyle w:val="a9"/>
        <w:spacing w:line="600" w:lineRule="exact"/>
        <w:ind w:firstLine="640"/>
        <w:outlineLvl w:val="1"/>
        <w:rPr>
          <w:rStyle w:val="2Char"/>
          <w:rFonts w:eastAsia="黑体"/>
          <w:b w:val="0"/>
        </w:rPr>
      </w:pPr>
      <w:bookmarkStart w:id="13" w:name="_Toc15377205"/>
      <w:bookmarkStart w:id="14" w:name="_Toc15396603"/>
      <w:r>
        <w:rPr>
          <w:rFonts w:eastAsia="黑体" w:hint="eastAsia"/>
          <w:sz w:val="32"/>
          <w:szCs w:val="32"/>
        </w:rPr>
        <w:t>一、收</w:t>
      </w:r>
      <w:r>
        <w:rPr>
          <w:rStyle w:val="2Char"/>
          <w:rFonts w:eastAsia="黑体" w:hint="eastAsia"/>
        </w:rPr>
        <w:t>入支出决算总体情况说明</w:t>
      </w:r>
      <w:bookmarkEnd w:id="13"/>
      <w:bookmarkEnd w:id="14"/>
    </w:p>
    <w:p w:rsidR="00494B64" w:rsidRDefault="00C2453C">
      <w:pPr>
        <w:pStyle w:val="a9"/>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1640</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年度相比，收入、支出总计各减少</w:t>
      </w:r>
      <w:r>
        <w:rPr>
          <w:rFonts w:eastAsia="仿宋_GB2312" w:cs="仿宋_GB2312" w:hint="eastAsia"/>
          <w:sz w:val="32"/>
          <w:szCs w:val="32"/>
        </w:rPr>
        <w:t>301.08</w:t>
      </w:r>
      <w:r>
        <w:rPr>
          <w:rFonts w:eastAsia="仿宋_GB2312" w:cs="仿宋_GB2312" w:hint="eastAsia"/>
          <w:sz w:val="32"/>
          <w:szCs w:val="32"/>
        </w:rPr>
        <w:t>万元，下降</w:t>
      </w:r>
      <w:r>
        <w:rPr>
          <w:rFonts w:eastAsia="仿宋_GB2312" w:cs="仿宋_GB2312" w:hint="eastAsia"/>
          <w:sz w:val="32"/>
          <w:szCs w:val="32"/>
        </w:rPr>
        <w:t>15.51%</w:t>
      </w:r>
      <w:r>
        <w:rPr>
          <w:rFonts w:eastAsia="仿宋_GB2312" w:cs="仿宋_GB2312" w:hint="eastAsia"/>
          <w:sz w:val="32"/>
          <w:szCs w:val="32"/>
        </w:rPr>
        <w:t>。主要变动原因是</w:t>
      </w:r>
      <w:r>
        <w:rPr>
          <w:rFonts w:eastAsia="仿宋_GB2312" w:cs="仿宋_GB2312" w:hint="eastAsia"/>
          <w:sz w:val="32"/>
          <w:szCs w:val="32"/>
        </w:rPr>
        <w:t>2023</w:t>
      </w:r>
      <w:r>
        <w:rPr>
          <w:rFonts w:eastAsia="仿宋_GB2312" w:cs="仿宋_GB2312" w:hint="eastAsia"/>
          <w:sz w:val="32"/>
          <w:szCs w:val="32"/>
        </w:rPr>
        <w:t>年补发了少数民族补助约</w:t>
      </w:r>
      <w:r>
        <w:rPr>
          <w:rFonts w:eastAsia="仿宋_GB2312" w:cs="仿宋_GB2312" w:hint="eastAsia"/>
          <w:sz w:val="32"/>
          <w:szCs w:val="32"/>
        </w:rPr>
        <w:t>260</w:t>
      </w:r>
      <w:r>
        <w:rPr>
          <w:rFonts w:eastAsia="仿宋_GB2312" w:cs="仿宋_GB2312" w:hint="eastAsia"/>
          <w:sz w:val="32"/>
          <w:szCs w:val="32"/>
        </w:rPr>
        <w:t>万元，另外职高招生降低，减少约</w:t>
      </w:r>
      <w:r>
        <w:rPr>
          <w:rFonts w:eastAsia="仿宋_GB2312" w:cs="仿宋_GB2312" w:hint="eastAsia"/>
          <w:sz w:val="32"/>
          <w:szCs w:val="32"/>
        </w:rPr>
        <w:t>40</w:t>
      </w:r>
      <w:r>
        <w:rPr>
          <w:rFonts w:eastAsia="仿宋_GB2312" w:cs="仿宋_GB2312" w:hint="eastAsia"/>
          <w:sz w:val="32"/>
          <w:szCs w:val="32"/>
        </w:rPr>
        <w:t>万元学生资助金。</w:t>
      </w:r>
    </w:p>
    <w:p w:rsidR="00494B64" w:rsidRDefault="00C2453C">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：收入、支出决算总计变动情况图）（柱状图）</w:t>
      </w:r>
    </w:p>
    <w:p w:rsidR="00494B64" w:rsidRDefault="00494B64">
      <w:pPr>
        <w:pStyle w:val="5"/>
        <w:rPr>
          <w:rFonts w:ascii="Times New Roman" w:eastAsia="仿宋_GB2312" w:hAnsi="Times New Roman" w:cs="仿宋_GB2312"/>
          <w:sz w:val="32"/>
          <w:szCs w:val="32"/>
        </w:rPr>
      </w:pPr>
    </w:p>
    <w:p w:rsidR="00494B64" w:rsidRDefault="00C2453C">
      <w:r>
        <w:rPr>
          <w:noProof/>
        </w:rPr>
        <w:drawing>
          <wp:inline distT="0" distB="0" distL="0" distR="0">
            <wp:extent cx="5274310" cy="3076575"/>
            <wp:effectExtent l="5080" t="4445" r="1651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4B64" w:rsidRDefault="00494B64">
      <w:pPr>
        <w:rPr>
          <w:rFonts w:eastAsia="仿宋_GB2312" w:cs="仿宋_GB2312"/>
          <w:sz w:val="32"/>
          <w:szCs w:val="32"/>
        </w:rPr>
      </w:pPr>
    </w:p>
    <w:p w:rsidR="00494B64" w:rsidRDefault="00494B64">
      <w:pPr>
        <w:pStyle w:val="5"/>
      </w:pPr>
    </w:p>
    <w:p w:rsidR="00494B64" w:rsidRDefault="00C2453C">
      <w:pPr>
        <w:pStyle w:val="a9"/>
        <w:spacing w:line="600" w:lineRule="exact"/>
        <w:ind w:firstLine="640"/>
        <w:outlineLvl w:val="1"/>
        <w:rPr>
          <w:rFonts w:eastAsia="黑体"/>
          <w:sz w:val="32"/>
          <w:szCs w:val="32"/>
        </w:rPr>
      </w:pPr>
      <w:bookmarkStart w:id="15" w:name="_Toc15396604"/>
      <w:bookmarkStart w:id="16" w:name="_Toc15377206"/>
      <w:r>
        <w:rPr>
          <w:rFonts w:eastAsia="黑体" w:hint="eastAsia"/>
          <w:sz w:val="32"/>
          <w:szCs w:val="32"/>
        </w:rPr>
        <w:t>二、收入决算情况说明</w:t>
      </w:r>
      <w:bookmarkEnd w:id="15"/>
      <w:bookmarkEnd w:id="16"/>
    </w:p>
    <w:p w:rsidR="00494B64" w:rsidRDefault="00C2453C">
      <w:pPr>
        <w:pStyle w:val="a9"/>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lastRenderedPageBreak/>
        <w:t>2024</w:t>
      </w:r>
      <w:r>
        <w:rPr>
          <w:rFonts w:ascii="仿宋_GB2312" w:eastAsia="仿宋_GB2312" w:hAnsi="仿宋_GB2312" w:cs="仿宋_GB2312" w:hint="eastAsia"/>
          <w:sz w:val="32"/>
          <w:szCs w:val="32"/>
        </w:rPr>
        <w:t>年度本年收入合计</w:t>
      </w:r>
      <w:r>
        <w:rPr>
          <w:rFonts w:ascii="仿宋_GB2312" w:eastAsia="仿宋_GB2312" w:hAnsi="仿宋_GB2312" w:cs="仿宋_GB2312" w:hint="eastAsia"/>
          <w:sz w:val="32"/>
          <w:szCs w:val="32"/>
        </w:rPr>
        <w:t>1640</w:t>
      </w:r>
      <w:r>
        <w:rPr>
          <w:rFonts w:ascii="仿宋_GB2312" w:eastAsia="仿宋_GB2312" w:hAnsi="仿宋_GB2312" w:cs="仿宋_GB2312" w:hint="eastAsia"/>
          <w:sz w:val="32"/>
          <w:szCs w:val="32"/>
        </w:rPr>
        <w:t>万元，其中：一般公共预算财政拨款收入</w:t>
      </w:r>
      <w:r>
        <w:rPr>
          <w:rFonts w:ascii="仿宋_GB2312" w:eastAsia="仿宋_GB2312" w:hAnsi="仿宋_GB2312" w:cs="仿宋_GB2312" w:hint="eastAsia"/>
          <w:sz w:val="32"/>
          <w:szCs w:val="32"/>
        </w:rPr>
        <w:t>1640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494B64" w:rsidRDefault="00C2453C">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：收入决算结构图）（饼状图）</w:t>
      </w:r>
    </w:p>
    <w:p w:rsidR="00494B64" w:rsidRDefault="00C2453C">
      <w:pPr>
        <w:pStyle w:val="5"/>
        <w:rPr>
          <w:rFonts w:ascii="Times New Roman" w:eastAsia="仿宋_GB2312" w:hAnsi="Times New Roman" w:cs="仿宋_GB2312"/>
          <w:sz w:val="32"/>
          <w:szCs w:val="32"/>
        </w:rPr>
      </w:pPr>
      <w:r>
        <w:rPr>
          <w:noProof/>
        </w:rPr>
        <w:drawing>
          <wp:inline distT="0" distB="0" distL="0" distR="0">
            <wp:extent cx="5638800" cy="3200400"/>
            <wp:effectExtent l="4445" t="4445" r="1460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4B64" w:rsidRDefault="00494B64">
      <w:pPr>
        <w:pStyle w:val="5"/>
      </w:pPr>
    </w:p>
    <w:p w:rsidR="00494B64" w:rsidRDefault="00C2453C">
      <w:pPr>
        <w:pStyle w:val="a9"/>
        <w:spacing w:line="600" w:lineRule="exact"/>
        <w:ind w:firstLine="640"/>
        <w:outlineLvl w:val="1"/>
        <w:rPr>
          <w:rStyle w:val="2Char"/>
          <w:rFonts w:eastAsia="黑体"/>
          <w:b w:val="0"/>
        </w:rPr>
      </w:pPr>
      <w:bookmarkStart w:id="17" w:name="_Toc15396605"/>
      <w:bookmarkStart w:id="18" w:name="_Toc15377207"/>
      <w:r>
        <w:rPr>
          <w:rFonts w:eastAsia="黑体" w:hint="eastAsia"/>
          <w:sz w:val="32"/>
          <w:szCs w:val="32"/>
        </w:rPr>
        <w:t>三、支</w:t>
      </w:r>
      <w:r>
        <w:rPr>
          <w:rStyle w:val="2Char"/>
          <w:rFonts w:eastAsia="黑体" w:hint="eastAsia"/>
        </w:rPr>
        <w:t>出决算情况说明</w:t>
      </w:r>
      <w:bookmarkEnd w:id="17"/>
      <w:bookmarkEnd w:id="18"/>
    </w:p>
    <w:p w:rsidR="00494B64" w:rsidRDefault="00C2453C">
      <w:pPr>
        <w:pStyle w:val="a9"/>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年度本年支出合计</w:t>
      </w:r>
      <w:r>
        <w:rPr>
          <w:rFonts w:ascii="仿宋_GB2312" w:eastAsia="仿宋_GB2312" w:hAnsi="仿宋_GB2312" w:cs="仿宋_GB2312" w:hint="eastAsia"/>
          <w:sz w:val="32"/>
          <w:szCs w:val="32"/>
        </w:rPr>
        <w:t>1640</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207.19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12.63%</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1432.81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87.36%</w:t>
      </w:r>
      <w:r>
        <w:rPr>
          <w:rFonts w:ascii="仿宋_GB2312" w:eastAsia="仿宋_GB2312" w:hAnsi="仿宋_GB2312" w:cs="仿宋_GB2312" w:hint="eastAsia"/>
          <w:sz w:val="32"/>
          <w:szCs w:val="32"/>
        </w:rPr>
        <w:t>。</w:t>
      </w:r>
    </w:p>
    <w:p w:rsidR="00494B64" w:rsidRDefault="00C2453C">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：支出决算结构图）（饼状图）</w:t>
      </w:r>
    </w:p>
    <w:p w:rsidR="00494B64" w:rsidRDefault="00494B64">
      <w:pPr>
        <w:ind w:firstLineChars="250" w:firstLine="800"/>
        <w:rPr>
          <w:rFonts w:eastAsia="仿宋_GB2312" w:cs="仿宋_GB2312"/>
          <w:sz w:val="32"/>
          <w:szCs w:val="32"/>
        </w:rPr>
      </w:pPr>
    </w:p>
    <w:p w:rsidR="00494B64" w:rsidRDefault="00C2453C">
      <w:pPr>
        <w:pStyle w:val="5"/>
      </w:pPr>
      <w:r>
        <w:rPr>
          <w:noProof/>
        </w:rPr>
        <w:lastRenderedPageBreak/>
        <w:drawing>
          <wp:inline distT="0" distB="0" distL="0" distR="0">
            <wp:extent cx="5324475" cy="3771900"/>
            <wp:effectExtent l="5080" t="4445" r="444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4B64" w:rsidRDefault="00C2453C">
      <w:pPr>
        <w:spacing w:line="600" w:lineRule="exact"/>
        <w:ind w:firstLineChars="200" w:firstLine="640"/>
        <w:outlineLvl w:val="1"/>
        <w:rPr>
          <w:rStyle w:val="2Char"/>
          <w:rFonts w:eastAsia="黑体"/>
          <w:b w:val="0"/>
        </w:rPr>
      </w:pPr>
      <w:bookmarkStart w:id="19" w:name="_Toc15396606"/>
      <w:bookmarkStart w:id="20" w:name="_Toc15377208"/>
      <w:r>
        <w:rPr>
          <w:rFonts w:eastAsia="黑体" w:hint="eastAsia"/>
          <w:sz w:val="32"/>
          <w:szCs w:val="32"/>
        </w:rPr>
        <w:t>四、财</w:t>
      </w:r>
      <w:r>
        <w:rPr>
          <w:rStyle w:val="2Char"/>
          <w:rFonts w:eastAsia="黑体" w:hint="eastAsia"/>
        </w:rPr>
        <w:t>政拨款收入支出决算总体情况说明</w:t>
      </w:r>
      <w:bookmarkEnd w:id="19"/>
      <w:bookmarkEnd w:id="20"/>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1640</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年度相比，财政拨款收入总计、支出总计各减少</w:t>
      </w:r>
      <w:r>
        <w:rPr>
          <w:rFonts w:eastAsia="仿宋_GB2312" w:cs="仿宋_GB2312" w:hint="eastAsia"/>
          <w:sz w:val="32"/>
          <w:szCs w:val="32"/>
        </w:rPr>
        <w:t>301.08</w:t>
      </w:r>
      <w:r>
        <w:rPr>
          <w:rFonts w:eastAsia="仿宋_GB2312" w:cs="仿宋_GB2312" w:hint="eastAsia"/>
          <w:sz w:val="32"/>
          <w:szCs w:val="32"/>
        </w:rPr>
        <w:t>万元，下降</w:t>
      </w:r>
      <w:r>
        <w:rPr>
          <w:rFonts w:eastAsia="仿宋_GB2312" w:cs="仿宋_GB2312" w:hint="eastAsia"/>
          <w:sz w:val="32"/>
          <w:szCs w:val="32"/>
        </w:rPr>
        <w:t>15.51%</w:t>
      </w:r>
      <w:r>
        <w:rPr>
          <w:rFonts w:eastAsia="仿宋_GB2312" w:cs="仿宋_GB2312" w:hint="eastAsia"/>
          <w:sz w:val="32"/>
          <w:szCs w:val="32"/>
        </w:rPr>
        <w:t>。主要变动原因是</w:t>
      </w:r>
      <w:r>
        <w:rPr>
          <w:rFonts w:eastAsia="仿宋_GB2312" w:cs="仿宋_GB2312" w:hint="eastAsia"/>
          <w:sz w:val="32"/>
          <w:szCs w:val="32"/>
        </w:rPr>
        <w:t>2023</w:t>
      </w:r>
      <w:r>
        <w:rPr>
          <w:rFonts w:eastAsia="仿宋_GB2312" w:cs="仿宋_GB2312" w:hint="eastAsia"/>
          <w:sz w:val="32"/>
          <w:szCs w:val="32"/>
        </w:rPr>
        <w:t>年补发了少数民族补助约</w:t>
      </w:r>
      <w:r>
        <w:rPr>
          <w:rFonts w:eastAsia="仿宋_GB2312" w:cs="仿宋_GB2312" w:hint="eastAsia"/>
          <w:sz w:val="32"/>
          <w:szCs w:val="32"/>
        </w:rPr>
        <w:t>260</w:t>
      </w:r>
      <w:r>
        <w:rPr>
          <w:rFonts w:eastAsia="仿宋_GB2312" w:cs="仿宋_GB2312" w:hint="eastAsia"/>
          <w:sz w:val="32"/>
          <w:szCs w:val="32"/>
        </w:rPr>
        <w:t>万元，另外职高招生降低，减少约</w:t>
      </w:r>
      <w:r>
        <w:rPr>
          <w:rFonts w:eastAsia="仿宋_GB2312" w:cs="仿宋_GB2312" w:hint="eastAsia"/>
          <w:sz w:val="32"/>
          <w:szCs w:val="32"/>
        </w:rPr>
        <w:t>40</w:t>
      </w:r>
      <w:r>
        <w:rPr>
          <w:rFonts w:eastAsia="仿宋_GB2312" w:cs="仿宋_GB2312" w:hint="eastAsia"/>
          <w:sz w:val="32"/>
          <w:szCs w:val="32"/>
        </w:rPr>
        <w:t>万元学生资助金。</w:t>
      </w:r>
    </w:p>
    <w:p w:rsidR="00494B64" w:rsidRDefault="00C2453C">
      <w:pPr>
        <w:spacing w:line="600" w:lineRule="exact"/>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：财政拨款收、支决算总计变动情况）（柱状图）</w:t>
      </w:r>
    </w:p>
    <w:p w:rsidR="00494B64" w:rsidRDefault="00494B64">
      <w:pPr>
        <w:spacing w:line="600" w:lineRule="exact"/>
        <w:ind w:firstLine="640"/>
        <w:rPr>
          <w:rFonts w:eastAsia="仿宋_GB2312" w:cs="仿宋_GB2312"/>
          <w:sz w:val="32"/>
          <w:szCs w:val="32"/>
        </w:rPr>
      </w:pPr>
    </w:p>
    <w:p w:rsidR="00494B64" w:rsidRDefault="00C2453C">
      <w:pPr>
        <w:pStyle w:val="5"/>
        <w:rPr>
          <w:rFonts w:ascii="Times New Roman" w:eastAsia="仿宋_GB2312" w:hAnsi="Times New Roman" w:cs="仿宋_GB2312"/>
          <w:sz w:val="32"/>
          <w:szCs w:val="32"/>
        </w:rPr>
      </w:pPr>
      <w:r>
        <w:rPr>
          <w:noProof/>
        </w:rPr>
        <w:lastRenderedPageBreak/>
        <w:drawing>
          <wp:inline distT="0" distB="0" distL="0" distR="0">
            <wp:extent cx="5229225" cy="3771900"/>
            <wp:effectExtent l="5080" t="4445" r="444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4B64" w:rsidRDefault="00494B64"/>
    <w:p w:rsidR="00494B64" w:rsidRDefault="00C2453C">
      <w:pPr>
        <w:spacing w:line="600" w:lineRule="exact"/>
        <w:ind w:firstLineChars="200" w:firstLine="640"/>
        <w:outlineLvl w:val="1"/>
        <w:rPr>
          <w:rStyle w:val="2Char"/>
          <w:rFonts w:eastAsia="黑体"/>
          <w:b w:val="0"/>
        </w:rPr>
      </w:pPr>
      <w:bookmarkStart w:id="21" w:name="_Toc15396607"/>
      <w:bookmarkStart w:id="22" w:name="_Toc15377209"/>
      <w:r>
        <w:rPr>
          <w:rFonts w:eastAsia="黑体" w:hint="eastAsia"/>
          <w:sz w:val="32"/>
          <w:szCs w:val="32"/>
        </w:rPr>
        <w:t>五、</w:t>
      </w:r>
      <w:r>
        <w:rPr>
          <w:rFonts w:eastAsia="黑体" w:hint="eastAsia"/>
          <w:b/>
          <w:sz w:val="32"/>
          <w:szCs w:val="32"/>
        </w:rPr>
        <w:t>一</w:t>
      </w:r>
      <w:r>
        <w:rPr>
          <w:rStyle w:val="2Char"/>
          <w:rFonts w:eastAsia="黑体" w:hint="eastAsia"/>
        </w:rPr>
        <w:t>般公共预算财政拨款支出决算情况说明</w:t>
      </w:r>
      <w:bookmarkEnd w:id="21"/>
      <w:bookmarkEnd w:id="22"/>
    </w:p>
    <w:p w:rsidR="00494B64" w:rsidRDefault="00C2453C">
      <w:pPr>
        <w:spacing w:line="600" w:lineRule="exact"/>
        <w:ind w:firstLineChars="200" w:firstLine="643"/>
        <w:outlineLvl w:val="2"/>
        <w:rPr>
          <w:rFonts w:eastAsia="楷体_GB2312" w:cs="楷体_GB2312"/>
          <w:b/>
          <w:sz w:val="32"/>
          <w:szCs w:val="32"/>
        </w:rPr>
      </w:pPr>
      <w:bookmarkStart w:id="23" w:name="_Toc15377210"/>
      <w:r>
        <w:rPr>
          <w:rFonts w:eastAsia="楷体_GB2312" w:cs="楷体_GB2312" w:hint="eastAsia"/>
          <w:b/>
          <w:sz w:val="32"/>
          <w:szCs w:val="32"/>
        </w:rPr>
        <w:t>（一）一般公共预算财政拨款支出决算总体情况</w:t>
      </w:r>
      <w:bookmarkEnd w:id="23"/>
    </w:p>
    <w:p w:rsidR="00494B64" w:rsidRDefault="00C2453C">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1640</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年度相比，一般公共预算财政拨款支出减少</w:t>
      </w:r>
      <w:r>
        <w:rPr>
          <w:rFonts w:ascii="仿宋_GB2312" w:eastAsia="仿宋_GB2312" w:hAnsi="仿宋_GB2312" w:cs="仿宋_GB2312" w:hint="eastAsia"/>
          <w:sz w:val="32"/>
          <w:szCs w:val="32"/>
        </w:rPr>
        <w:t>301.08</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15.51%</w:t>
      </w:r>
      <w:r>
        <w:rPr>
          <w:rFonts w:ascii="仿宋_GB2312" w:eastAsia="仿宋_GB2312" w:hAnsi="仿宋_GB2312" w:cs="仿宋_GB2312" w:hint="eastAsia"/>
          <w:sz w:val="32"/>
          <w:szCs w:val="32"/>
        </w:rPr>
        <w:t>。主要变动原</w:t>
      </w:r>
      <w:r>
        <w:rPr>
          <w:rFonts w:ascii="仿宋_GB2312" w:eastAsia="仿宋_GB2312" w:hAnsi="仿宋_GB2312" w:cs="仿宋_GB2312" w:hint="eastAsia"/>
          <w:sz w:val="32"/>
          <w:szCs w:val="32"/>
        </w:rPr>
        <w:t>因是</w:t>
      </w:r>
      <w:r>
        <w:rPr>
          <w:rFonts w:eastAsia="仿宋_GB2312" w:cs="仿宋_GB2312" w:hint="eastAsia"/>
          <w:sz w:val="32"/>
          <w:szCs w:val="32"/>
        </w:rPr>
        <w:t>2023</w:t>
      </w:r>
      <w:r>
        <w:rPr>
          <w:rFonts w:eastAsia="仿宋_GB2312" w:cs="仿宋_GB2312" w:hint="eastAsia"/>
          <w:sz w:val="32"/>
          <w:szCs w:val="32"/>
        </w:rPr>
        <w:t>年补发了少数民族补助约</w:t>
      </w:r>
      <w:r>
        <w:rPr>
          <w:rFonts w:eastAsia="仿宋_GB2312" w:cs="仿宋_GB2312" w:hint="eastAsia"/>
          <w:sz w:val="32"/>
          <w:szCs w:val="32"/>
        </w:rPr>
        <w:t>260</w:t>
      </w:r>
      <w:r>
        <w:rPr>
          <w:rFonts w:eastAsia="仿宋_GB2312" w:cs="仿宋_GB2312" w:hint="eastAsia"/>
          <w:sz w:val="32"/>
          <w:szCs w:val="32"/>
        </w:rPr>
        <w:t>万元，另外职高招生降低，减少约</w:t>
      </w:r>
      <w:r>
        <w:rPr>
          <w:rFonts w:eastAsia="仿宋_GB2312" w:cs="仿宋_GB2312" w:hint="eastAsia"/>
          <w:sz w:val="32"/>
          <w:szCs w:val="32"/>
        </w:rPr>
        <w:t>40</w:t>
      </w:r>
      <w:r>
        <w:rPr>
          <w:rFonts w:eastAsia="仿宋_GB2312" w:cs="仿宋_GB2312" w:hint="eastAsia"/>
          <w:sz w:val="32"/>
          <w:szCs w:val="32"/>
        </w:rPr>
        <w:t>万元学生资助金。</w:t>
      </w:r>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：一般公共预算财政拨款支出决算变动情况）（柱状图）</w:t>
      </w:r>
    </w:p>
    <w:p w:rsidR="00494B64" w:rsidRDefault="00494B64">
      <w:pPr>
        <w:spacing w:line="600" w:lineRule="exact"/>
        <w:ind w:firstLine="640"/>
        <w:rPr>
          <w:rFonts w:eastAsia="仿宋_GB2312" w:cs="仿宋_GB2312"/>
          <w:sz w:val="32"/>
          <w:szCs w:val="32"/>
        </w:rPr>
      </w:pPr>
    </w:p>
    <w:p w:rsidR="00494B64" w:rsidRDefault="00C2453C">
      <w:pPr>
        <w:pStyle w:val="5"/>
        <w:rPr>
          <w:rFonts w:ascii="Times New Roman" w:eastAsia="仿宋_GB2312" w:hAnsi="Times New Roman" w:cs="仿宋_GB2312"/>
          <w:sz w:val="32"/>
          <w:szCs w:val="32"/>
        </w:rPr>
      </w:pPr>
      <w:r>
        <w:rPr>
          <w:noProof/>
        </w:rPr>
        <w:lastRenderedPageBreak/>
        <w:drawing>
          <wp:inline distT="0" distB="0" distL="0" distR="0">
            <wp:extent cx="5257800" cy="4010025"/>
            <wp:effectExtent l="4445" t="4445" r="14605"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4B64" w:rsidRDefault="00494B64"/>
    <w:p w:rsidR="00494B64" w:rsidRDefault="00C2453C">
      <w:pPr>
        <w:spacing w:line="600" w:lineRule="exact"/>
        <w:ind w:firstLineChars="200" w:firstLine="643"/>
        <w:outlineLvl w:val="2"/>
        <w:rPr>
          <w:rFonts w:eastAsia="楷体_GB2312" w:cs="楷体_GB2312"/>
          <w:b/>
          <w:sz w:val="32"/>
          <w:szCs w:val="32"/>
        </w:rPr>
      </w:pPr>
      <w:bookmarkStart w:id="24" w:name="_Toc15377211"/>
      <w:r>
        <w:rPr>
          <w:rFonts w:eastAsia="楷体_GB2312" w:cs="楷体_GB2312" w:hint="eastAsia"/>
          <w:b/>
          <w:sz w:val="32"/>
          <w:szCs w:val="32"/>
        </w:rPr>
        <w:t>（二）一般公共预算财政拨款支出决算结构情况</w:t>
      </w:r>
      <w:bookmarkEnd w:id="24"/>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1640</w:t>
      </w:r>
      <w:r>
        <w:rPr>
          <w:rFonts w:ascii="仿宋_GB2312" w:eastAsia="仿宋_GB2312" w:hAnsi="仿宋_GB2312" w:cs="仿宋_GB2312" w:hint="eastAsia"/>
          <w:sz w:val="32"/>
          <w:szCs w:val="32"/>
        </w:rPr>
        <w:t>万元</w:t>
      </w:r>
      <w:r>
        <w:rPr>
          <w:rFonts w:eastAsia="仿宋_GB2312" w:cs="仿宋_GB2312" w:hint="eastAsia"/>
          <w:sz w:val="32"/>
          <w:szCs w:val="32"/>
        </w:rPr>
        <w:t>，主要用于以下方面：教育支出</w:t>
      </w:r>
      <w:r>
        <w:rPr>
          <w:rFonts w:eastAsia="仿宋_GB2312" w:cs="仿宋_GB2312" w:hint="eastAsia"/>
          <w:sz w:val="32"/>
          <w:szCs w:val="32"/>
        </w:rPr>
        <w:t>1575.81</w:t>
      </w:r>
      <w:r>
        <w:rPr>
          <w:rFonts w:eastAsia="仿宋_GB2312" w:cs="仿宋_GB2312" w:hint="eastAsia"/>
          <w:sz w:val="32"/>
          <w:szCs w:val="32"/>
        </w:rPr>
        <w:t>万元，占</w:t>
      </w:r>
      <w:r>
        <w:rPr>
          <w:rFonts w:eastAsia="仿宋_GB2312" w:cs="仿宋_GB2312" w:hint="eastAsia"/>
          <w:sz w:val="32"/>
          <w:szCs w:val="32"/>
        </w:rPr>
        <w:t>96.09%</w:t>
      </w:r>
      <w:r>
        <w:rPr>
          <w:rFonts w:eastAsia="仿宋_GB2312" w:cs="仿宋_GB2312" w:hint="eastAsia"/>
          <w:sz w:val="32"/>
          <w:szCs w:val="32"/>
        </w:rPr>
        <w:t>；社会保障和就业支出</w:t>
      </w:r>
      <w:r>
        <w:rPr>
          <w:rFonts w:eastAsia="仿宋_GB2312" w:cs="仿宋_GB2312" w:hint="eastAsia"/>
          <w:sz w:val="32"/>
          <w:szCs w:val="32"/>
        </w:rPr>
        <w:t>38.65</w:t>
      </w:r>
      <w:r>
        <w:rPr>
          <w:rFonts w:eastAsia="仿宋_GB2312" w:cs="仿宋_GB2312" w:hint="eastAsia"/>
          <w:sz w:val="32"/>
          <w:szCs w:val="32"/>
        </w:rPr>
        <w:t>万元，占</w:t>
      </w:r>
      <w:r>
        <w:rPr>
          <w:rFonts w:eastAsia="仿宋_GB2312" w:cs="仿宋_GB2312" w:hint="eastAsia"/>
          <w:sz w:val="32"/>
          <w:szCs w:val="32"/>
        </w:rPr>
        <w:t>2.35%</w:t>
      </w:r>
      <w:r>
        <w:rPr>
          <w:rFonts w:eastAsia="仿宋_GB2312" w:cs="仿宋_GB2312" w:hint="eastAsia"/>
          <w:sz w:val="32"/>
          <w:szCs w:val="32"/>
        </w:rPr>
        <w:t>；卫生健康支出</w:t>
      </w:r>
      <w:r>
        <w:rPr>
          <w:rFonts w:eastAsia="仿宋_GB2312" w:cs="仿宋_GB2312" w:hint="eastAsia"/>
          <w:sz w:val="32"/>
          <w:szCs w:val="32"/>
        </w:rPr>
        <w:t>11.02</w:t>
      </w:r>
      <w:r>
        <w:rPr>
          <w:rFonts w:eastAsia="仿宋_GB2312" w:cs="仿宋_GB2312" w:hint="eastAsia"/>
          <w:sz w:val="32"/>
          <w:szCs w:val="32"/>
        </w:rPr>
        <w:t>万元，占</w:t>
      </w:r>
      <w:r>
        <w:rPr>
          <w:rFonts w:eastAsia="仿宋_GB2312" w:cs="仿宋_GB2312" w:hint="eastAsia"/>
          <w:sz w:val="32"/>
          <w:szCs w:val="32"/>
        </w:rPr>
        <w:t>0.67%</w:t>
      </w:r>
      <w:r>
        <w:rPr>
          <w:rFonts w:eastAsia="仿宋_GB2312" w:cs="仿宋_GB2312" w:hint="eastAsia"/>
          <w:sz w:val="32"/>
          <w:szCs w:val="32"/>
        </w:rPr>
        <w:t>；住房保障支出</w:t>
      </w:r>
      <w:r>
        <w:rPr>
          <w:rFonts w:eastAsia="仿宋_GB2312" w:cs="仿宋_GB2312" w:hint="eastAsia"/>
          <w:sz w:val="32"/>
          <w:szCs w:val="32"/>
        </w:rPr>
        <w:t>14.52</w:t>
      </w:r>
      <w:r>
        <w:rPr>
          <w:rFonts w:eastAsia="仿宋_GB2312" w:cs="仿宋_GB2312" w:hint="eastAsia"/>
          <w:sz w:val="32"/>
          <w:szCs w:val="32"/>
        </w:rPr>
        <w:t>万元，占</w:t>
      </w:r>
      <w:r>
        <w:rPr>
          <w:rFonts w:eastAsia="仿宋_GB2312" w:cs="仿宋_GB2312" w:hint="eastAsia"/>
          <w:sz w:val="32"/>
          <w:szCs w:val="32"/>
        </w:rPr>
        <w:t>0.88%</w:t>
      </w: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：一般公共预算财政拨款支出决算结构）（饼状图）</w:t>
      </w:r>
    </w:p>
    <w:p w:rsidR="00494B64" w:rsidRDefault="00494B64">
      <w:pPr>
        <w:spacing w:line="600" w:lineRule="exact"/>
        <w:ind w:firstLine="640"/>
        <w:rPr>
          <w:rFonts w:eastAsia="仿宋_GB2312" w:cs="仿宋_GB2312"/>
          <w:sz w:val="32"/>
          <w:szCs w:val="32"/>
        </w:rPr>
      </w:pPr>
    </w:p>
    <w:p w:rsidR="00494B64" w:rsidRDefault="00C2453C">
      <w:pPr>
        <w:pStyle w:val="5"/>
      </w:pPr>
      <w:r>
        <w:rPr>
          <w:noProof/>
        </w:rPr>
        <w:lastRenderedPageBreak/>
        <w:drawing>
          <wp:inline distT="0" distB="0" distL="0" distR="0">
            <wp:extent cx="5274310" cy="3076575"/>
            <wp:effectExtent l="5080" t="4445" r="1651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4B64" w:rsidRDefault="00C2453C">
      <w:pPr>
        <w:spacing w:line="600" w:lineRule="exact"/>
        <w:ind w:firstLineChars="200" w:firstLine="643"/>
        <w:outlineLvl w:val="2"/>
        <w:rPr>
          <w:rFonts w:eastAsia="楷体_GB2312" w:cs="楷体_GB2312"/>
          <w:b/>
          <w:sz w:val="32"/>
          <w:szCs w:val="32"/>
        </w:rPr>
      </w:pPr>
      <w:bookmarkStart w:id="25" w:name="_Toc15377212"/>
      <w:r>
        <w:rPr>
          <w:rFonts w:eastAsia="楷体_GB2312" w:cs="楷体_GB2312" w:hint="eastAsia"/>
          <w:b/>
          <w:sz w:val="32"/>
          <w:szCs w:val="32"/>
        </w:rPr>
        <w:t>（三）</w:t>
      </w:r>
      <w:r>
        <w:rPr>
          <w:rFonts w:eastAsia="楷体_GB2312" w:cs="楷体_GB2312" w:hint="eastAsia"/>
          <w:b/>
          <w:sz w:val="32"/>
          <w:szCs w:val="32"/>
        </w:rPr>
        <w:t>一般公共预算财政拨款支出决算具体情况</w:t>
      </w:r>
      <w:bookmarkEnd w:id="25"/>
    </w:p>
    <w:p w:rsidR="00494B64" w:rsidRDefault="00C2453C">
      <w:pPr>
        <w:spacing w:line="600" w:lineRule="exact"/>
        <w:ind w:firstLine="640"/>
        <w:rPr>
          <w:rFonts w:eastAsia="仿宋_GB2312" w:cs="仿宋_GB2312"/>
          <w:sz w:val="32"/>
          <w:szCs w:val="32"/>
        </w:rPr>
      </w:pPr>
      <w:bookmarkStart w:id="26" w:name="_Toc15377444"/>
      <w:bookmarkStart w:id="27" w:name="_Toc15377213"/>
      <w:bookmarkStart w:id="28" w:name="_Toc15378460"/>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1640</w:t>
      </w:r>
      <w:r>
        <w:rPr>
          <w:rFonts w:ascii="仿宋_GB2312" w:eastAsia="仿宋_GB2312" w:hAnsi="仿宋_GB2312" w:cs="仿宋_GB2312" w:hint="eastAsia"/>
          <w:sz w:val="32"/>
          <w:szCs w:val="32"/>
        </w:rPr>
        <w:t>，</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。其中：</w:t>
      </w:r>
      <w:bookmarkEnd w:id="26"/>
      <w:bookmarkEnd w:id="27"/>
      <w:bookmarkEnd w:id="28"/>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1.</w:t>
      </w:r>
      <w:r>
        <w:rPr>
          <w:rStyle w:val="a8"/>
          <w:rFonts w:ascii="仿宋" w:eastAsia="仿宋" w:hAnsi="仿宋" w:hint="eastAsia"/>
          <w:bCs/>
          <w:sz w:val="32"/>
          <w:szCs w:val="32"/>
        </w:rPr>
        <w:t>教育（</w:t>
      </w:r>
      <w:r>
        <w:rPr>
          <w:rStyle w:val="a8"/>
          <w:rFonts w:ascii="仿宋" w:eastAsia="仿宋" w:hAnsi="仿宋" w:hint="eastAsia"/>
          <w:bCs/>
          <w:sz w:val="32"/>
          <w:szCs w:val="32"/>
        </w:rPr>
        <w:t>2</w:t>
      </w:r>
      <w:r>
        <w:rPr>
          <w:rStyle w:val="a8"/>
          <w:rFonts w:ascii="仿宋" w:eastAsia="仿宋" w:hAnsi="仿宋"/>
          <w:bCs/>
          <w:sz w:val="32"/>
          <w:szCs w:val="32"/>
        </w:rPr>
        <w:t>05</w:t>
      </w:r>
      <w:r>
        <w:rPr>
          <w:rStyle w:val="a8"/>
          <w:rFonts w:ascii="仿宋" w:eastAsia="仿宋" w:hAnsi="仿宋" w:hint="eastAsia"/>
          <w:bCs/>
          <w:sz w:val="32"/>
          <w:szCs w:val="32"/>
        </w:rPr>
        <w:t>）普通教育（</w:t>
      </w:r>
      <w:r>
        <w:rPr>
          <w:rStyle w:val="a8"/>
          <w:rFonts w:ascii="仿宋" w:eastAsia="仿宋" w:hAnsi="仿宋" w:hint="eastAsia"/>
          <w:bCs/>
          <w:sz w:val="32"/>
          <w:szCs w:val="32"/>
        </w:rPr>
        <w:t>0</w:t>
      </w:r>
      <w:r>
        <w:rPr>
          <w:rStyle w:val="a8"/>
          <w:rFonts w:ascii="仿宋" w:eastAsia="仿宋" w:hAnsi="仿宋"/>
          <w:bCs/>
          <w:sz w:val="32"/>
          <w:szCs w:val="32"/>
        </w:rPr>
        <w:t>2</w:t>
      </w:r>
      <w:r>
        <w:rPr>
          <w:rStyle w:val="a8"/>
          <w:rFonts w:ascii="仿宋" w:eastAsia="仿宋" w:hAnsi="仿宋" w:hint="eastAsia"/>
          <w:bCs/>
          <w:sz w:val="32"/>
          <w:szCs w:val="32"/>
        </w:rPr>
        <w:t>）学前</w:t>
      </w:r>
      <w:r>
        <w:rPr>
          <w:rStyle w:val="a8"/>
          <w:rFonts w:ascii="仿宋" w:eastAsia="仿宋" w:hAnsi="仿宋"/>
          <w:bCs/>
          <w:sz w:val="32"/>
          <w:szCs w:val="32"/>
        </w:rPr>
        <w:t>教育</w:t>
      </w:r>
      <w:r>
        <w:rPr>
          <w:rStyle w:val="a8"/>
          <w:rFonts w:ascii="仿宋" w:eastAsia="仿宋" w:hAnsi="仿宋" w:hint="eastAsia"/>
          <w:bCs/>
          <w:sz w:val="32"/>
          <w:szCs w:val="32"/>
        </w:rPr>
        <w:t>（</w:t>
      </w:r>
      <w:r>
        <w:rPr>
          <w:rStyle w:val="a8"/>
          <w:rFonts w:ascii="仿宋" w:eastAsia="仿宋" w:hAnsi="仿宋"/>
          <w:bCs/>
          <w:sz w:val="32"/>
          <w:szCs w:val="32"/>
        </w:rPr>
        <w:t>01</w:t>
      </w:r>
      <w:r>
        <w:rPr>
          <w:rStyle w:val="a8"/>
          <w:rFonts w:ascii="仿宋" w:eastAsia="仿宋" w:hAnsi="仿宋" w:hint="eastAsia"/>
          <w:bCs/>
          <w:sz w:val="32"/>
          <w:szCs w:val="32"/>
        </w:rPr>
        <w:t>）</w:t>
      </w:r>
      <w:r>
        <w:rPr>
          <w:rStyle w:val="a8"/>
          <w:rFonts w:ascii="仿宋" w:eastAsia="仿宋" w:hAnsi="仿宋"/>
          <w:bCs/>
          <w:sz w:val="32"/>
          <w:szCs w:val="32"/>
        </w:rPr>
        <w:t xml:space="preserve">: </w:t>
      </w:r>
      <w:r>
        <w:rPr>
          <w:rStyle w:val="a8"/>
          <w:rFonts w:ascii="仿宋" w:eastAsia="仿宋" w:hAnsi="仿宋" w:hint="eastAsia"/>
          <w:bCs/>
          <w:sz w:val="32"/>
          <w:szCs w:val="32"/>
        </w:rPr>
        <w:t>支出决算为</w:t>
      </w:r>
      <w:r>
        <w:rPr>
          <w:rStyle w:val="a8"/>
          <w:rFonts w:ascii="仿宋" w:eastAsia="仿宋" w:hAnsi="仿宋" w:hint="eastAsia"/>
          <w:bCs/>
          <w:sz w:val="32"/>
          <w:szCs w:val="32"/>
        </w:rPr>
        <w:t>4.35</w:t>
      </w:r>
      <w:r>
        <w:rPr>
          <w:rStyle w:val="a8"/>
          <w:rFonts w:ascii="仿宋" w:eastAsia="仿宋" w:hAnsi="仿宋" w:hint="eastAsia"/>
          <w:bCs/>
          <w:sz w:val="32"/>
          <w:szCs w:val="32"/>
        </w:rPr>
        <w:t>万元，完成预算</w:t>
      </w:r>
      <w:r>
        <w:rPr>
          <w:rStyle w:val="a8"/>
          <w:rFonts w:ascii="仿宋" w:eastAsia="仿宋" w:hAnsi="仿宋"/>
          <w:bCs/>
          <w:sz w:val="32"/>
          <w:szCs w:val="32"/>
        </w:rPr>
        <w:t>100%</w:t>
      </w:r>
      <w:r>
        <w:rPr>
          <w:rStyle w:val="a8"/>
          <w:rFonts w:ascii="仿宋" w:eastAsia="仿宋" w:hAnsi="仿宋" w:hint="eastAsia"/>
          <w:bCs/>
          <w:sz w:val="32"/>
          <w:szCs w:val="32"/>
        </w:rPr>
        <w:t>。</w:t>
      </w:r>
    </w:p>
    <w:p w:rsidR="00494B64" w:rsidRDefault="00C2453C">
      <w:pPr>
        <w:spacing w:line="600" w:lineRule="exact"/>
        <w:ind w:firstLine="640"/>
        <w:rPr>
          <w:rStyle w:val="a8"/>
          <w:rFonts w:ascii="仿宋" w:eastAsia="仿宋" w:hAnsi="仿宋"/>
          <w:b w:val="0"/>
          <w:bCs/>
          <w:sz w:val="32"/>
          <w:szCs w:val="32"/>
        </w:rPr>
      </w:pPr>
      <w:r>
        <w:rPr>
          <w:rFonts w:eastAsia="仿宋_GB2312" w:cs="仿宋_GB2312" w:hint="eastAsia"/>
          <w:sz w:val="32"/>
          <w:szCs w:val="32"/>
        </w:rPr>
        <w:t>2.</w:t>
      </w:r>
      <w:r>
        <w:rPr>
          <w:rStyle w:val="a8"/>
          <w:rFonts w:ascii="仿宋" w:eastAsia="仿宋" w:hAnsi="仿宋" w:hint="eastAsia"/>
          <w:bCs/>
          <w:sz w:val="32"/>
          <w:szCs w:val="32"/>
        </w:rPr>
        <w:t>教育（</w:t>
      </w:r>
      <w:r>
        <w:rPr>
          <w:rStyle w:val="a8"/>
          <w:rFonts w:ascii="仿宋" w:eastAsia="仿宋" w:hAnsi="仿宋" w:hint="eastAsia"/>
          <w:bCs/>
          <w:sz w:val="32"/>
          <w:szCs w:val="32"/>
        </w:rPr>
        <w:t>2</w:t>
      </w:r>
      <w:r>
        <w:rPr>
          <w:rStyle w:val="a8"/>
          <w:rFonts w:ascii="仿宋" w:eastAsia="仿宋" w:hAnsi="仿宋"/>
          <w:bCs/>
          <w:sz w:val="32"/>
          <w:szCs w:val="32"/>
        </w:rPr>
        <w:t>05</w:t>
      </w:r>
      <w:r>
        <w:rPr>
          <w:rStyle w:val="a8"/>
          <w:rFonts w:ascii="仿宋" w:eastAsia="仿宋" w:hAnsi="仿宋" w:hint="eastAsia"/>
          <w:bCs/>
          <w:sz w:val="32"/>
          <w:szCs w:val="32"/>
        </w:rPr>
        <w:t>）普通教育（</w:t>
      </w:r>
      <w:r>
        <w:rPr>
          <w:rStyle w:val="a8"/>
          <w:rFonts w:ascii="仿宋" w:eastAsia="仿宋" w:hAnsi="仿宋" w:hint="eastAsia"/>
          <w:bCs/>
          <w:sz w:val="32"/>
          <w:szCs w:val="32"/>
        </w:rPr>
        <w:t>0</w:t>
      </w:r>
      <w:r>
        <w:rPr>
          <w:rStyle w:val="a8"/>
          <w:rFonts w:ascii="仿宋" w:eastAsia="仿宋" w:hAnsi="仿宋"/>
          <w:bCs/>
          <w:sz w:val="32"/>
          <w:szCs w:val="32"/>
        </w:rPr>
        <w:t>2</w:t>
      </w:r>
      <w:r>
        <w:rPr>
          <w:rStyle w:val="a8"/>
          <w:rFonts w:ascii="仿宋" w:eastAsia="仿宋" w:hAnsi="仿宋" w:hint="eastAsia"/>
          <w:bCs/>
          <w:sz w:val="32"/>
          <w:szCs w:val="32"/>
        </w:rPr>
        <w:t>）小学</w:t>
      </w:r>
      <w:r>
        <w:rPr>
          <w:rStyle w:val="a8"/>
          <w:rFonts w:ascii="仿宋" w:eastAsia="仿宋" w:hAnsi="仿宋"/>
          <w:bCs/>
          <w:sz w:val="32"/>
          <w:szCs w:val="32"/>
        </w:rPr>
        <w:t>教育</w:t>
      </w:r>
      <w:r>
        <w:rPr>
          <w:rStyle w:val="a8"/>
          <w:rFonts w:ascii="仿宋" w:eastAsia="仿宋" w:hAnsi="仿宋" w:hint="eastAsia"/>
          <w:bCs/>
          <w:sz w:val="32"/>
          <w:szCs w:val="32"/>
        </w:rPr>
        <w:t>（</w:t>
      </w:r>
      <w:r>
        <w:rPr>
          <w:rStyle w:val="a8"/>
          <w:rFonts w:ascii="仿宋" w:eastAsia="仿宋" w:hAnsi="仿宋"/>
          <w:bCs/>
          <w:sz w:val="32"/>
          <w:szCs w:val="32"/>
        </w:rPr>
        <w:t>0</w:t>
      </w:r>
      <w:r>
        <w:rPr>
          <w:rStyle w:val="a8"/>
          <w:rFonts w:ascii="仿宋" w:eastAsia="仿宋" w:hAnsi="仿宋" w:hint="eastAsia"/>
          <w:bCs/>
          <w:sz w:val="32"/>
          <w:szCs w:val="32"/>
        </w:rPr>
        <w:t>2</w:t>
      </w:r>
      <w:r>
        <w:rPr>
          <w:rStyle w:val="a8"/>
          <w:rFonts w:ascii="仿宋" w:eastAsia="仿宋" w:hAnsi="仿宋" w:hint="eastAsia"/>
          <w:bCs/>
          <w:sz w:val="32"/>
          <w:szCs w:val="32"/>
        </w:rPr>
        <w:t>）</w:t>
      </w:r>
      <w:r>
        <w:rPr>
          <w:rStyle w:val="a8"/>
          <w:rFonts w:ascii="仿宋" w:eastAsia="仿宋" w:hAnsi="仿宋"/>
          <w:bCs/>
          <w:sz w:val="32"/>
          <w:szCs w:val="32"/>
        </w:rPr>
        <w:t xml:space="preserve">: </w:t>
      </w:r>
      <w:r>
        <w:rPr>
          <w:rStyle w:val="a8"/>
          <w:rFonts w:ascii="仿宋" w:eastAsia="仿宋" w:hAnsi="仿宋" w:hint="eastAsia"/>
          <w:bCs/>
          <w:sz w:val="32"/>
          <w:szCs w:val="32"/>
        </w:rPr>
        <w:t>支出决算为</w:t>
      </w:r>
      <w:r>
        <w:rPr>
          <w:rStyle w:val="a8"/>
          <w:rFonts w:ascii="仿宋" w:eastAsia="仿宋" w:hAnsi="仿宋" w:hint="eastAsia"/>
          <w:bCs/>
          <w:sz w:val="32"/>
          <w:szCs w:val="32"/>
        </w:rPr>
        <w:t>2</w:t>
      </w:r>
      <w:r>
        <w:rPr>
          <w:rStyle w:val="a8"/>
          <w:rFonts w:ascii="仿宋" w:eastAsia="仿宋" w:hAnsi="仿宋" w:hint="eastAsia"/>
          <w:bCs/>
          <w:sz w:val="32"/>
          <w:szCs w:val="32"/>
        </w:rPr>
        <w:t>万元，完成预算</w:t>
      </w:r>
      <w:r>
        <w:rPr>
          <w:rStyle w:val="a8"/>
          <w:rFonts w:ascii="仿宋" w:eastAsia="仿宋" w:hAnsi="仿宋"/>
          <w:bCs/>
          <w:sz w:val="32"/>
          <w:szCs w:val="32"/>
        </w:rPr>
        <w:t>100%</w:t>
      </w:r>
      <w:r>
        <w:rPr>
          <w:rStyle w:val="a8"/>
          <w:rFonts w:ascii="仿宋" w:eastAsia="仿宋" w:hAnsi="仿宋" w:hint="eastAsia"/>
          <w:bCs/>
          <w:sz w:val="32"/>
          <w:szCs w:val="32"/>
        </w:rPr>
        <w:t>。</w:t>
      </w:r>
    </w:p>
    <w:p w:rsidR="00494B64" w:rsidRDefault="00C2453C">
      <w:pPr>
        <w:spacing w:line="600" w:lineRule="exact"/>
        <w:ind w:firstLine="640"/>
        <w:rPr>
          <w:rFonts w:eastAsia="仿宋" w:cs="仿宋_GB2312"/>
          <w:sz w:val="32"/>
          <w:szCs w:val="32"/>
        </w:rPr>
      </w:pPr>
      <w:r>
        <w:rPr>
          <w:rFonts w:eastAsia="仿宋_GB2312" w:cs="仿宋_GB2312" w:hint="eastAsia"/>
          <w:sz w:val="32"/>
          <w:szCs w:val="32"/>
        </w:rPr>
        <w:t>3.2.</w:t>
      </w:r>
      <w:r>
        <w:rPr>
          <w:rStyle w:val="a8"/>
          <w:rFonts w:ascii="仿宋" w:eastAsia="仿宋" w:hAnsi="仿宋" w:hint="eastAsia"/>
          <w:bCs/>
          <w:sz w:val="32"/>
          <w:szCs w:val="32"/>
        </w:rPr>
        <w:t>教育（</w:t>
      </w:r>
      <w:r>
        <w:rPr>
          <w:rStyle w:val="a8"/>
          <w:rFonts w:ascii="仿宋" w:eastAsia="仿宋" w:hAnsi="仿宋" w:hint="eastAsia"/>
          <w:bCs/>
          <w:sz w:val="32"/>
          <w:szCs w:val="32"/>
        </w:rPr>
        <w:t>2</w:t>
      </w:r>
      <w:r>
        <w:rPr>
          <w:rStyle w:val="a8"/>
          <w:rFonts w:ascii="仿宋" w:eastAsia="仿宋" w:hAnsi="仿宋"/>
          <w:bCs/>
          <w:sz w:val="32"/>
          <w:szCs w:val="32"/>
        </w:rPr>
        <w:t>05</w:t>
      </w:r>
      <w:r>
        <w:rPr>
          <w:rStyle w:val="a8"/>
          <w:rFonts w:ascii="仿宋" w:eastAsia="仿宋" w:hAnsi="仿宋" w:hint="eastAsia"/>
          <w:bCs/>
          <w:sz w:val="32"/>
          <w:szCs w:val="32"/>
        </w:rPr>
        <w:t>）普通教育（</w:t>
      </w:r>
      <w:r>
        <w:rPr>
          <w:rStyle w:val="a8"/>
          <w:rFonts w:ascii="仿宋" w:eastAsia="仿宋" w:hAnsi="仿宋" w:hint="eastAsia"/>
          <w:bCs/>
          <w:sz w:val="32"/>
          <w:szCs w:val="32"/>
        </w:rPr>
        <w:t>0</w:t>
      </w:r>
      <w:r>
        <w:rPr>
          <w:rStyle w:val="a8"/>
          <w:rFonts w:ascii="仿宋" w:eastAsia="仿宋" w:hAnsi="仿宋"/>
          <w:bCs/>
          <w:sz w:val="32"/>
          <w:szCs w:val="32"/>
        </w:rPr>
        <w:t>2</w:t>
      </w:r>
      <w:r>
        <w:rPr>
          <w:rStyle w:val="a8"/>
          <w:rFonts w:ascii="仿宋" w:eastAsia="仿宋" w:hAnsi="仿宋" w:hint="eastAsia"/>
          <w:bCs/>
          <w:sz w:val="32"/>
          <w:szCs w:val="32"/>
        </w:rPr>
        <w:t>）初中</w:t>
      </w:r>
      <w:r>
        <w:rPr>
          <w:rStyle w:val="a8"/>
          <w:rFonts w:ascii="仿宋" w:eastAsia="仿宋" w:hAnsi="仿宋"/>
          <w:bCs/>
          <w:sz w:val="32"/>
          <w:szCs w:val="32"/>
        </w:rPr>
        <w:t>教育</w:t>
      </w:r>
      <w:r>
        <w:rPr>
          <w:rStyle w:val="a8"/>
          <w:rFonts w:ascii="仿宋" w:eastAsia="仿宋" w:hAnsi="仿宋" w:hint="eastAsia"/>
          <w:bCs/>
          <w:sz w:val="32"/>
          <w:szCs w:val="32"/>
        </w:rPr>
        <w:t>（</w:t>
      </w:r>
      <w:r>
        <w:rPr>
          <w:rStyle w:val="a8"/>
          <w:rFonts w:ascii="仿宋" w:eastAsia="仿宋" w:hAnsi="仿宋"/>
          <w:bCs/>
          <w:sz w:val="32"/>
          <w:szCs w:val="32"/>
        </w:rPr>
        <w:t>03</w:t>
      </w:r>
      <w:r>
        <w:rPr>
          <w:rStyle w:val="a8"/>
          <w:rFonts w:ascii="仿宋" w:eastAsia="仿宋" w:hAnsi="仿宋" w:hint="eastAsia"/>
          <w:bCs/>
          <w:sz w:val="32"/>
          <w:szCs w:val="32"/>
        </w:rPr>
        <w:t>）</w:t>
      </w:r>
      <w:r>
        <w:rPr>
          <w:rStyle w:val="a8"/>
          <w:rFonts w:ascii="仿宋" w:eastAsia="仿宋" w:hAnsi="仿宋"/>
          <w:bCs/>
          <w:sz w:val="32"/>
          <w:szCs w:val="32"/>
        </w:rPr>
        <w:t xml:space="preserve">: </w:t>
      </w:r>
      <w:r>
        <w:rPr>
          <w:rStyle w:val="a8"/>
          <w:rFonts w:ascii="仿宋" w:eastAsia="仿宋" w:hAnsi="仿宋" w:hint="eastAsia"/>
          <w:bCs/>
          <w:sz w:val="32"/>
          <w:szCs w:val="32"/>
        </w:rPr>
        <w:t>支出决算为</w:t>
      </w:r>
      <w:r>
        <w:rPr>
          <w:rStyle w:val="a8"/>
          <w:rFonts w:ascii="仿宋" w:eastAsia="仿宋" w:hAnsi="仿宋" w:hint="eastAsia"/>
          <w:bCs/>
          <w:sz w:val="32"/>
          <w:szCs w:val="32"/>
        </w:rPr>
        <w:t>156.68</w:t>
      </w:r>
      <w:r>
        <w:rPr>
          <w:rStyle w:val="a8"/>
          <w:rFonts w:ascii="仿宋" w:eastAsia="仿宋" w:hAnsi="仿宋" w:hint="eastAsia"/>
          <w:bCs/>
          <w:sz w:val="32"/>
          <w:szCs w:val="32"/>
        </w:rPr>
        <w:t>万元，完成预算</w:t>
      </w:r>
      <w:r>
        <w:rPr>
          <w:rStyle w:val="a8"/>
          <w:rFonts w:ascii="仿宋" w:eastAsia="仿宋" w:hAnsi="仿宋"/>
          <w:bCs/>
          <w:sz w:val="32"/>
          <w:szCs w:val="32"/>
        </w:rPr>
        <w:t>100%</w:t>
      </w:r>
      <w:r>
        <w:rPr>
          <w:rStyle w:val="a8"/>
          <w:rFonts w:ascii="仿宋" w:eastAsia="仿宋" w:hAnsi="仿宋" w:hint="eastAsia"/>
          <w:bCs/>
          <w:sz w:val="32"/>
          <w:szCs w:val="32"/>
        </w:rPr>
        <w:t>。</w:t>
      </w:r>
    </w:p>
    <w:p w:rsidR="00494B64" w:rsidRDefault="00C2453C">
      <w:pPr>
        <w:spacing w:line="600" w:lineRule="exact"/>
        <w:ind w:firstLineChars="200" w:firstLine="640"/>
        <w:rPr>
          <w:rFonts w:eastAsia="仿宋_GB2312" w:cs="仿宋_GB2312"/>
          <w:sz w:val="32"/>
          <w:szCs w:val="32"/>
        </w:rPr>
      </w:pPr>
      <w:r>
        <w:rPr>
          <w:rFonts w:eastAsia="仿宋_GB2312" w:cs="仿宋_GB2312" w:hint="eastAsia"/>
          <w:sz w:val="32"/>
          <w:szCs w:val="32"/>
        </w:rPr>
        <w:t>4.</w:t>
      </w:r>
      <w:r>
        <w:rPr>
          <w:rStyle w:val="a8"/>
          <w:rFonts w:ascii="仿宋" w:eastAsia="仿宋" w:hAnsi="仿宋" w:hint="eastAsia"/>
          <w:bCs/>
          <w:sz w:val="32"/>
          <w:szCs w:val="32"/>
        </w:rPr>
        <w:t>教育（</w:t>
      </w:r>
      <w:r>
        <w:rPr>
          <w:rStyle w:val="a8"/>
          <w:rFonts w:ascii="仿宋" w:eastAsia="仿宋" w:hAnsi="仿宋" w:hint="eastAsia"/>
          <w:bCs/>
          <w:sz w:val="32"/>
          <w:szCs w:val="32"/>
        </w:rPr>
        <w:t>2</w:t>
      </w:r>
      <w:r>
        <w:rPr>
          <w:rStyle w:val="a8"/>
          <w:rFonts w:ascii="仿宋" w:eastAsia="仿宋" w:hAnsi="仿宋"/>
          <w:bCs/>
          <w:sz w:val="32"/>
          <w:szCs w:val="32"/>
        </w:rPr>
        <w:t>05</w:t>
      </w:r>
      <w:r>
        <w:rPr>
          <w:rStyle w:val="a8"/>
          <w:rFonts w:ascii="仿宋" w:eastAsia="仿宋" w:hAnsi="仿宋" w:hint="eastAsia"/>
          <w:bCs/>
          <w:sz w:val="32"/>
          <w:szCs w:val="32"/>
        </w:rPr>
        <w:t>）普通教育（</w:t>
      </w:r>
      <w:r>
        <w:rPr>
          <w:rStyle w:val="a8"/>
          <w:rFonts w:ascii="仿宋" w:eastAsia="仿宋" w:hAnsi="仿宋" w:hint="eastAsia"/>
          <w:bCs/>
          <w:sz w:val="32"/>
          <w:szCs w:val="32"/>
        </w:rPr>
        <w:t>0</w:t>
      </w:r>
      <w:r>
        <w:rPr>
          <w:rStyle w:val="a8"/>
          <w:rFonts w:ascii="仿宋" w:eastAsia="仿宋" w:hAnsi="仿宋"/>
          <w:bCs/>
          <w:sz w:val="32"/>
          <w:szCs w:val="32"/>
        </w:rPr>
        <w:t>2</w:t>
      </w:r>
      <w:r>
        <w:rPr>
          <w:rStyle w:val="a8"/>
          <w:rFonts w:ascii="仿宋" w:eastAsia="仿宋" w:hAnsi="仿宋" w:hint="eastAsia"/>
          <w:bCs/>
          <w:sz w:val="32"/>
          <w:szCs w:val="32"/>
        </w:rPr>
        <w:t>）高中</w:t>
      </w:r>
      <w:r>
        <w:rPr>
          <w:rStyle w:val="a8"/>
          <w:rFonts w:ascii="仿宋" w:eastAsia="仿宋" w:hAnsi="仿宋"/>
          <w:bCs/>
          <w:sz w:val="32"/>
          <w:szCs w:val="32"/>
        </w:rPr>
        <w:t>教育</w:t>
      </w:r>
      <w:r>
        <w:rPr>
          <w:rStyle w:val="a8"/>
          <w:rFonts w:ascii="仿宋" w:eastAsia="仿宋" w:hAnsi="仿宋" w:hint="eastAsia"/>
          <w:bCs/>
          <w:sz w:val="32"/>
          <w:szCs w:val="32"/>
        </w:rPr>
        <w:t>（</w:t>
      </w:r>
      <w:r>
        <w:rPr>
          <w:rStyle w:val="a8"/>
          <w:rFonts w:ascii="仿宋" w:eastAsia="仿宋" w:hAnsi="仿宋"/>
          <w:bCs/>
          <w:sz w:val="32"/>
          <w:szCs w:val="32"/>
        </w:rPr>
        <w:t>04</w:t>
      </w:r>
      <w:r>
        <w:rPr>
          <w:rStyle w:val="a8"/>
          <w:rFonts w:ascii="仿宋" w:eastAsia="仿宋" w:hAnsi="仿宋" w:hint="eastAsia"/>
          <w:bCs/>
          <w:sz w:val="32"/>
          <w:szCs w:val="32"/>
        </w:rPr>
        <w:t>）</w:t>
      </w:r>
      <w:r>
        <w:rPr>
          <w:rStyle w:val="a8"/>
          <w:rFonts w:ascii="仿宋" w:eastAsia="仿宋" w:hAnsi="仿宋"/>
          <w:bCs/>
          <w:sz w:val="32"/>
          <w:szCs w:val="32"/>
        </w:rPr>
        <w:t xml:space="preserve">: </w:t>
      </w:r>
      <w:r>
        <w:rPr>
          <w:rStyle w:val="a8"/>
          <w:rFonts w:ascii="仿宋" w:eastAsia="仿宋" w:hAnsi="仿宋" w:hint="eastAsia"/>
          <w:bCs/>
          <w:sz w:val="32"/>
          <w:szCs w:val="32"/>
        </w:rPr>
        <w:t>支出决算为</w:t>
      </w:r>
      <w:r>
        <w:rPr>
          <w:rStyle w:val="a8"/>
          <w:rFonts w:ascii="仿宋" w:eastAsia="仿宋" w:hAnsi="仿宋" w:hint="eastAsia"/>
          <w:bCs/>
          <w:sz w:val="32"/>
          <w:szCs w:val="32"/>
        </w:rPr>
        <w:t>416.38</w:t>
      </w:r>
      <w:r>
        <w:rPr>
          <w:rStyle w:val="a8"/>
          <w:rFonts w:ascii="仿宋" w:eastAsia="仿宋" w:hAnsi="仿宋" w:hint="eastAsia"/>
          <w:bCs/>
          <w:sz w:val="32"/>
          <w:szCs w:val="32"/>
        </w:rPr>
        <w:t>万元，完成预算</w:t>
      </w:r>
      <w:r>
        <w:rPr>
          <w:rStyle w:val="a8"/>
          <w:rFonts w:ascii="仿宋" w:eastAsia="仿宋" w:hAnsi="仿宋"/>
          <w:bCs/>
          <w:sz w:val="32"/>
          <w:szCs w:val="32"/>
        </w:rPr>
        <w:t>100%</w:t>
      </w:r>
      <w:r>
        <w:rPr>
          <w:rStyle w:val="a8"/>
          <w:rFonts w:ascii="仿宋" w:eastAsia="仿宋" w:hAnsi="仿宋" w:hint="eastAsia"/>
          <w:bCs/>
          <w:sz w:val="32"/>
          <w:szCs w:val="32"/>
        </w:rPr>
        <w:t>。</w:t>
      </w:r>
    </w:p>
    <w:p w:rsidR="00494B64" w:rsidRDefault="00C2453C">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5</w:t>
      </w:r>
      <w:r>
        <w:rPr>
          <w:rStyle w:val="a8"/>
          <w:rFonts w:ascii="仿宋" w:eastAsia="仿宋" w:hAnsi="仿宋"/>
          <w:bCs/>
          <w:sz w:val="32"/>
          <w:szCs w:val="32"/>
        </w:rPr>
        <w:t>.</w:t>
      </w:r>
      <w:r>
        <w:rPr>
          <w:rStyle w:val="a8"/>
          <w:rFonts w:ascii="仿宋" w:eastAsia="仿宋" w:hAnsi="仿宋" w:hint="eastAsia"/>
          <w:bCs/>
          <w:sz w:val="32"/>
          <w:szCs w:val="32"/>
        </w:rPr>
        <w:t xml:space="preserve"> </w:t>
      </w:r>
      <w:r>
        <w:rPr>
          <w:rStyle w:val="a8"/>
          <w:rFonts w:ascii="仿宋" w:eastAsia="仿宋" w:hAnsi="仿宋" w:hint="eastAsia"/>
          <w:bCs/>
          <w:sz w:val="32"/>
          <w:szCs w:val="32"/>
        </w:rPr>
        <w:t>教育（</w:t>
      </w:r>
      <w:r>
        <w:rPr>
          <w:rStyle w:val="a8"/>
          <w:rFonts w:ascii="仿宋" w:eastAsia="仿宋" w:hAnsi="仿宋" w:hint="eastAsia"/>
          <w:bCs/>
          <w:sz w:val="32"/>
          <w:szCs w:val="32"/>
        </w:rPr>
        <w:t>2</w:t>
      </w:r>
      <w:r>
        <w:rPr>
          <w:rStyle w:val="a8"/>
          <w:rFonts w:ascii="仿宋" w:eastAsia="仿宋" w:hAnsi="仿宋"/>
          <w:bCs/>
          <w:sz w:val="32"/>
          <w:szCs w:val="32"/>
        </w:rPr>
        <w:t>05</w:t>
      </w:r>
      <w:r>
        <w:rPr>
          <w:rStyle w:val="a8"/>
          <w:rFonts w:ascii="仿宋" w:eastAsia="仿宋" w:hAnsi="仿宋" w:hint="eastAsia"/>
          <w:bCs/>
          <w:sz w:val="32"/>
          <w:szCs w:val="32"/>
        </w:rPr>
        <w:t>）职业教育（</w:t>
      </w:r>
      <w:r>
        <w:rPr>
          <w:rStyle w:val="a8"/>
          <w:rFonts w:ascii="仿宋" w:eastAsia="仿宋" w:hAnsi="仿宋" w:hint="eastAsia"/>
          <w:bCs/>
          <w:sz w:val="32"/>
          <w:szCs w:val="32"/>
        </w:rPr>
        <w:t>0</w:t>
      </w:r>
      <w:r>
        <w:rPr>
          <w:rStyle w:val="a8"/>
          <w:rFonts w:ascii="仿宋" w:eastAsia="仿宋" w:hAnsi="仿宋"/>
          <w:bCs/>
          <w:sz w:val="32"/>
          <w:szCs w:val="32"/>
        </w:rPr>
        <w:t>3</w:t>
      </w:r>
      <w:r>
        <w:rPr>
          <w:rStyle w:val="a8"/>
          <w:rFonts w:ascii="仿宋" w:eastAsia="仿宋" w:hAnsi="仿宋" w:hint="eastAsia"/>
          <w:bCs/>
          <w:sz w:val="32"/>
          <w:szCs w:val="32"/>
        </w:rPr>
        <w:t>）中等</w:t>
      </w:r>
      <w:r>
        <w:rPr>
          <w:rStyle w:val="a8"/>
          <w:rFonts w:ascii="仿宋" w:eastAsia="仿宋" w:hAnsi="仿宋"/>
          <w:bCs/>
          <w:sz w:val="32"/>
          <w:szCs w:val="32"/>
        </w:rPr>
        <w:t>职业教育</w:t>
      </w:r>
      <w:r>
        <w:rPr>
          <w:rStyle w:val="a8"/>
          <w:rFonts w:ascii="仿宋" w:eastAsia="仿宋" w:hAnsi="仿宋" w:hint="eastAsia"/>
          <w:bCs/>
          <w:sz w:val="32"/>
          <w:szCs w:val="32"/>
        </w:rPr>
        <w:t>（</w:t>
      </w:r>
      <w:r>
        <w:rPr>
          <w:rStyle w:val="a8"/>
          <w:rFonts w:ascii="仿宋" w:eastAsia="仿宋" w:hAnsi="仿宋"/>
          <w:bCs/>
          <w:sz w:val="32"/>
          <w:szCs w:val="32"/>
        </w:rPr>
        <w:t>02</w:t>
      </w:r>
      <w:r>
        <w:rPr>
          <w:rStyle w:val="a8"/>
          <w:rFonts w:ascii="仿宋" w:eastAsia="仿宋" w:hAnsi="仿宋" w:hint="eastAsia"/>
          <w:bCs/>
          <w:sz w:val="32"/>
          <w:szCs w:val="32"/>
        </w:rPr>
        <w:t>）</w:t>
      </w:r>
      <w:r>
        <w:rPr>
          <w:rStyle w:val="a8"/>
          <w:rFonts w:ascii="仿宋" w:eastAsia="仿宋" w:hAnsi="仿宋"/>
          <w:bCs/>
          <w:sz w:val="32"/>
          <w:szCs w:val="32"/>
        </w:rPr>
        <w:t xml:space="preserve">: </w:t>
      </w:r>
      <w:r>
        <w:rPr>
          <w:rStyle w:val="a8"/>
          <w:rFonts w:ascii="仿宋" w:eastAsia="仿宋" w:hAnsi="仿宋" w:hint="eastAsia"/>
          <w:bCs/>
          <w:sz w:val="32"/>
          <w:szCs w:val="32"/>
        </w:rPr>
        <w:t>支出决算为</w:t>
      </w:r>
      <w:r>
        <w:rPr>
          <w:rStyle w:val="a8"/>
          <w:rFonts w:ascii="仿宋" w:eastAsia="仿宋" w:hAnsi="仿宋" w:hint="eastAsia"/>
          <w:bCs/>
          <w:sz w:val="32"/>
          <w:szCs w:val="32"/>
        </w:rPr>
        <w:t>559.6</w:t>
      </w:r>
      <w:r>
        <w:rPr>
          <w:rStyle w:val="a8"/>
          <w:rFonts w:ascii="仿宋" w:eastAsia="仿宋" w:hAnsi="仿宋" w:hint="eastAsia"/>
          <w:bCs/>
          <w:sz w:val="32"/>
          <w:szCs w:val="32"/>
        </w:rPr>
        <w:t>万元，完成预算</w:t>
      </w:r>
      <w:r>
        <w:rPr>
          <w:rStyle w:val="a8"/>
          <w:rFonts w:ascii="仿宋" w:eastAsia="仿宋" w:hAnsi="仿宋"/>
          <w:bCs/>
          <w:sz w:val="32"/>
          <w:szCs w:val="32"/>
        </w:rPr>
        <w:t>100%</w:t>
      </w:r>
      <w:r>
        <w:rPr>
          <w:rStyle w:val="a8"/>
          <w:rFonts w:ascii="仿宋" w:eastAsia="仿宋" w:hAnsi="仿宋" w:hint="eastAsia"/>
          <w:bCs/>
          <w:sz w:val="32"/>
          <w:szCs w:val="32"/>
        </w:rPr>
        <w:t>。</w:t>
      </w:r>
    </w:p>
    <w:p w:rsidR="00494B64" w:rsidRDefault="00C2453C">
      <w:pPr>
        <w:spacing w:line="600" w:lineRule="exact"/>
        <w:ind w:firstLineChars="200" w:firstLine="643"/>
        <w:rPr>
          <w:rFonts w:eastAsia="仿宋_GB2312" w:cs="仿宋_GB2312"/>
          <w:sz w:val="32"/>
          <w:szCs w:val="32"/>
        </w:rPr>
      </w:pPr>
      <w:r>
        <w:rPr>
          <w:rStyle w:val="a8"/>
          <w:rFonts w:ascii="仿宋" w:eastAsia="仿宋" w:hAnsi="仿宋" w:hint="eastAsia"/>
          <w:bCs/>
          <w:sz w:val="32"/>
          <w:szCs w:val="32"/>
        </w:rPr>
        <w:t>6</w:t>
      </w:r>
      <w:r>
        <w:rPr>
          <w:rStyle w:val="a8"/>
          <w:rFonts w:ascii="仿宋" w:eastAsia="仿宋" w:hAnsi="仿宋"/>
          <w:bCs/>
          <w:sz w:val="32"/>
          <w:szCs w:val="32"/>
        </w:rPr>
        <w:t>.</w:t>
      </w:r>
      <w:r>
        <w:rPr>
          <w:rStyle w:val="a8"/>
          <w:rFonts w:ascii="仿宋" w:eastAsia="仿宋" w:hAnsi="仿宋" w:hint="eastAsia"/>
          <w:bCs/>
          <w:sz w:val="32"/>
          <w:szCs w:val="32"/>
        </w:rPr>
        <w:t xml:space="preserve"> </w:t>
      </w:r>
      <w:r>
        <w:rPr>
          <w:rStyle w:val="a8"/>
          <w:rFonts w:ascii="仿宋" w:eastAsia="仿宋" w:hAnsi="仿宋" w:hint="eastAsia"/>
          <w:bCs/>
          <w:sz w:val="32"/>
          <w:szCs w:val="32"/>
        </w:rPr>
        <w:t>教育（</w:t>
      </w:r>
      <w:r>
        <w:rPr>
          <w:rStyle w:val="a8"/>
          <w:rFonts w:ascii="仿宋" w:eastAsia="仿宋" w:hAnsi="仿宋" w:hint="eastAsia"/>
          <w:bCs/>
          <w:sz w:val="32"/>
          <w:szCs w:val="32"/>
        </w:rPr>
        <w:t>2</w:t>
      </w:r>
      <w:r>
        <w:rPr>
          <w:rStyle w:val="a8"/>
          <w:rFonts w:ascii="仿宋" w:eastAsia="仿宋" w:hAnsi="仿宋"/>
          <w:bCs/>
          <w:sz w:val="32"/>
          <w:szCs w:val="32"/>
        </w:rPr>
        <w:t>05</w:t>
      </w:r>
      <w:r>
        <w:rPr>
          <w:rStyle w:val="a8"/>
          <w:rFonts w:ascii="仿宋" w:eastAsia="仿宋" w:hAnsi="仿宋" w:hint="eastAsia"/>
          <w:bCs/>
          <w:sz w:val="32"/>
          <w:szCs w:val="32"/>
        </w:rPr>
        <w:t>）教育费</w:t>
      </w:r>
      <w:r>
        <w:rPr>
          <w:rStyle w:val="a8"/>
          <w:rFonts w:ascii="仿宋" w:eastAsia="仿宋" w:hAnsi="仿宋"/>
          <w:bCs/>
          <w:sz w:val="32"/>
          <w:szCs w:val="32"/>
        </w:rPr>
        <w:t>附加安排的支出</w:t>
      </w:r>
      <w:r>
        <w:rPr>
          <w:rStyle w:val="a8"/>
          <w:rFonts w:ascii="仿宋" w:eastAsia="仿宋" w:hAnsi="仿宋" w:hint="eastAsia"/>
          <w:bCs/>
          <w:sz w:val="32"/>
          <w:szCs w:val="32"/>
        </w:rPr>
        <w:t>（</w:t>
      </w:r>
      <w:r>
        <w:rPr>
          <w:rStyle w:val="a8"/>
          <w:rFonts w:ascii="仿宋" w:eastAsia="仿宋" w:hAnsi="仿宋" w:hint="eastAsia"/>
          <w:bCs/>
          <w:sz w:val="32"/>
          <w:szCs w:val="32"/>
        </w:rPr>
        <w:t>0</w:t>
      </w:r>
      <w:r>
        <w:rPr>
          <w:rStyle w:val="a8"/>
          <w:rFonts w:ascii="仿宋" w:eastAsia="仿宋" w:hAnsi="仿宋"/>
          <w:bCs/>
          <w:sz w:val="32"/>
          <w:szCs w:val="32"/>
        </w:rPr>
        <w:t>9</w:t>
      </w:r>
      <w:r>
        <w:rPr>
          <w:rStyle w:val="a8"/>
          <w:rFonts w:ascii="仿宋" w:eastAsia="仿宋" w:hAnsi="仿宋" w:hint="eastAsia"/>
          <w:bCs/>
          <w:sz w:val="32"/>
          <w:szCs w:val="32"/>
        </w:rPr>
        <w:t>）其他教育</w:t>
      </w:r>
      <w:r>
        <w:rPr>
          <w:rStyle w:val="a8"/>
          <w:rFonts w:ascii="仿宋" w:eastAsia="仿宋" w:hAnsi="仿宋"/>
          <w:bCs/>
          <w:sz w:val="32"/>
          <w:szCs w:val="32"/>
        </w:rPr>
        <w:lastRenderedPageBreak/>
        <w:t>费附加安排的支出</w:t>
      </w:r>
      <w:r>
        <w:rPr>
          <w:rStyle w:val="a8"/>
          <w:rFonts w:ascii="仿宋" w:eastAsia="仿宋" w:hAnsi="仿宋" w:hint="eastAsia"/>
          <w:bCs/>
          <w:sz w:val="32"/>
          <w:szCs w:val="32"/>
        </w:rPr>
        <w:t>（</w:t>
      </w:r>
      <w:r>
        <w:rPr>
          <w:rStyle w:val="a8"/>
          <w:rFonts w:ascii="仿宋" w:eastAsia="仿宋" w:hAnsi="仿宋"/>
          <w:bCs/>
          <w:sz w:val="32"/>
          <w:szCs w:val="32"/>
        </w:rPr>
        <w:t>99</w:t>
      </w:r>
      <w:r>
        <w:rPr>
          <w:rStyle w:val="a8"/>
          <w:rFonts w:ascii="仿宋" w:eastAsia="仿宋" w:hAnsi="仿宋" w:hint="eastAsia"/>
          <w:bCs/>
          <w:sz w:val="32"/>
          <w:szCs w:val="32"/>
        </w:rPr>
        <w:t>）</w:t>
      </w:r>
      <w:r>
        <w:rPr>
          <w:rStyle w:val="a8"/>
          <w:rFonts w:ascii="仿宋" w:eastAsia="仿宋" w:hAnsi="仿宋"/>
          <w:bCs/>
          <w:sz w:val="32"/>
          <w:szCs w:val="32"/>
        </w:rPr>
        <w:t xml:space="preserve">: </w:t>
      </w:r>
      <w:r>
        <w:rPr>
          <w:rStyle w:val="a8"/>
          <w:rFonts w:ascii="仿宋" w:eastAsia="仿宋" w:hAnsi="仿宋" w:hint="eastAsia"/>
          <w:bCs/>
          <w:sz w:val="32"/>
          <w:szCs w:val="32"/>
        </w:rPr>
        <w:t>支出决算为</w:t>
      </w:r>
      <w:r>
        <w:rPr>
          <w:rStyle w:val="a8"/>
          <w:rFonts w:ascii="仿宋" w:eastAsia="仿宋" w:hAnsi="仿宋" w:hint="eastAsia"/>
          <w:bCs/>
          <w:sz w:val="32"/>
          <w:szCs w:val="32"/>
        </w:rPr>
        <w:t>293.81</w:t>
      </w:r>
      <w:r>
        <w:rPr>
          <w:rStyle w:val="a8"/>
          <w:rFonts w:ascii="仿宋" w:eastAsia="仿宋" w:hAnsi="仿宋" w:hint="eastAsia"/>
          <w:bCs/>
          <w:sz w:val="32"/>
          <w:szCs w:val="32"/>
        </w:rPr>
        <w:t>万元，完成预算</w:t>
      </w:r>
      <w:r>
        <w:rPr>
          <w:rStyle w:val="a8"/>
          <w:rFonts w:ascii="仿宋" w:eastAsia="仿宋" w:hAnsi="仿宋"/>
          <w:bCs/>
          <w:sz w:val="32"/>
          <w:szCs w:val="32"/>
        </w:rPr>
        <w:t>100%</w:t>
      </w:r>
      <w:r>
        <w:rPr>
          <w:rStyle w:val="a8"/>
          <w:rFonts w:ascii="仿宋" w:eastAsia="仿宋" w:hAnsi="仿宋" w:hint="eastAsia"/>
          <w:bCs/>
          <w:sz w:val="32"/>
          <w:szCs w:val="32"/>
        </w:rPr>
        <w:t>。</w:t>
      </w:r>
    </w:p>
    <w:p w:rsidR="00494B64" w:rsidRDefault="00C2453C">
      <w:pPr>
        <w:tabs>
          <w:tab w:val="right" w:pos="8306"/>
        </w:tabs>
        <w:spacing w:line="600" w:lineRule="exact"/>
        <w:ind w:firstLine="640"/>
        <w:outlineLvl w:val="1"/>
        <w:rPr>
          <w:rStyle w:val="2Char"/>
        </w:rPr>
      </w:pPr>
      <w:bookmarkStart w:id="29" w:name="_Toc15396608"/>
      <w:bookmarkStart w:id="30" w:name="_Toc15377214"/>
      <w:r>
        <w:rPr>
          <w:rFonts w:eastAsia="黑体" w:hint="eastAsia"/>
          <w:sz w:val="32"/>
          <w:szCs w:val="32"/>
        </w:rPr>
        <w:t>六</w:t>
      </w:r>
      <w:r>
        <w:rPr>
          <w:rFonts w:eastAsia="黑体" w:hint="eastAsia"/>
          <w:b/>
          <w:sz w:val="32"/>
          <w:szCs w:val="32"/>
        </w:rPr>
        <w:t>、一</w:t>
      </w:r>
      <w:r>
        <w:rPr>
          <w:rStyle w:val="2Char"/>
          <w:rFonts w:eastAsia="黑体" w:hint="eastAsia"/>
        </w:rPr>
        <w:t>般公共预算财政拨款基本支出决算情况说明</w:t>
      </w:r>
      <w:bookmarkEnd w:id="29"/>
      <w:bookmarkEnd w:id="30"/>
      <w:r>
        <w:rPr>
          <w:rStyle w:val="2Char"/>
          <w:rFonts w:eastAsia="黑体"/>
        </w:rPr>
        <w:tab/>
      </w:r>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207.19</w:t>
      </w:r>
      <w:r>
        <w:rPr>
          <w:rFonts w:ascii="仿宋_GB2312" w:eastAsia="仿宋_GB2312" w:hAnsi="仿宋_GB2312" w:cs="仿宋_GB2312" w:hint="eastAsia"/>
          <w:sz w:val="32"/>
          <w:szCs w:val="32"/>
        </w:rPr>
        <w:t>万</w:t>
      </w:r>
      <w:r>
        <w:rPr>
          <w:rFonts w:eastAsia="仿宋_GB2312" w:cs="仿宋_GB2312" w:hint="eastAsia"/>
          <w:sz w:val="32"/>
          <w:szCs w:val="32"/>
        </w:rPr>
        <w:t>元，其中：</w:t>
      </w:r>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194.6</w:t>
      </w:r>
      <w:r>
        <w:rPr>
          <w:rFonts w:ascii="仿宋_GB2312" w:eastAsia="仿宋_GB2312" w:hAnsi="仿宋_GB2312" w:cs="仿宋_GB2312" w:hint="eastAsia"/>
          <w:sz w:val="32"/>
          <w:szCs w:val="32"/>
        </w:rPr>
        <w:t>万</w:t>
      </w:r>
      <w:r>
        <w:rPr>
          <w:rFonts w:eastAsia="仿宋_GB2312" w:cs="仿宋_GB2312" w:hint="eastAsia"/>
          <w:sz w:val="32"/>
          <w:szCs w:val="32"/>
        </w:rPr>
        <w:t>元，主要包括：</w:t>
      </w:r>
      <w:r>
        <w:rPr>
          <w:rFonts w:ascii="仿宋" w:eastAsia="仿宋" w:hAnsi="仿宋" w:hint="eastAsia"/>
          <w:sz w:val="32"/>
          <w:szCs w:val="32"/>
        </w:rPr>
        <w:t>基本工资、津贴补贴、绩效工资、机关事业单位基本养老保险缴费、</w:t>
      </w:r>
      <w:r>
        <w:rPr>
          <w:rFonts w:ascii="仿宋" w:eastAsia="仿宋" w:hAnsi="仿宋"/>
          <w:sz w:val="32"/>
          <w:szCs w:val="32"/>
        </w:rPr>
        <w:t>职工基本医疗保险缴费</w:t>
      </w:r>
      <w:r>
        <w:rPr>
          <w:rFonts w:ascii="仿宋" w:eastAsia="仿宋" w:hAnsi="仿宋" w:hint="eastAsia"/>
          <w:sz w:val="32"/>
          <w:szCs w:val="32"/>
        </w:rPr>
        <w:t>、公务</w:t>
      </w:r>
      <w:r>
        <w:rPr>
          <w:rFonts w:ascii="仿宋" w:eastAsia="仿宋" w:hAnsi="仿宋"/>
          <w:sz w:val="32"/>
          <w:szCs w:val="32"/>
        </w:rPr>
        <w:t>员医疗补助缴费、</w:t>
      </w:r>
      <w:r>
        <w:rPr>
          <w:rFonts w:ascii="仿宋" w:eastAsia="仿宋" w:hAnsi="仿宋" w:hint="eastAsia"/>
          <w:sz w:val="32"/>
          <w:szCs w:val="32"/>
        </w:rPr>
        <w:t>其他社会保障缴费、其他工资福利支出、离休费、退休费、生活补助、医疗费补助、住房公积金、其他对个人和家庭的补助支出等。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12.59</w:t>
      </w:r>
      <w:r>
        <w:rPr>
          <w:rFonts w:ascii="仿宋_GB2312" w:eastAsia="仿宋_GB2312" w:hAnsi="仿宋_GB2312" w:cs="仿宋_GB2312" w:hint="eastAsia"/>
          <w:sz w:val="32"/>
          <w:szCs w:val="32"/>
        </w:rPr>
        <w:t>万</w:t>
      </w:r>
      <w:r>
        <w:rPr>
          <w:rFonts w:eastAsia="仿宋_GB2312" w:cs="仿宋_GB2312" w:hint="eastAsia"/>
          <w:sz w:val="32"/>
          <w:szCs w:val="32"/>
        </w:rPr>
        <w:t>元，主要包括：</w:t>
      </w:r>
      <w:r>
        <w:rPr>
          <w:rFonts w:ascii="仿宋" w:eastAsia="仿宋" w:hAnsi="仿宋" w:hint="eastAsia"/>
          <w:sz w:val="32"/>
          <w:szCs w:val="32"/>
        </w:rPr>
        <w:t>办公费、咨询费、邮电费、差旅费、培训费、公劳务费、委托业务费、工会经费、福利费、公务用车运行维护费、其他交通费、其他商品和服务支出等。</w:t>
      </w:r>
    </w:p>
    <w:p w:rsidR="00494B64" w:rsidRDefault="00C2453C">
      <w:pPr>
        <w:spacing w:line="600" w:lineRule="exact"/>
        <w:ind w:firstLine="640"/>
        <w:outlineLvl w:val="1"/>
        <w:rPr>
          <w:rStyle w:val="2Char"/>
          <w:rFonts w:eastAsia="黑体"/>
          <w:b w:val="0"/>
        </w:rPr>
      </w:pPr>
      <w:bookmarkStart w:id="31" w:name="_Toc15396609"/>
      <w:bookmarkStart w:id="32" w:name="_Toc15377215"/>
      <w:r>
        <w:rPr>
          <w:rFonts w:eastAsia="黑体" w:hint="eastAsia"/>
          <w:sz w:val="32"/>
          <w:szCs w:val="32"/>
        </w:rPr>
        <w:t>七、</w:t>
      </w:r>
      <w:r>
        <w:rPr>
          <w:rStyle w:val="2Char"/>
          <w:rFonts w:eastAsia="黑体" w:hint="eastAsia"/>
        </w:rPr>
        <w:t>财政拨款“三公”经费支出决算情况说明</w:t>
      </w:r>
      <w:bookmarkEnd w:id="31"/>
      <w:bookmarkEnd w:id="32"/>
    </w:p>
    <w:p w:rsidR="00494B64" w:rsidRDefault="00C2453C">
      <w:pPr>
        <w:spacing w:line="600" w:lineRule="exact"/>
        <w:ind w:firstLineChars="200" w:firstLine="643"/>
        <w:outlineLvl w:val="2"/>
        <w:rPr>
          <w:rFonts w:eastAsia="楷体_GB2312" w:cs="楷体_GB2312"/>
          <w:b/>
          <w:sz w:val="32"/>
          <w:szCs w:val="32"/>
        </w:rPr>
      </w:pPr>
      <w:bookmarkStart w:id="33" w:name="_Toc15377216"/>
      <w:r>
        <w:rPr>
          <w:rFonts w:eastAsia="楷体_GB2312" w:cs="楷体_GB2312" w:hint="eastAsia"/>
          <w:b/>
          <w:sz w:val="32"/>
          <w:szCs w:val="32"/>
        </w:rPr>
        <w:t>（一）“三公”经费财政拨款支出决算总体情况说明</w:t>
      </w:r>
      <w:bookmarkEnd w:id="33"/>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万元，完成预算</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eastAsia="仿宋_GB2312" w:cs="仿宋_GB2312" w:hint="eastAsia"/>
          <w:sz w:val="32"/>
          <w:szCs w:val="32"/>
        </w:rPr>
        <w:t>较上年度减少</w:t>
      </w:r>
      <w:r>
        <w:rPr>
          <w:rFonts w:eastAsia="仿宋_GB2312" w:cs="仿宋_GB2312" w:hint="eastAsia"/>
          <w:sz w:val="32"/>
          <w:szCs w:val="32"/>
        </w:rPr>
        <w:t>0.04</w:t>
      </w:r>
      <w:r>
        <w:rPr>
          <w:rFonts w:eastAsia="仿宋_GB2312" w:cs="仿宋_GB2312" w:hint="eastAsia"/>
          <w:sz w:val="32"/>
          <w:szCs w:val="32"/>
        </w:rPr>
        <w:t>万元，下降</w:t>
      </w:r>
      <w:r>
        <w:rPr>
          <w:rFonts w:eastAsia="仿宋_GB2312" w:cs="仿宋_GB2312" w:hint="eastAsia"/>
          <w:sz w:val="32"/>
          <w:szCs w:val="32"/>
        </w:rPr>
        <w:t>3.02%</w:t>
      </w:r>
      <w:r>
        <w:rPr>
          <w:rFonts w:eastAsia="仿宋_GB2312" w:cs="仿宋_GB2312" w:hint="eastAsia"/>
          <w:sz w:val="32"/>
          <w:szCs w:val="32"/>
        </w:rPr>
        <w:t>。</w:t>
      </w:r>
    </w:p>
    <w:p w:rsidR="00494B64" w:rsidRDefault="00C2453C">
      <w:pPr>
        <w:spacing w:line="600" w:lineRule="exact"/>
        <w:ind w:firstLineChars="200" w:firstLine="643"/>
        <w:outlineLvl w:val="2"/>
        <w:rPr>
          <w:rFonts w:eastAsia="楷体_GB2312" w:cs="楷体_GB2312"/>
          <w:b/>
          <w:sz w:val="32"/>
          <w:szCs w:val="32"/>
        </w:rPr>
      </w:pPr>
      <w:bookmarkStart w:id="34" w:name="_Toc15377217"/>
      <w:r>
        <w:rPr>
          <w:rFonts w:eastAsia="楷体_GB2312" w:cs="楷体_GB2312" w:hint="eastAsia"/>
          <w:b/>
          <w:sz w:val="32"/>
          <w:szCs w:val="32"/>
        </w:rPr>
        <w:t>（二）“三公”经费财政拨款支出决算具体情况说明</w:t>
      </w:r>
      <w:bookmarkEnd w:id="34"/>
    </w:p>
    <w:p w:rsidR="00494B64" w:rsidRDefault="00C2453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w:t>
      </w:r>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。具体情况如下：</w:t>
      </w:r>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lastRenderedPageBreak/>
        <w:t>（图</w:t>
      </w:r>
      <w:r>
        <w:rPr>
          <w:rFonts w:eastAsia="仿宋_GB2312" w:cs="仿宋_GB2312" w:hint="eastAsia"/>
          <w:sz w:val="32"/>
          <w:szCs w:val="32"/>
        </w:rPr>
        <w:t>7</w:t>
      </w:r>
      <w:r>
        <w:rPr>
          <w:rFonts w:eastAsia="仿宋_GB2312" w:cs="仿宋_GB2312" w:hint="eastAsia"/>
          <w:sz w:val="32"/>
          <w:szCs w:val="32"/>
        </w:rPr>
        <w:t>：“三公”经费财政拨款支出结构）（饼状图）</w:t>
      </w:r>
    </w:p>
    <w:p w:rsidR="00494B64" w:rsidRDefault="00C2453C">
      <w:pPr>
        <w:pStyle w:val="5"/>
      </w:pPr>
      <w:r>
        <w:rPr>
          <w:noProof/>
        </w:rPr>
        <w:drawing>
          <wp:inline distT="0" distB="0" distL="0" distR="0">
            <wp:extent cx="5274310" cy="3076575"/>
            <wp:effectExtent l="5080" t="4445" r="16510"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4B64" w:rsidRDefault="00494B64"/>
    <w:p w:rsidR="00494B64" w:rsidRDefault="00C2453C">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Pr>
          <w:rFonts w:eastAsia="仿宋_GB2312" w:cs="仿宋_GB2312" w:hint="eastAsia"/>
          <w:b/>
          <w:bCs/>
          <w:sz w:val="32"/>
          <w:szCs w:val="32"/>
        </w:rPr>
        <w:t>**</w:t>
      </w:r>
      <w:r>
        <w:rPr>
          <w:rFonts w:eastAsia="仿宋_GB2312" w:cs="仿宋_GB2312" w:hint="eastAsia"/>
          <w:b/>
          <w:bCs/>
          <w:sz w:val="32"/>
          <w:szCs w:val="32"/>
        </w:rPr>
        <w:t>万元，完成预算</w:t>
      </w:r>
      <w:r>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0</w:t>
      </w:r>
      <w:r>
        <w:rPr>
          <w:rFonts w:eastAsia="仿宋_GB2312" w:cs="仿宋_GB2312" w:hint="eastAsia"/>
          <w:sz w:val="32"/>
          <w:szCs w:val="32"/>
        </w:rPr>
        <w:t>次，出国（境）</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r>
        <w:rPr>
          <w:rFonts w:eastAsia="仿宋_GB2312" w:cs="仿宋_GB2312" w:hint="eastAsia"/>
          <w:sz w:val="32"/>
          <w:szCs w:val="32"/>
        </w:rPr>
        <w:t>。</w:t>
      </w:r>
      <w:r>
        <w:rPr>
          <w:rFonts w:ascii="仿宋_GB2312" w:eastAsia="仿宋_GB2312" w:hint="eastAsia"/>
          <w:sz w:val="32"/>
          <w:szCs w:val="32"/>
        </w:rPr>
        <w:t>因公出国（境）支出决算与</w:t>
      </w:r>
      <w:r>
        <w:rPr>
          <w:rFonts w:ascii="仿宋_GB2312" w:eastAsia="仿宋_GB2312" w:hint="eastAsia"/>
          <w:sz w:val="32"/>
          <w:szCs w:val="32"/>
        </w:rPr>
        <w:t>2022</w:t>
      </w:r>
      <w:r>
        <w:rPr>
          <w:rFonts w:ascii="仿宋_GB2312" w:eastAsia="仿宋_GB2312" w:hint="eastAsia"/>
          <w:sz w:val="32"/>
          <w:szCs w:val="32"/>
        </w:rPr>
        <w:t>年度持平</w:t>
      </w:r>
      <w:r>
        <w:rPr>
          <w:rFonts w:ascii="仿宋_GB2312" w:eastAsia="仿宋_GB2312"/>
          <w:sz w:val="32"/>
          <w:szCs w:val="32"/>
        </w:rPr>
        <w:t>。</w:t>
      </w:r>
      <w:r>
        <w:rPr>
          <w:rFonts w:ascii="仿宋_GB2312" w:eastAsia="仿宋_GB2312" w:hint="eastAsia"/>
          <w:sz w:val="32"/>
          <w:szCs w:val="32"/>
        </w:rPr>
        <w:t>主</w:t>
      </w:r>
      <w:r>
        <w:rPr>
          <w:rFonts w:ascii="仿宋_GB2312" w:eastAsia="仿宋_GB2312"/>
          <w:sz w:val="32"/>
          <w:szCs w:val="32"/>
        </w:rPr>
        <w:t>要原因是无此项支出。</w:t>
      </w:r>
    </w:p>
    <w:p w:rsidR="00494B64" w:rsidRDefault="00C2453C">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1.13</w:t>
      </w:r>
      <w:r>
        <w:rPr>
          <w:rFonts w:ascii="仿宋_GB2312" w:eastAsia="仿宋_GB2312" w:hAnsi="仿宋_GB2312" w:cs="仿宋_GB2312" w:hint="eastAsia"/>
          <w:b/>
          <w:bCs/>
          <w:sz w:val="32"/>
          <w:szCs w:val="32"/>
        </w:rPr>
        <w:t>万</w:t>
      </w:r>
      <w:r>
        <w:rPr>
          <w:rFonts w:eastAsia="仿宋_GB2312" w:cs="仿宋_GB2312" w:hint="eastAsia"/>
          <w:b/>
          <w:bCs/>
          <w:sz w:val="32"/>
          <w:szCs w:val="32"/>
        </w:rPr>
        <w:t>元，完成预算</w:t>
      </w:r>
      <w:r>
        <w:rPr>
          <w:rFonts w:eastAsia="仿宋_GB2312" w:cs="仿宋_GB2312" w:hint="eastAsia"/>
          <w:b/>
          <w:bCs/>
          <w:sz w:val="32"/>
          <w:szCs w:val="32"/>
        </w:rPr>
        <w:t>1</w:t>
      </w:r>
      <w:r>
        <w:rPr>
          <w:rFonts w:eastAsia="仿宋_GB2312" w:cs="仿宋_GB2312" w:hint="eastAsia"/>
          <w:b/>
          <w:bCs/>
          <w:sz w:val="32"/>
          <w:szCs w:val="32"/>
        </w:rPr>
        <w:t>00%</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年度减少</w:t>
      </w:r>
      <w:r>
        <w:rPr>
          <w:rFonts w:eastAsia="仿宋_GB2312" w:cs="仿宋_GB2312" w:hint="eastAsia"/>
          <w:sz w:val="32"/>
          <w:szCs w:val="32"/>
        </w:rPr>
        <w:t>0.04</w:t>
      </w:r>
      <w:r>
        <w:rPr>
          <w:rFonts w:eastAsia="仿宋_GB2312" w:cs="仿宋_GB2312" w:hint="eastAsia"/>
          <w:sz w:val="32"/>
          <w:szCs w:val="32"/>
        </w:rPr>
        <w:t>万元，下降</w:t>
      </w:r>
      <w:r>
        <w:rPr>
          <w:rFonts w:eastAsia="仿宋_GB2312" w:cs="仿宋_GB2312" w:hint="eastAsia"/>
          <w:sz w:val="32"/>
          <w:szCs w:val="32"/>
        </w:rPr>
        <w:t>3.02%</w:t>
      </w:r>
      <w:r>
        <w:rPr>
          <w:rFonts w:eastAsia="仿宋_GB2312" w:cs="仿宋_GB2312" w:hint="eastAsia"/>
          <w:sz w:val="32"/>
          <w:szCs w:val="32"/>
        </w:rPr>
        <w:t>。主要原因是过紧日子。</w:t>
      </w:r>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0</w:t>
      </w:r>
      <w:r>
        <w:rPr>
          <w:rFonts w:eastAsia="仿宋_GB2312" w:cs="仿宋_GB2312" w:hint="eastAsia"/>
          <w:sz w:val="32"/>
          <w:szCs w:val="32"/>
        </w:rPr>
        <w:t>万元。</w:t>
      </w:r>
    </w:p>
    <w:p w:rsidR="00494B64" w:rsidRDefault="00C2453C">
      <w:pPr>
        <w:spacing w:line="600" w:lineRule="exact"/>
        <w:ind w:firstLine="640"/>
        <w:rPr>
          <w:rFonts w:ascii="仿宋_GB2312" w:eastAsia="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1.13</w:t>
      </w:r>
      <w:r>
        <w:rPr>
          <w:rFonts w:eastAsia="仿宋_GB2312" w:cs="仿宋_GB2312" w:hint="eastAsia"/>
          <w:sz w:val="32"/>
          <w:szCs w:val="32"/>
        </w:rPr>
        <w:t>万元。主要用于</w:t>
      </w:r>
      <w:r>
        <w:rPr>
          <w:rFonts w:ascii="仿宋_GB2312" w:eastAsia="仿宋_GB2312" w:hint="eastAsia"/>
          <w:sz w:val="32"/>
          <w:szCs w:val="32"/>
        </w:rPr>
        <w:t>下</w:t>
      </w:r>
      <w:r>
        <w:rPr>
          <w:rFonts w:ascii="仿宋_GB2312" w:eastAsia="仿宋_GB2312"/>
          <w:sz w:val="32"/>
          <w:szCs w:val="32"/>
        </w:rPr>
        <w:t>基层调研检查</w:t>
      </w:r>
      <w:r>
        <w:rPr>
          <w:rFonts w:ascii="仿宋_GB2312" w:eastAsia="仿宋_GB2312" w:hint="eastAsia"/>
          <w:sz w:val="32"/>
          <w:szCs w:val="32"/>
        </w:rPr>
        <w:t>等所需的公务用车燃料费、维修费、过路过桥费、保险费等支出。</w:t>
      </w:r>
    </w:p>
    <w:p w:rsidR="00494B64" w:rsidRDefault="00C2453C">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w:t>
      </w:r>
      <w:r>
        <w:rPr>
          <w:rFonts w:ascii="仿宋_GB2312" w:eastAsia="仿宋_GB2312" w:hAnsi="仿宋_GB2312" w:cs="仿宋_GB2312" w:hint="eastAsia"/>
          <w:b/>
          <w:bCs/>
          <w:sz w:val="32"/>
          <w:szCs w:val="32"/>
        </w:rPr>
        <w:t>万</w:t>
      </w:r>
      <w:r>
        <w:rPr>
          <w:rFonts w:eastAsia="仿宋_GB2312" w:cs="仿宋_GB2312" w:hint="eastAsia"/>
          <w:b/>
          <w:bCs/>
          <w:sz w:val="32"/>
          <w:szCs w:val="32"/>
        </w:rPr>
        <w:t>元，完成预算</w:t>
      </w:r>
      <w:r>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sz w:val="32"/>
          <w:szCs w:val="32"/>
        </w:rPr>
        <w:t>公务接待费</w:t>
      </w:r>
      <w:r>
        <w:rPr>
          <w:rFonts w:eastAsia="仿宋_GB2312" w:cs="仿宋_GB2312" w:hint="eastAsia"/>
          <w:sz w:val="32"/>
          <w:szCs w:val="32"/>
        </w:rPr>
        <w:lastRenderedPageBreak/>
        <w:t>支出决算与</w:t>
      </w:r>
      <w:r>
        <w:rPr>
          <w:rFonts w:eastAsia="仿宋_GB2312" w:cs="仿宋_GB2312" w:hint="eastAsia"/>
          <w:sz w:val="32"/>
          <w:szCs w:val="32"/>
        </w:rPr>
        <w:t>2023</w:t>
      </w:r>
      <w:r>
        <w:rPr>
          <w:rFonts w:eastAsia="仿宋_GB2312" w:cs="仿宋_GB2312" w:hint="eastAsia"/>
          <w:sz w:val="32"/>
          <w:szCs w:val="32"/>
        </w:rPr>
        <w:t>年持平。</w:t>
      </w:r>
      <w:r>
        <w:rPr>
          <w:rFonts w:ascii="仿宋_GB2312" w:eastAsia="仿宋_GB2312" w:hint="eastAsia"/>
          <w:sz w:val="32"/>
          <w:szCs w:val="32"/>
        </w:rPr>
        <w:t>主要原因是无</w:t>
      </w:r>
      <w:r>
        <w:rPr>
          <w:rFonts w:ascii="仿宋_GB2312" w:eastAsia="仿宋_GB2312"/>
          <w:sz w:val="32"/>
          <w:szCs w:val="32"/>
        </w:rPr>
        <w:t>此项支出</w:t>
      </w:r>
      <w:r>
        <w:rPr>
          <w:rFonts w:eastAsia="仿宋_GB2312" w:cs="仿宋_GB2312" w:hint="eastAsia"/>
          <w:sz w:val="32"/>
          <w:szCs w:val="32"/>
        </w:rPr>
        <w:t>。其中：</w:t>
      </w:r>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eastAsia="仿宋_GB2312" w:cs="仿宋_GB2312" w:hint="eastAsia"/>
          <w:sz w:val="32"/>
          <w:szCs w:val="32"/>
        </w:rPr>
        <w:t>。</w:t>
      </w:r>
      <w:bookmarkStart w:id="35" w:name="_Toc15396610"/>
      <w:bookmarkStart w:id="36" w:name="_Toc15377218"/>
    </w:p>
    <w:p w:rsidR="00494B64" w:rsidRDefault="00C2453C">
      <w:pPr>
        <w:spacing w:line="600" w:lineRule="exact"/>
        <w:ind w:firstLine="640"/>
        <w:outlineLvl w:val="1"/>
        <w:rPr>
          <w:rStyle w:val="2Char"/>
          <w:rFonts w:eastAsia="黑体"/>
        </w:rPr>
      </w:pPr>
      <w:r>
        <w:rPr>
          <w:rFonts w:eastAsia="黑体" w:hint="eastAsia"/>
          <w:sz w:val="32"/>
          <w:szCs w:val="32"/>
        </w:rPr>
        <w:t>八、</w:t>
      </w:r>
      <w:r>
        <w:rPr>
          <w:rStyle w:val="2Char"/>
          <w:rFonts w:eastAsia="黑体" w:hint="eastAsia"/>
        </w:rPr>
        <w:t>政府性基金预算支出决算情况说明</w:t>
      </w:r>
      <w:bookmarkEnd w:id="35"/>
      <w:bookmarkEnd w:id="36"/>
    </w:p>
    <w:p w:rsidR="00494B64" w:rsidRDefault="00C2453C">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年度政府性基金预算财政拨款支出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0%</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年度相比，政府性基金预算财政拨款支出减少</w:t>
      </w:r>
      <w:r>
        <w:rPr>
          <w:rFonts w:eastAsia="仿宋_GB2312" w:cs="仿宋_GB2312" w:hint="eastAsia"/>
          <w:sz w:val="32"/>
          <w:szCs w:val="32"/>
        </w:rPr>
        <w:t>47.28</w:t>
      </w:r>
      <w:r>
        <w:rPr>
          <w:rFonts w:eastAsia="仿宋_GB2312" w:cs="仿宋_GB2312" w:hint="eastAsia"/>
          <w:sz w:val="32"/>
          <w:szCs w:val="32"/>
        </w:rPr>
        <w:t>万元，下降</w:t>
      </w:r>
      <w:r>
        <w:rPr>
          <w:rFonts w:eastAsia="仿宋_GB2312" w:cs="仿宋_GB2312" w:hint="eastAsia"/>
          <w:sz w:val="32"/>
          <w:szCs w:val="32"/>
        </w:rPr>
        <w:t>100%</w:t>
      </w:r>
      <w:r>
        <w:rPr>
          <w:rFonts w:eastAsia="仿宋_GB2312" w:cs="仿宋_GB2312" w:hint="eastAsia"/>
          <w:sz w:val="32"/>
          <w:szCs w:val="32"/>
        </w:rPr>
        <w:t>。主要变动原因是</w:t>
      </w:r>
      <w:r>
        <w:rPr>
          <w:rFonts w:eastAsia="仿宋_GB2312" w:cs="仿宋_GB2312" w:hint="eastAsia"/>
          <w:sz w:val="32"/>
          <w:szCs w:val="32"/>
        </w:rPr>
        <w:t>2024</w:t>
      </w:r>
      <w:r>
        <w:rPr>
          <w:rFonts w:eastAsia="仿宋_GB2312" w:cs="仿宋_GB2312" w:hint="eastAsia"/>
          <w:sz w:val="32"/>
          <w:szCs w:val="32"/>
        </w:rPr>
        <w:t>年还未发放体育彩票助学金。</w:t>
      </w:r>
    </w:p>
    <w:p w:rsidR="00494B64" w:rsidRDefault="00C2453C">
      <w:pPr>
        <w:spacing w:line="600" w:lineRule="exact"/>
        <w:ind w:left="630"/>
        <w:outlineLvl w:val="1"/>
        <w:rPr>
          <w:rStyle w:val="2Char"/>
          <w:rFonts w:eastAsia="黑体"/>
          <w:b w:val="0"/>
        </w:rPr>
      </w:pPr>
      <w:bookmarkStart w:id="37" w:name="_Toc15377219"/>
      <w:bookmarkStart w:id="38" w:name="_Toc15396611"/>
      <w:r>
        <w:rPr>
          <w:rStyle w:val="2Char"/>
          <w:rFonts w:eastAsia="黑体" w:hint="eastAsia"/>
        </w:rPr>
        <w:t>九、国有资本经营预算支出决算情况说明</w:t>
      </w:r>
      <w:bookmarkEnd w:id="37"/>
      <w:bookmarkEnd w:id="38"/>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494B64" w:rsidRDefault="00C2453C">
      <w:pPr>
        <w:spacing w:line="600" w:lineRule="exact"/>
        <w:ind w:left="630"/>
        <w:outlineLvl w:val="1"/>
        <w:rPr>
          <w:rStyle w:val="2Char"/>
          <w:rFonts w:eastAsia="黑体"/>
          <w:b w:val="0"/>
        </w:rPr>
      </w:pPr>
      <w:bookmarkStart w:id="39" w:name="_Toc15396612"/>
      <w:bookmarkStart w:id="40" w:name="_Toc15377221"/>
      <w:r>
        <w:rPr>
          <w:rStyle w:val="2Char"/>
          <w:rFonts w:eastAsia="黑体" w:hint="eastAsia"/>
        </w:rPr>
        <w:t>十、其他重要事项的情况说明</w:t>
      </w:r>
      <w:bookmarkEnd w:id="39"/>
      <w:bookmarkEnd w:id="40"/>
    </w:p>
    <w:p w:rsidR="00494B64" w:rsidRDefault="00C2453C">
      <w:pPr>
        <w:spacing w:line="600" w:lineRule="exact"/>
        <w:ind w:firstLineChars="200" w:firstLine="643"/>
        <w:outlineLvl w:val="2"/>
        <w:rPr>
          <w:rFonts w:eastAsia="楷体_GB2312" w:cs="楷体_GB2312"/>
          <w:b/>
          <w:sz w:val="32"/>
          <w:szCs w:val="32"/>
        </w:rPr>
      </w:pPr>
      <w:bookmarkStart w:id="41" w:name="_Toc15377222"/>
      <w:r>
        <w:rPr>
          <w:rFonts w:eastAsia="楷体_GB2312" w:cs="楷体_GB2312" w:hint="eastAsia"/>
          <w:b/>
          <w:sz w:val="32"/>
          <w:szCs w:val="32"/>
        </w:rPr>
        <w:t>（一）机关运行经费支出情况</w:t>
      </w:r>
      <w:bookmarkEnd w:id="41"/>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，四川省攀枝花市学校后勤保障服务中心机关运行经费支出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r>
        <w:rPr>
          <w:rFonts w:ascii="仿宋_GB2312" w:eastAsia="仿宋_GB2312" w:hint="eastAsia"/>
          <w:sz w:val="32"/>
          <w:szCs w:val="32"/>
        </w:rPr>
        <w:t>与</w:t>
      </w:r>
      <w:r>
        <w:rPr>
          <w:rFonts w:ascii="仿宋_GB2312" w:eastAsia="仿宋_GB2312" w:hint="eastAsia"/>
          <w:sz w:val="32"/>
          <w:szCs w:val="32"/>
        </w:rPr>
        <w:t>2022</w:t>
      </w:r>
      <w:r>
        <w:rPr>
          <w:rFonts w:ascii="仿宋_GB2312" w:eastAsia="仿宋_GB2312" w:hint="eastAsia"/>
          <w:sz w:val="32"/>
          <w:szCs w:val="32"/>
        </w:rPr>
        <w:t>年度持平。主要原因是无此项</w:t>
      </w:r>
      <w:r>
        <w:rPr>
          <w:rFonts w:ascii="仿宋_GB2312" w:eastAsia="仿宋_GB2312"/>
          <w:sz w:val="32"/>
          <w:szCs w:val="32"/>
        </w:rPr>
        <w:t>费用支出</w:t>
      </w:r>
      <w:r>
        <w:rPr>
          <w:rFonts w:ascii="仿宋_GB2312" w:eastAsia="仿宋_GB2312" w:hint="eastAsia"/>
          <w:sz w:val="32"/>
          <w:szCs w:val="32"/>
        </w:rPr>
        <w:t>。</w:t>
      </w:r>
    </w:p>
    <w:p w:rsidR="00494B64" w:rsidRDefault="00C2453C">
      <w:pPr>
        <w:spacing w:line="600" w:lineRule="exact"/>
        <w:ind w:firstLineChars="200" w:firstLine="643"/>
        <w:outlineLvl w:val="2"/>
        <w:rPr>
          <w:rFonts w:eastAsia="楷体_GB2312" w:cs="楷体_GB2312"/>
          <w:b/>
          <w:sz w:val="32"/>
          <w:szCs w:val="32"/>
        </w:rPr>
      </w:pPr>
      <w:bookmarkStart w:id="42" w:name="_Toc15377223"/>
      <w:r>
        <w:rPr>
          <w:rFonts w:eastAsia="楷体_GB2312" w:cs="楷体_GB2312" w:hint="eastAsia"/>
          <w:b/>
          <w:sz w:val="32"/>
          <w:szCs w:val="32"/>
        </w:rPr>
        <w:t>（二）政府采购支出情况</w:t>
      </w:r>
      <w:bookmarkEnd w:id="42"/>
    </w:p>
    <w:p w:rsidR="00494B64" w:rsidRDefault="00C2453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年度，四川省攀枝花市学校后勤保障服务中心政府采购支出总额</w:t>
      </w:r>
      <w:r>
        <w:rPr>
          <w:rFonts w:ascii="仿宋_GB2312" w:eastAsia="仿宋_GB2312" w:hAnsi="仿宋_GB2312" w:cs="仿宋_GB2312" w:hint="eastAsia"/>
          <w:sz w:val="32"/>
          <w:szCs w:val="32"/>
        </w:rPr>
        <w:t>39.22</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39.06</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0.16</w:t>
      </w:r>
      <w:r>
        <w:rPr>
          <w:rFonts w:ascii="仿宋_GB2312" w:eastAsia="仿宋_GB2312" w:hAnsi="仿宋_GB2312" w:cs="仿宋_GB2312" w:hint="eastAsia"/>
          <w:sz w:val="32"/>
          <w:szCs w:val="32"/>
        </w:rPr>
        <w:t>万元。主要用于作业本采购。授予中小企业合同金额</w:t>
      </w:r>
      <w:r>
        <w:rPr>
          <w:rFonts w:ascii="仿宋_GB2312" w:eastAsia="仿宋_GB2312" w:hAnsi="仿宋_GB2312" w:cs="仿宋_GB2312" w:hint="eastAsia"/>
          <w:sz w:val="32"/>
          <w:szCs w:val="32"/>
        </w:rPr>
        <w:t>0.16</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494B64" w:rsidRDefault="00494B64">
      <w:pPr>
        <w:spacing w:line="600" w:lineRule="exact"/>
        <w:ind w:firstLine="640"/>
        <w:rPr>
          <w:rFonts w:eastAsia="仿宋_GB2312" w:cs="仿宋_GB2312"/>
          <w:sz w:val="32"/>
          <w:szCs w:val="32"/>
        </w:rPr>
      </w:pPr>
    </w:p>
    <w:p w:rsidR="00494B64" w:rsidRDefault="00C2453C">
      <w:pPr>
        <w:spacing w:line="600" w:lineRule="exact"/>
        <w:ind w:firstLineChars="200" w:firstLine="643"/>
        <w:outlineLvl w:val="2"/>
        <w:rPr>
          <w:rFonts w:eastAsia="楷体_GB2312" w:cs="楷体_GB2312"/>
          <w:b/>
          <w:sz w:val="32"/>
          <w:szCs w:val="32"/>
        </w:rPr>
      </w:pPr>
      <w:bookmarkStart w:id="43" w:name="_Toc15377224"/>
      <w:r>
        <w:rPr>
          <w:rFonts w:eastAsia="楷体_GB2312" w:cs="楷体_GB2312" w:hint="eastAsia"/>
          <w:b/>
          <w:sz w:val="32"/>
          <w:szCs w:val="32"/>
        </w:rPr>
        <w:lastRenderedPageBreak/>
        <w:t>（三）国有资产占有使用情况</w:t>
      </w:r>
      <w:bookmarkEnd w:id="43"/>
    </w:p>
    <w:p w:rsidR="00494B64" w:rsidRDefault="00C2453C">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日，四川省攀枝花市学校后勤保障服务中心共有车辆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辆，其中：主要负责人用车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辆，其他用车主要</w:t>
      </w:r>
      <w:r>
        <w:rPr>
          <w:rFonts w:ascii="仿宋_GB2312" w:eastAsia="仿宋_GB2312" w:hAnsi="仿宋_GB2312" w:cs="仿宋_GB2312" w:hint="eastAsia"/>
          <w:sz w:val="32"/>
          <w:szCs w:val="32"/>
        </w:rPr>
        <w:t>是用于</w:t>
      </w:r>
      <w:r>
        <w:rPr>
          <w:rFonts w:ascii="仿宋_GB2312" w:eastAsia="仿宋_GB2312" w:hint="eastAsia"/>
          <w:sz w:val="32"/>
          <w:szCs w:val="32"/>
        </w:rPr>
        <w:t>市内交通，到县区、学校检查指导工作等</w:t>
      </w:r>
      <w:r>
        <w:rPr>
          <w:rFonts w:ascii="仿宋_GB2312" w:eastAsia="仿宋_GB2312" w:hAnsi="仿宋_GB2312" w:cs="仿宋_GB2312" w:hint="eastAsia"/>
          <w:sz w:val="32"/>
          <w:szCs w:val="32"/>
        </w:rPr>
        <w:t>。单价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万元（含）以上设备（不含车辆）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eastAsia="仿宋_GB2312" w:cs="仿宋_GB2312" w:hint="eastAsia"/>
          <w:sz w:val="32"/>
          <w:szCs w:val="32"/>
        </w:rPr>
        <w:t>。</w:t>
      </w:r>
    </w:p>
    <w:p w:rsidR="00494B64" w:rsidRDefault="00C2453C">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494B64" w:rsidRDefault="00C2453C">
      <w:pPr>
        <w:spacing w:line="600" w:lineRule="exact"/>
        <w:ind w:firstLine="640"/>
        <w:rPr>
          <w:rFonts w:eastAsia="仿宋_GB2312" w:cs="仿宋_GB2312"/>
          <w:sz w:val="32"/>
          <w:szCs w:val="32"/>
        </w:rPr>
      </w:pPr>
      <w:r>
        <w:rPr>
          <w:rFonts w:eastAsia="仿宋_GB2312" w:cs="仿宋_GB2312" w:hint="eastAsia"/>
          <w:sz w:val="32"/>
          <w:szCs w:val="32"/>
        </w:rPr>
        <w:t>根据预算绩效管理要求，本单位在</w:t>
      </w:r>
      <w:r>
        <w:rPr>
          <w:rFonts w:eastAsia="仿宋_GB2312" w:cs="仿宋_GB2312" w:hint="eastAsia"/>
          <w:sz w:val="32"/>
          <w:szCs w:val="32"/>
        </w:rPr>
        <w:t>2024</w:t>
      </w:r>
      <w:r>
        <w:rPr>
          <w:rFonts w:eastAsia="仿宋_GB2312" w:cs="仿宋_GB2312" w:hint="eastAsia"/>
          <w:sz w:val="32"/>
          <w:szCs w:val="32"/>
        </w:rPr>
        <w:t>年度预算编制阶段，组织对</w:t>
      </w:r>
      <w:r>
        <w:rPr>
          <w:rFonts w:hAnsi="仿宋_GB2312" w:cs="仿宋_GB2312" w:hint="eastAsia"/>
          <w:sz w:val="32"/>
          <w:szCs w:val="32"/>
        </w:rPr>
        <w:t>学前</w:t>
      </w:r>
      <w:r>
        <w:rPr>
          <w:rFonts w:hAnsi="仿宋_GB2312" w:cs="仿宋_GB2312"/>
          <w:sz w:val="32"/>
          <w:szCs w:val="32"/>
        </w:rPr>
        <w:t>减免保教费（一</w:t>
      </w:r>
      <w:r>
        <w:rPr>
          <w:rFonts w:hAnsi="仿宋_GB2312" w:cs="仿宋_GB2312" w:hint="eastAsia"/>
          <w:sz w:val="32"/>
          <w:szCs w:val="32"/>
        </w:rPr>
        <w:t>卡</w:t>
      </w:r>
      <w:r>
        <w:rPr>
          <w:rFonts w:hAnsi="仿宋_GB2312" w:cs="仿宋_GB2312"/>
          <w:sz w:val="32"/>
          <w:szCs w:val="32"/>
        </w:rPr>
        <w:t>通代发保教费）</w:t>
      </w:r>
      <w:r>
        <w:rPr>
          <w:rFonts w:eastAsia="仿宋_GB2312" w:cs="仿宋_GB2312" w:hint="eastAsia"/>
          <w:sz w:val="32"/>
          <w:szCs w:val="32"/>
        </w:rPr>
        <w:t>等</w:t>
      </w:r>
      <w:r>
        <w:rPr>
          <w:rFonts w:eastAsia="仿宋_GB2312" w:cs="仿宋_GB2312" w:hint="eastAsia"/>
          <w:sz w:val="32"/>
          <w:szCs w:val="32"/>
        </w:rPr>
        <w:t>30</w:t>
      </w:r>
      <w:r>
        <w:rPr>
          <w:rFonts w:eastAsia="仿宋_GB2312" w:cs="仿宋_GB2312" w:hint="eastAsia"/>
          <w:sz w:val="32"/>
          <w:szCs w:val="32"/>
        </w:rPr>
        <w:t>个项目开展了预算事前绩效评估，对</w:t>
      </w:r>
      <w:r>
        <w:rPr>
          <w:rFonts w:eastAsia="仿宋_GB2312" w:cs="仿宋_GB2312" w:hint="eastAsia"/>
          <w:sz w:val="32"/>
          <w:szCs w:val="32"/>
        </w:rPr>
        <w:t>30</w:t>
      </w:r>
      <w:r>
        <w:rPr>
          <w:rFonts w:eastAsia="仿宋_GB2312" w:cs="仿宋_GB2312" w:hint="eastAsia"/>
          <w:sz w:val="32"/>
          <w:szCs w:val="32"/>
        </w:rPr>
        <w:t>个项目编制了绩效目标，预算执行过程中，选取</w:t>
      </w:r>
      <w:r>
        <w:rPr>
          <w:rFonts w:eastAsia="仿宋_GB2312" w:cs="仿宋_GB2312" w:hint="eastAsia"/>
          <w:sz w:val="32"/>
          <w:szCs w:val="32"/>
        </w:rPr>
        <w:t>30</w:t>
      </w:r>
      <w:r>
        <w:rPr>
          <w:rFonts w:eastAsia="仿宋_GB2312" w:cs="仿宋_GB2312" w:hint="eastAsia"/>
          <w:sz w:val="32"/>
          <w:szCs w:val="32"/>
        </w:rPr>
        <w:t>个项目开展绩效监控。</w:t>
      </w:r>
    </w:p>
    <w:p w:rsidR="00494B64" w:rsidRDefault="00C2453C">
      <w:pPr>
        <w:spacing w:line="600" w:lineRule="exact"/>
        <w:ind w:firstLine="640"/>
        <w:rPr>
          <w:rFonts w:eastAsia="仿宋_GB2312" w:cs="仿宋_GB2312"/>
          <w:b/>
          <w:bCs/>
          <w:sz w:val="32"/>
          <w:szCs w:val="32"/>
        </w:rPr>
      </w:pPr>
      <w:r>
        <w:rPr>
          <w:rFonts w:eastAsia="仿宋_GB2312" w:cs="仿宋_GB2312" w:hint="eastAsia"/>
          <w:sz w:val="32"/>
          <w:szCs w:val="32"/>
        </w:rPr>
        <w:t>组织对</w:t>
      </w:r>
      <w:r>
        <w:rPr>
          <w:rFonts w:eastAsia="仿宋_GB2312" w:cs="仿宋_GB2312" w:hint="eastAsia"/>
          <w:sz w:val="32"/>
          <w:szCs w:val="32"/>
        </w:rPr>
        <w:t>2024</w:t>
      </w:r>
      <w:r>
        <w:rPr>
          <w:rFonts w:eastAsia="仿宋_GB2312" w:cs="仿宋_GB2312" w:hint="eastAsia"/>
          <w:sz w:val="32"/>
          <w:szCs w:val="32"/>
        </w:rPr>
        <w:t>年度一般公共预算、政府性基金预算、国有资本经营预算、社会保险基金预算以及资本资产、债券资金等全面开展绩效自评，形成本单位整体（</w:t>
      </w:r>
      <w:proofErr w:type="gramStart"/>
      <w:r>
        <w:rPr>
          <w:rFonts w:eastAsia="仿宋_GB2312" w:cs="仿宋_GB2312" w:hint="eastAsia"/>
          <w:sz w:val="32"/>
          <w:szCs w:val="32"/>
        </w:rPr>
        <w:t>含单位</w:t>
      </w:r>
      <w:proofErr w:type="gramEnd"/>
      <w:r>
        <w:rPr>
          <w:rFonts w:eastAsia="仿宋_GB2312" w:cs="仿宋_GB2312" w:hint="eastAsia"/>
          <w:sz w:val="32"/>
          <w:szCs w:val="32"/>
        </w:rPr>
        <w:t>预算项目）绩效自评报告。</w:t>
      </w:r>
    </w:p>
    <w:p w:rsidR="00494B64" w:rsidRDefault="00494B64">
      <w:pPr>
        <w:spacing w:line="600" w:lineRule="exact"/>
        <w:rPr>
          <w:rFonts w:eastAsia="仿宋_GB2312" w:cs="仿宋_GB2312"/>
          <w:sz w:val="32"/>
          <w:szCs w:val="32"/>
        </w:rPr>
      </w:pPr>
    </w:p>
    <w:p w:rsidR="00494B64" w:rsidRDefault="00494B64">
      <w:pPr>
        <w:pStyle w:val="5"/>
      </w:pPr>
    </w:p>
    <w:p w:rsidR="00494B64" w:rsidRDefault="00494B64"/>
    <w:p w:rsidR="00494B64" w:rsidRDefault="00494B64">
      <w:pPr>
        <w:pStyle w:val="5"/>
      </w:pPr>
    </w:p>
    <w:p w:rsidR="00494B64" w:rsidRDefault="00494B64"/>
    <w:p w:rsidR="00494B64" w:rsidRDefault="00494B64">
      <w:pPr>
        <w:pStyle w:val="5"/>
      </w:pPr>
    </w:p>
    <w:p w:rsidR="00494B64" w:rsidRDefault="00494B64"/>
    <w:p w:rsidR="00494B64" w:rsidRDefault="00494B64"/>
    <w:p w:rsidR="00494B64" w:rsidRDefault="00C2453C">
      <w:pPr>
        <w:spacing w:line="600" w:lineRule="exact"/>
        <w:jc w:val="center"/>
        <w:outlineLvl w:val="0"/>
        <w:rPr>
          <w:rFonts w:eastAsia="黑体"/>
          <w:sz w:val="44"/>
          <w:szCs w:val="44"/>
        </w:rPr>
      </w:pPr>
      <w:bookmarkStart w:id="44" w:name="_Toc15377225"/>
      <w:bookmarkStart w:id="45" w:name="_Toc15396613"/>
      <w:r>
        <w:rPr>
          <w:rFonts w:eastAsia="黑体" w:hint="eastAsia"/>
          <w:sz w:val="44"/>
          <w:szCs w:val="44"/>
        </w:rPr>
        <w:lastRenderedPageBreak/>
        <w:t>第三部分</w:t>
      </w:r>
      <w:r>
        <w:rPr>
          <w:rFonts w:eastAsia="黑体" w:hint="eastAsia"/>
          <w:sz w:val="44"/>
          <w:szCs w:val="44"/>
        </w:rPr>
        <w:t xml:space="preserve">  </w:t>
      </w:r>
      <w:r>
        <w:rPr>
          <w:rFonts w:eastAsia="黑体" w:hint="eastAsia"/>
          <w:sz w:val="44"/>
          <w:szCs w:val="44"/>
        </w:rPr>
        <w:t>名词解释</w:t>
      </w:r>
      <w:bookmarkEnd w:id="44"/>
      <w:bookmarkEnd w:id="45"/>
    </w:p>
    <w:p w:rsidR="00494B64" w:rsidRDefault="00494B64">
      <w:pPr>
        <w:spacing w:line="600" w:lineRule="exact"/>
        <w:jc w:val="left"/>
        <w:rPr>
          <w:b/>
          <w:sz w:val="44"/>
          <w:szCs w:val="44"/>
        </w:rPr>
      </w:pPr>
    </w:p>
    <w:p w:rsidR="00494B64" w:rsidRDefault="00C2453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财政拨款收入：指单位从同级财政单位取得的财政预算资金。</w:t>
      </w:r>
    </w:p>
    <w:p w:rsidR="00494B64" w:rsidRDefault="00C2453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494B64" w:rsidRDefault="00C2453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494B64" w:rsidRDefault="00C2453C">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 xml:space="preserve"> </w:t>
      </w:r>
      <w:r>
        <w:rPr>
          <w:rFonts w:ascii="仿宋_GB2312" w:eastAsia="仿宋_GB2312" w:hint="eastAsia"/>
          <w:sz w:val="32"/>
          <w:szCs w:val="32"/>
        </w:rPr>
        <w:t>教育（类）普通教育（款）学前教育（项）：指各单位举办的学前教育支出。教育（类）普通教育（款）初中教育（项）指</w:t>
      </w:r>
      <w:r>
        <w:rPr>
          <w:rFonts w:ascii="仿宋_GB2312" w:eastAsia="仿宋_GB2312" w:hint="eastAsia"/>
          <w:sz w:val="32"/>
          <w:szCs w:val="32"/>
        </w:rPr>
        <w:t xml:space="preserve">: </w:t>
      </w:r>
      <w:r>
        <w:rPr>
          <w:rFonts w:ascii="仿宋_GB2312" w:eastAsia="仿宋_GB2312" w:hint="eastAsia"/>
          <w:sz w:val="32"/>
          <w:szCs w:val="32"/>
        </w:rPr>
        <w:t>教育类普通教育款初中教育支出项。教育（类）普通教育（款）高中教育（项）：反映各单位举办的高级中学教育支出。政府各单位对社会中介组织等举办的高级中学的资助，如捐赠、补贴等，也在本科目中反映。教育（类）教育附加安排的支出（款）其他教育附加安排的支出（项）</w:t>
      </w:r>
      <w:r>
        <w:rPr>
          <w:rFonts w:ascii="仿宋_GB2312" w:eastAsia="仿宋_GB2312" w:hint="eastAsia"/>
          <w:sz w:val="32"/>
          <w:szCs w:val="32"/>
        </w:rPr>
        <w:t>:</w:t>
      </w:r>
      <w:r>
        <w:rPr>
          <w:rFonts w:ascii="仿宋_GB2312" w:eastAsia="仿宋_GB2312" w:hint="eastAsia"/>
          <w:sz w:val="32"/>
          <w:szCs w:val="32"/>
        </w:rPr>
        <w:t>反映除农村中小学校舍建设、农村中小学教学设施、城市中小学校舍建设、城市中小学教学设施、中等职业学校教学设施以外的教育费附加支出。教育（类）其他教育</w:t>
      </w:r>
      <w:r>
        <w:rPr>
          <w:rFonts w:ascii="仿宋_GB2312" w:eastAsia="仿宋_GB2312" w:hint="eastAsia"/>
          <w:sz w:val="32"/>
          <w:szCs w:val="32"/>
        </w:rPr>
        <w:t>支出（款）其他教育支出（项）：其他用于教育方面的支出。</w:t>
      </w:r>
    </w:p>
    <w:p w:rsidR="00494B64" w:rsidRDefault="00C2453C">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文化体育与传媒（类）体育（款）其他体育支出（项）：指反映除上述项目以外的其他体育方面的支出</w:t>
      </w:r>
      <w:r>
        <w:rPr>
          <w:rFonts w:ascii="仿宋_GB2312" w:eastAsia="仿宋_GB2312" w:hint="eastAsia"/>
          <w:sz w:val="32"/>
          <w:szCs w:val="32"/>
        </w:rPr>
        <w:t>。</w:t>
      </w:r>
    </w:p>
    <w:p w:rsidR="00494B64" w:rsidRDefault="00C2453C">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社会保障和就业（类）行政事业单位离退休（款）机关事业单位基本养老保险缴费支出（项）：反映机关事业</w:t>
      </w:r>
      <w:r>
        <w:rPr>
          <w:rFonts w:ascii="仿宋_GB2312" w:eastAsia="仿宋_GB2312" w:hAnsi="仿宋" w:cs="仿宋_GB2312" w:hint="eastAsia"/>
          <w:sz w:val="32"/>
          <w:szCs w:val="32"/>
        </w:rPr>
        <w:lastRenderedPageBreak/>
        <w:t>单位实施养老保险制度由单位缴纳的基本养老保险费支出</w:t>
      </w:r>
      <w:r>
        <w:rPr>
          <w:rFonts w:ascii="仿宋_GB2312" w:eastAsia="仿宋_GB2312" w:hint="eastAsia"/>
          <w:sz w:val="32"/>
          <w:szCs w:val="32"/>
        </w:rPr>
        <w:t>。</w:t>
      </w:r>
    </w:p>
    <w:p w:rsidR="00494B64" w:rsidRDefault="00C2453C">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w:t>
      </w:r>
      <w:r>
        <w:rPr>
          <w:rFonts w:ascii="仿宋_GB2312" w:eastAsia="仿宋_GB2312" w:hAnsi="仿宋" w:cs="仿宋_GB2312" w:hint="eastAsia"/>
          <w:sz w:val="32"/>
          <w:szCs w:val="32"/>
        </w:rPr>
        <w:t>住房保障（类）住房改革支出（款）住房公积金（项）：指反映行政事业单位按人力资源和社会保障部、财政部规定的基本工资和津贴补贴以及规定比例为职工缴纳的住房公积金</w:t>
      </w:r>
      <w:r>
        <w:rPr>
          <w:rFonts w:ascii="仿宋_GB2312" w:eastAsia="仿宋_GB2312" w:hint="eastAsia"/>
          <w:sz w:val="32"/>
          <w:szCs w:val="32"/>
        </w:rPr>
        <w:t>。</w:t>
      </w:r>
    </w:p>
    <w:p w:rsidR="00494B64" w:rsidRDefault="00C2453C">
      <w:pPr>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基本支出：指为保障机构正常运转、</w:t>
      </w:r>
      <w:r>
        <w:rPr>
          <w:rFonts w:ascii="仿宋_GB2312" w:eastAsia="仿宋_GB2312" w:hint="eastAsia"/>
          <w:sz w:val="32"/>
          <w:szCs w:val="32"/>
        </w:rPr>
        <w:t>完成日常工作任务而发生的人员支出和公用支出。</w:t>
      </w:r>
    </w:p>
    <w:p w:rsidR="00494B64" w:rsidRDefault="00C2453C">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494B64" w:rsidRDefault="00C2453C">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经营支出：指事业单位在专业业务活动及其辅助活动之外开展非独立核算经营活动发生的支出。</w:t>
      </w:r>
    </w:p>
    <w:p w:rsidR="00494B64" w:rsidRDefault="00C2453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11.</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w:t>
      </w:r>
      <w:r>
        <w:rPr>
          <w:rFonts w:ascii="仿宋_GB2312" w:eastAsia="仿宋_GB2312" w:hint="eastAsia"/>
          <w:color w:val="auto"/>
          <w:sz w:val="32"/>
          <w:szCs w:val="32"/>
        </w:rPr>
        <w:t>、过路过桥费、保险费等支出；公务接待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494B64" w:rsidRDefault="00C2453C">
      <w:pPr>
        <w:spacing w:line="600" w:lineRule="exact"/>
        <w:jc w:val="center"/>
        <w:rPr>
          <w:rStyle w:val="1Char"/>
          <w:rFonts w:eastAsia="黑体"/>
          <w:b w:val="0"/>
        </w:rPr>
      </w:pPr>
      <w:bookmarkStart w:id="46" w:name="_Toc15377226"/>
      <w:r>
        <w:rPr>
          <w:rFonts w:eastAsia="仿宋_GB2312" w:cs="仿宋_GB2312" w:hint="eastAsia"/>
          <w:sz w:val="32"/>
          <w:szCs w:val="32"/>
        </w:rPr>
        <w:br w:type="page"/>
      </w:r>
      <w:bookmarkStart w:id="47" w:name="_Toc15396614"/>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附件</w:t>
      </w:r>
      <w:bookmarkEnd w:id="47"/>
    </w:p>
    <w:p w:rsidR="00494B64" w:rsidRDefault="00494B64">
      <w:pPr>
        <w:pStyle w:val="21"/>
        <w:spacing w:line="560" w:lineRule="exact"/>
        <w:ind w:leftChars="0" w:left="0" w:firstLineChars="0" w:firstLine="0"/>
        <w:rPr>
          <w:rFonts w:ascii="Times New Roman" w:eastAsia="仿宋_GB2312"/>
          <w:sz w:val="32"/>
          <w:lang w:val="zh-CN" w:bidi="ar"/>
        </w:rPr>
      </w:pPr>
    </w:p>
    <w:p w:rsidR="00494B64" w:rsidRDefault="00C2453C">
      <w:pPr>
        <w:pStyle w:val="21"/>
        <w:spacing w:line="560" w:lineRule="exact"/>
        <w:ind w:leftChars="0" w:left="0" w:firstLine="640"/>
        <w:rPr>
          <w:rFonts w:ascii="Times New Roman" w:eastAsia="仿宋_GB2312"/>
          <w:sz w:val="32"/>
          <w:lang w:val="zh-CN" w:bidi="ar"/>
        </w:rPr>
      </w:pPr>
      <w:r>
        <w:rPr>
          <w:rFonts w:ascii="Times New Roman" w:eastAsia="仿宋_GB2312" w:hint="eastAsia"/>
          <w:sz w:val="32"/>
          <w:lang w:val="zh-CN" w:bidi="ar"/>
        </w:rPr>
        <w:t>附表：</w:t>
      </w:r>
      <w:r>
        <w:rPr>
          <w:rFonts w:ascii="Times New Roman" w:eastAsia="仿宋_GB2312" w:hint="eastAsia"/>
          <w:sz w:val="32"/>
          <w:lang w:bidi="ar"/>
        </w:rPr>
        <w:t>单位预算项目支出绩效自评表（</w:t>
      </w:r>
      <w:r>
        <w:rPr>
          <w:rFonts w:ascii="Times New Roman" w:eastAsia="仿宋_GB2312" w:hint="eastAsia"/>
          <w:sz w:val="32"/>
          <w:lang w:bidi="ar"/>
        </w:rPr>
        <w:t>2024</w:t>
      </w:r>
      <w:r>
        <w:rPr>
          <w:rFonts w:ascii="Times New Roman" w:eastAsia="仿宋_GB2312" w:hint="eastAsia"/>
          <w:sz w:val="32"/>
          <w:lang w:bidi="ar"/>
        </w:rPr>
        <w:t>年度）</w:t>
      </w:r>
    </w:p>
    <w:p w:rsidR="00494B64" w:rsidRDefault="00494B64">
      <w:pPr>
        <w:pStyle w:val="21"/>
        <w:spacing w:line="560" w:lineRule="exact"/>
        <w:ind w:leftChars="0" w:left="0" w:firstLineChars="0" w:firstLine="0"/>
        <w:rPr>
          <w:rFonts w:ascii="Times New Roman"/>
          <w:sz w:val="32"/>
          <w:highlight w:val="yellow"/>
          <w:lang w:val="zh-CN"/>
        </w:rPr>
      </w:pPr>
    </w:p>
    <w:p w:rsidR="00494B64" w:rsidRDefault="00494B64">
      <w:pPr>
        <w:pStyle w:val="a3"/>
        <w:spacing w:before="93"/>
        <w:rPr>
          <w:rFonts w:ascii="Times New Roman" w:cs="宋体"/>
          <w:color w:val="FF0000"/>
          <w:sz w:val="32"/>
          <w:szCs w:val="32"/>
          <w:highlight w:val="yellow"/>
          <w:shd w:val="clear" w:color="auto" w:fill="FFFFFF"/>
          <w:lang w:val="zh-CN"/>
        </w:rPr>
      </w:pPr>
    </w:p>
    <w:p w:rsidR="00494B64" w:rsidRDefault="00C2453C">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494B64" w:rsidRDefault="00494B64">
      <w:pPr>
        <w:spacing w:line="578" w:lineRule="exact"/>
        <w:rPr>
          <w:rFonts w:eastAsia="仿宋_GB2312" w:cs="仿宋_GB2312"/>
          <w:kern w:val="0"/>
          <w:sz w:val="32"/>
          <w:szCs w:val="32"/>
        </w:rPr>
      </w:pPr>
      <w:bookmarkStart w:id="48" w:name="_Toc15396618"/>
    </w:p>
    <w:p w:rsidR="00494B64" w:rsidRDefault="00C2453C">
      <w:pPr>
        <w:widowControl/>
        <w:jc w:val="center"/>
        <w:rPr>
          <w:rFonts w:eastAsia="仿宋"/>
        </w:rPr>
      </w:pPr>
      <w:r>
        <w:rPr>
          <w:rFonts w:eastAsia="黑体" w:hint="eastAsia"/>
          <w:sz w:val="44"/>
          <w:szCs w:val="44"/>
        </w:rPr>
        <w:t>第</w:t>
      </w:r>
      <w:r>
        <w:rPr>
          <w:rStyle w:val="1Char"/>
          <w:rFonts w:eastAsia="黑体" w:hint="eastAsia"/>
        </w:rPr>
        <w:t>五部分</w:t>
      </w:r>
      <w:r>
        <w:rPr>
          <w:rStyle w:val="1Char"/>
          <w:rFonts w:eastAsia="黑体" w:hint="eastAsia"/>
        </w:rPr>
        <w:t xml:space="preserve"> </w:t>
      </w:r>
      <w:r>
        <w:rPr>
          <w:rStyle w:val="1Char"/>
          <w:rFonts w:eastAsia="黑体" w:hint="eastAsia"/>
        </w:rPr>
        <w:t>附表</w:t>
      </w:r>
      <w:bookmarkStart w:id="49" w:name="_Toc15396619"/>
      <w:bookmarkEnd w:id="46"/>
      <w:bookmarkEnd w:id="48"/>
    </w:p>
    <w:p w:rsidR="00494B64" w:rsidRDefault="00494B64">
      <w:pPr>
        <w:pStyle w:val="20"/>
        <w:adjustRightInd w:val="0"/>
        <w:snapToGrid w:val="0"/>
        <w:spacing w:line="560" w:lineRule="exact"/>
        <w:jc w:val="left"/>
        <w:rPr>
          <w:rFonts w:eastAsia="仿宋_GB2312" w:cs="仿宋_GB2312"/>
          <w:sz w:val="32"/>
          <w:szCs w:val="32"/>
        </w:rPr>
      </w:pPr>
    </w:p>
    <w:p w:rsidR="00494B64" w:rsidRDefault="00C2453C">
      <w:pPr>
        <w:pStyle w:val="20"/>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49"/>
    </w:p>
    <w:p w:rsidR="00494B64" w:rsidRDefault="00C2453C">
      <w:pPr>
        <w:pStyle w:val="20"/>
        <w:adjustRightInd w:val="0"/>
        <w:snapToGrid w:val="0"/>
        <w:spacing w:line="560" w:lineRule="exact"/>
        <w:jc w:val="left"/>
        <w:rPr>
          <w:rFonts w:eastAsia="仿宋_GB2312" w:cs="仿宋_GB2312"/>
          <w:sz w:val="32"/>
          <w:szCs w:val="32"/>
        </w:rPr>
      </w:pPr>
      <w:bookmarkStart w:id="50" w:name="_Toc15396620"/>
      <w:r>
        <w:rPr>
          <w:rFonts w:eastAsia="仿宋_GB2312" w:cs="仿宋_GB2312" w:hint="eastAsia"/>
          <w:sz w:val="32"/>
          <w:szCs w:val="32"/>
        </w:rPr>
        <w:t>二、收入决算表</w:t>
      </w:r>
      <w:bookmarkEnd w:id="50"/>
    </w:p>
    <w:p w:rsidR="00494B64" w:rsidRDefault="00C2453C">
      <w:pPr>
        <w:pStyle w:val="20"/>
        <w:adjustRightInd w:val="0"/>
        <w:snapToGrid w:val="0"/>
        <w:spacing w:line="560" w:lineRule="exact"/>
        <w:jc w:val="left"/>
        <w:rPr>
          <w:rFonts w:eastAsia="仿宋_GB2312" w:cs="仿宋_GB2312"/>
          <w:sz w:val="32"/>
          <w:szCs w:val="32"/>
        </w:rPr>
      </w:pPr>
      <w:bookmarkStart w:id="51" w:name="_Toc15396621"/>
      <w:r>
        <w:rPr>
          <w:rFonts w:eastAsia="仿宋_GB2312" w:cs="仿宋_GB2312" w:hint="eastAsia"/>
          <w:sz w:val="32"/>
          <w:szCs w:val="32"/>
        </w:rPr>
        <w:t>三、支出决算表</w:t>
      </w:r>
      <w:bookmarkEnd w:id="51"/>
    </w:p>
    <w:p w:rsidR="00494B64" w:rsidRDefault="00C2453C">
      <w:pPr>
        <w:pStyle w:val="20"/>
        <w:adjustRightInd w:val="0"/>
        <w:snapToGrid w:val="0"/>
        <w:spacing w:line="560" w:lineRule="exact"/>
        <w:jc w:val="left"/>
        <w:rPr>
          <w:rFonts w:eastAsia="仿宋_GB2312" w:cs="仿宋_GB2312"/>
          <w:sz w:val="32"/>
          <w:szCs w:val="32"/>
        </w:rPr>
      </w:pPr>
      <w:bookmarkStart w:id="52" w:name="_Toc15396622"/>
      <w:r>
        <w:rPr>
          <w:rFonts w:eastAsia="仿宋_GB2312" w:cs="仿宋_GB2312" w:hint="eastAsia"/>
          <w:sz w:val="32"/>
          <w:szCs w:val="32"/>
        </w:rPr>
        <w:t>四、财政拨款收入支出决算总表</w:t>
      </w:r>
      <w:bookmarkEnd w:id="52"/>
    </w:p>
    <w:p w:rsidR="00494B64" w:rsidRDefault="00C2453C">
      <w:pPr>
        <w:pStyle w:val="20"/>
        <w:adjustRightInd w:val="0"/>
        <w:snapToGrid w:val="0"/>
        <w:spacing w:line="560" w:lineRule="exact"/>
        <w:jc w:val="left"/>
        <w:rPr>
          <w:rFonts w:eastAsia="仿宋_GB2312" w:cs="仿宋_GB2312"/>
          <w:sz w:val="32"/>
          <w:szCs w:val="32"/>
        </w:rPr>
      </w:pPr>
      <w:bookmarkStart w:id="53" w:name="_Toc15396623"/>
      <w:r>
        <w:rPr>
          <w:rFonts w:eastAsia="仿宋_GB2312" w:cs="仿宋_GB2312" w:hint="eastAsia"/>
          <w:sz w:val="32"/>
          <w:szCs w:val="32"/>
        </w:rPr>
        <w:t>五、财政拨款支出决算明细表</w:t>
      </w:r>
      <w:bookmarkStart w:id="54" w:name="_Toc15396624"/>
      <w:bookmarkEnd w:id="53"/>
    </w:p>
    <w:p w:rsidR="00494B64" w:rsidRDefault="00C2453C">
      <w:pPr>
        <w:pStyle w:val="20"/>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54"/>
    </w:p>
    <w:p w:rsidR="00494B64" w:rsidRDefault="00C2453C">
      <w:pPr>
        <w:pStyle w:val="20"/>
        <w:adjustRightInd w:val="0"/>
        <w:snapToGrid w:val="0"/>
        <w:spacing w:line="560" w:lineRule="exact"/>
        <w:jc w:val="left"/>
        <w:rPr>
          <w:rFonts w:eastAsia="仿宋_GB2312" w:cs="仿宋_GB2312"/>
          <w:sz w:val="32"/>
          <w:szCs w:val="32"/>
        </w:rPr>
      </w:pPr>
      <w:bookmarkStart w:id="55" w:name="_Toc15396625"/>
      <w:r>
        <w:rPr>
          <w:rFonts w:eastAsia="仿宋_GB2312" w:cs="仿宋_GB2312" w:hint="eastAsia"/>
          <w:sz w:val="32"/>
          <w:szCs w:val="32"/>
        </w:rPr>
        <w:t>七、一般公共预算财政拨款支出决算明细表</w:t>
      </w:r>
      <w:bookmarkEnd w:id="55"/>
    </w:p>
    <w:p w:rsidR="00494B64" w:rsidRDefault="00C2453C">
      <w:pPr>
        <w:pStyle w:val="20"/>
        <w:adjustRightInd w:val="0"/>
        <w:snapToGrid w:val="0"/>
        <w:spacing w:line="560" w:lineRule="exact"/>
        <w:jc w:val="left"/>
        <w:rPr>
          <w:rFonts w:eastAsia="仿宋_GB2312" w:cs="仿宋_GB2312"/>
          <w:sz w:val="32"/>
          <w:szCs w:val="32"/>
        </w:rPr>
      </w:pPr>
      <w:bookmarkStart w:id="56" w:name="_Toc15396626"/>
      <w:r>
        <w:rPr>
          <w:rFonts w:eastAsia="仿宋_GB2312" w:cs="仿宋_GB2312" w:hint="eastAsia"/>
          <w:sz w:val="32"/>
          <w:szCs w:val="32"/>
        </w:rPr>
        <w:t>八、一般公共预算财政拨款基本支出决算表</w:t>
      </w:r>
      <w:bookmarkEnd w:id="56"/>
    </w:p>
    <w:p w:rsidR="00494B64" w:rsidRDefault="00C2453C">
      <w:pPr>
        <w:pStyle w:val="20"/>
        <w:adjustRightInd w:val="0"/>
        <w:snapToGrid w:val="0"/>
        <w:spacing w:line="560" w:lineRule="exact"/>
        <w:jc w:val="left"/>
        <w:rPr>
          <w:rFonts w:eastAsia="仿宋_GB2312" w:cs="仿宋_GB2312"/>
          <w:sz w:val="32"/>
          <w:szCs w:val="32"/>
        </w:rPr>
      </w:pPr>
      <w:bookmarkStart w:id="57" w:name="_Toc15396627"/>
      <w:r>
        <w:rPr>
          <w:rFonts w:eastAsia="仿宋_GB2312" w:cs="仿宋_GB2312" w:hint="eastAsia"/>
          <w:sz w:val="32"/>
          <w:szCs w:val="32"/>
        </w:rPr>
        <w:t>九、一般公共预算财政拨款项目支出决算表</w:t>
      </w:r>
      <w:bookmarkEnd w:id="57"/>
    </w:p>
    <w:p w:rsidR="00494B64" w:rsidRPr="0074686C" w:rsidRDefault="00C2453C" w:rsidP="0074686C">
      <w:pPr>
        <w:pStyle w:val="20"/>
        <w:adjustRightInd w:val="0"/>
        <w:snapToGrid w:val="0"/>
        <w:spacing w:line="560" w:lineRule="exact"/>
        <w:jc w:val="left"/>
        <w:rPr>
          <w:rFonts w:eastAsia="仿宋_GB2312" w:cs="仿宋_GB2312"/>
          <w:sz w:val="32"/>
          <w:szCs w:val="32"/>
        </w:rPr>
      </w:pPr>
      <w:bookmarkStart w:id="58" w:name="_Toc15396628"/>
      <w:r>
        <w:rPr>
          <w:rFonts w:eastAsia="仿宋_GB2312" w:cs="仿宋_GB2312" w:hint="eastAsia"/>
          <w:sz w:val="32"/>
          <w:szCs w:val="32"/>
        </w:rPr>
        <w:t>十、</w:t>
      </w:r>
      <w:bookmarkEnd w:id="58"/>
      <w:r>
        <w:rPr>
          <w:rFonts w:eastAsia="仿宋_GB2312" w:cs="仿宋_GB2312" w:hint="eastAsia"/>
          <w:sz w:val="32"/>
          <w:szCs w:val="32"/>
        </w:rPr>
        <w:t>政府性基金预算财政拨款收入支出决算表</w:t>
      </w:r>
      <w:r w:rsidR="0074686C">
        <w:rPr>
          <w:rFonts w:eastAsia="仿宋_GB2312" w:cs="仿宋_GB2312" w:hint="eastAsia"/>
          <w:sz w:val="32"/>
          <w:szCs w:val="32"/>
        </w:rPr>
        <w:t>（此表无数据）</w:t>
      </w:r>
    </w:p>
    <w:p w:rsidR="00494B64" w:rsidRDefault="00C2453C">
      <w:pPr>
        <w:pStyle w:val="20"/>
        <w:adjustRightInd w:val="0"/>
        <w:snapToGrid w:val="0"/>
        <w:spacing w:line="560" w:lineRule="exact"/>
        <w:jc w:val="left"/>
        <w:rPr>
          <w:rFonts w:eastAsia="仿宋_GB2312" w:cs="仿宋_GB2312"/>
          <w:sz w:val="32"/>
          <w:szCs w:val="32"/>
        </w:rPr>
      </w:pPr>
      <w:bookmarkStart w:id="59" w:name="_Toc15396629"/>
      <w:r>
        <w:rPr>
          <w:rFonts w:eastAsia="仿宋_GB2312" w:cs="仿宋_GB2312" w:hint="eastAsia"/>
          <w:sz w:val="32"/>
          <w:szCs w:val="32"/>
        </w:rPr>
        <w:t>十一、</w:t>
      </w:r>
      <w:bookmarkEnd w:id="59"/>
      <w:r>
        <w:rPr>
          <w:rFonts w:eastAsia="仿宋_GB2312" w:cs="仿宋_GB2312" w:hint="eastAsia"/>
          <w:sz w:val="32"/>
          <w:szCs w:val="32"/>
        </w:rPr>
        <w:t>国有资本经营预算财政拨款收入支出决算表</w:t>
      </w:r>
      <w:bookmarkStart w:id="60" w:name="OLE_LINK1"/>
      <w:bookmarkStart w:id="61" w:name="OLE_LINK2"/>
      <w:r w:rsidR="0074686C">
        <w:rPr>
          <w:rFonts w:eastAsia="仿宋_GB2312" w:cs="仿宋_GB2312" w:hint="eastAsia"/>
          <w:sz w:val="32"/>
          <w:szCs w:val="32"/>
        </w:rPr>
        <w:t>（此表无数据）</w:t>
      </w:r>
    </w:p>
    <w:p w:rsidR="00494B64" w:rsidRDefault="00C2453C">
      <w:pPr>
        <w:pStyle w:val="20"/>
        <w:adjustRightInd w:val="0"/>
        <w:snapToGrid w:val="0"/>
        <w:spacing w:line="560" w:lineRule="exact"/>
        <w:jc w:val="left"/>
        <w:rPr>
          <w:rFonts w:eastAsia="仿宋_GB2312" w:cs="仿宋_GB2312"/>
          <w:sz w:val="32"/>
          <w:szCs w:val="32"/>
        </w:rPr>
      </w:pPr>
      <w:bookmarkStart w:id="62" w:name="_Toc15396630"/>
      <w:bookmarkEnd w:id="60"/>
      <w:bookmarkEnd w:id="61"/>
      <w:r>
        <w:rPr>
          <w:rFonts w:eastAsia="仿宋_GB2312" w:cs="仿宋_GB2312" w:hint="eastAsia"/>
          <w:sz w:val="32"/>
          <w:szCs w:val="32"/>
        </w:rPr>
        <w:t>十二、</w:t>
      </w:r>
      <w:bookmarkEnd w:id="62"/>
      <w:r>
        <w:rPr>
          <w:rFonts w:eastAsia="仿宋_GB2312" w:cs="仿宋_GB2312" w:hint="eastAsia"/>
          <w:sz w:val="32"/>
          <w:szCs w:val="32"/>
        </w:rPr>
        <w:t>国有资本经营预算财政拨款支出决算表</w:t>
      </w:r>
      <w:r w:rsidR="0074686C">
        <w:rPr>
          <w:rFonts w:eastAsia="仿宋_GB2312" w:cs="仿宋_GB2312" w:hint="eastAsia"/>
          <w:sz w:val="32"/>
          <w:szCs w:val="32"/>
        </w:rPr>
        <w:t>（此表无数据）</w:t>
      </w:r>
    </w:p>
    <w:p w:rsidR="00494B64" w:rsidRDefault="00C2453C">
      <w:pPr>
        <w:pStyle w:val="20"/>
        <w:adjustRightInd w:val="0"/>
        <w:snapToGrid w:val="0"/>
        <w:spacing w:line="560" w:lineRule="exact"/>
        <w:jc w:val="left"/>
        <w:rPr>
          <w:rFonts w:eastAsia="仿宋_GB2312" w:cs="仿宋_GB2312"/>
          <w:sz w:val="32"/>
          <w:szCs w:val="32"/>
        </w:rPr>
      </w:pPr>
      <w:bookmarkStart w:id="63" w:name="_Toc15396631"/>
      <w:r>
        <w:rPr>
          <w:rFonts w:eastAsia="仿宋_GB2312" w:cs="仿宋_GB2312" w:hint="eastAsia"/>
          <w:sz w:val="32"/>
          <w:szCs w:val="32"/>
        </w:rPr>
        <w:t>十三、</w:t>
      </w:r>
      <w:bookmarkEnd w:id="63"/>
      <w:r>
        <w:rPr>
          <w:rFonts w:eastAsia="仿宋_GB2312" w:cs="仿宋_GB2312" w:hint="eastAsia"/>
          <w:sz w:val="32"/>
          <w:szCs w:val="32"/>
        </w:rPr>
        <w:t>财政拨款“三公”经费支出决算表</w:t>
      </w:r>
    </w:p>
    <w:p w:rsidR="00494B64" w:rsidRDefault="00494B64"/>
    <w:p w:rsidR="00494B64" w:rsidRDefault="00494B64"/>
    <w:sectPr w:rsidR="00494B64">
      <w:footerReference w:type="default" r:id="rId16"/>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3C" w:rsidRDefault="00C2453C">
      <w:r>
        <w:separator/>
      </w:r>
    </w:p>
  </w:endnote>
  <w:endnote w:type="continuationSeparator" w:id="0">
    <w:p w:rsidR="00C2453C" w:rsidRDefault="00C2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749587"/>
      <w:docPartObj>
        <w:docPartGallery w:val="AutoText"/>
      </w:docPartObj>
    </w:sdtPr>
    <w:sdtEndPr/>
    <w:sdtContent>
      <w:p w:rsidR="00494B64" w:rsidRDefault="00C2453C">
        <w:pPr>
          <w:pStyle w:val="a6"/>
          <w:jc w:val="center"/>
        </w:pPr>
        <w:r>
          <w:fldChar w:fldCharType="begin"/>
        </w:r>
        <w:r>
          <w:instrText>PAGE   \* MERGEFORMAT</w:instrText>
        </w:r>
        <w:r>
          <w:fldChar w:fldCharType="separate"/>
        </w:r>
        <w:r w:rsidR="00B76DEE" w:rsidRPr="00B76DEE">
          <w:rPr>
            <w:noProof/>
            <w:lang w:val="zh-CN"/>
          </w:rPr>
          <w:t>-</w:t>
        </w:r>
        <w:r w:rsidR="00B76DEE">
          <w:rPr>
            <w:noProof/>
          </w:rPr>
          <w:t xml:space="preserve"> 2 -</w:t>
        </w:r>
        <w:r>
          <w:fldChar w:fldCharType="end"/>
        </w:r>
      </w:p>
    </w:sdtContent>
  </w:sdt>
  <w:p w:rsidR="00494B64" w:rsidRDefault="00494B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3C" w:rsidRDefault="00C2453C">
      <w:r>
        <w:separator/>
      </w:r>
    </w:p>
  </w:footnote>
  <w:footnote w:type="continuationSeparator" w:id="0">
    <w:p w:rsidR="00C2453C" w:rsidRDefault="00C24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F316"/>
    <w:multiLevelType w:val="singleLevel"/>
    <w:tmpl w:val="0B86F31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C4"/>
    <w:rsid w:val="000360E6"/>
    <w:rsid w:val="00494B64"/>
    <w:rsid w:val="00554280"/>
    <w:rsid w:val="005673E9"/>
    <w:rsid w:val="005C0686"/>
    <w:rsid w:val="0074686C"/>
    <w:rsid w:val="007F1511"/>
    <w:rsid w:val="00B76DEE"/>
    <w:rsid w:val="00C2453C"/>
    <w:rsid w:val="00EB09C4"/>
    <w:rsid w:val="00F92BE7"/>
    <w:rsid w:val="3E5E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First Indent 2" w:semiHidden="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link w:val="Char0"/>
    <w:uiPriority w:val="99"/>
    <w:semiHidden/>
    <w:unhideWhenUsed/>
    <w:pPr>
      <w:spacing w:after="120"/>
      <w:ind w:leftChars="200" w:left="42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link w:val="2Char0"/>
    <w:uiPriority w:val="99"/>
    <w:unhideWhenUsed/>
    <w:qFormat/>
    <w:pPr>
      <w:ind w:left="200" w:firstLineChars="200" w:firstLine="420"/>
    </w:pPr>
    <w:rPr>
      <w:rFonts w:ascii="仿宋_GB2312"/>
      <w:szCs w:val="32"/>
    </w:rPr>
  </w:style>
  <w:style w:type="character" w:styleId="a8">
    <w:name w:val="Strong"/>
    <w:basedOn w:val="a0"/>
    <w:uiPriority w:val="99"/>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正文文本 Char"/>
    <w:basedOn w:val="a0"/>
    <w:link w:val="a3"/>
    <w:uiPriority w:val="99"/>
    <w:qFormat/>
    <w:rPr>
      <w:rFonts w:ascii="仿宋_GB2312" w:eastAsia="仿宋_GB2312" w:hAnsi="Times New Roman" w:cs="Times New Roman"/>
      <w:kern w:val="0"/>
      <w:sz w:val="30"/>
      <w:szCs w:val="24"/>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0">
    <w:name w:val="正文首行缩进 2 Char"/>
    <w:basedOn w:val="Char0"/>
    <w:link w:val="21"/>
    <w:uiPriority w:val="99"/>
    <w:rPr>
      <w:rFonts w:ascii="仿宋_GB2312" w:eastAsia="宋体" w:hAnsi="Times New Roman" w:cs="Times New Roman"/>
      <w:szCs w:val="32"/>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First Indent 2" w:semiHidden="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link w:val="Char0"/>
    <w:uiPriority w:val="99"/>
    <w:semiHidden/>
    <w:unhideWhenUsed/>
    <w:pPr>
      <w:spacing w:after="120"/>
      <w:ind w:leftChars="200" w:left="42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link w:val="2Char0"/>
    <w:uiPriority w:val="99"/>
    <w:unhideWhenUsed/>
    <w:qFormat/>
    <w:pPr>
      <w:ind w:left="200" w:firstLineChars="200" w:firstLine="420"/>
    </w:pPr>
    <w:rPr>
      <w:rFonts w:ascii="仿宋_GB2312"/>
      <w:szCs w:val="32"/>
    </w:rPr>
  </w:style>
  <w:style w:type="character" w:styleId="a8">
    <w:name w:val="Strong"/>
    <w:basedOn w:val="a0"/>
    <w:uiPriority w:val="99"/>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正文文本 Char"/>
    <w:basedOn w:val="a0"/>
    <w:link w:val="a3"/>
    <w:uiPriority w:val="99"/>
    <w:qFormat/>
    <w:rPr>
      <w:rFonts w:ascii="仿宋_GB2312" w:eastAsia="仿宋_GB2312" w:hAnsi="Times New Roman" w:cs="Times New Roman"/>
      <w:kern w:val="0"/>
      <w:sz w:val="30"/>
      <w:szCs w:val="24"/>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0">
    <w:name w:val="正文首行缩进 2 Char"/>
    <w:basedOn w:val="Char0"/>
    <w:link w:val="21"/>
    <w:uiPriority w:val="99"/>
    <w:rPr>
      <w:rFonts w:ascii="仿宋_GB2312" w:eastAsia="宋体" w:hAnsi="Times New Roman" w:cs="Times New Roman"/>
      <w:szCs w:val="32"/>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cat>
            <c:strRef>
              <c:f>Sheet1!$A$2:$A$5</c:f>
              <c:strCache>
                <c:ptCount val="2"/>
                <c:pt idx="0">
                  <c:v>2023年</c:v>
                </c:pt>
                <c:pt idx="1">
                  <c:v>2024年</c:v>
                </c:pt>
              </c:strCache>
            </c:strRef>
          </c:cat>
          <c:val>
            <c:numRef>
              <c:f>Sheet1!$B$2:$B$5</c:f>
              <c:numCache>
                <c:formatCode>General</c:formatCode>
                <c:ptCount val="2"/>
                <c:pt idx="0">
                  <c:v>1941.08</c:v>
                </c:pt>
                <c:pt idx="1">
                  <c:v>1640</c:v>
                </c:pt>
              </c:numCache>
            </c:numRef>
          </c:val>
        </c:ser>
        <c:ser>
          <c:idx val="1"/>
          <c:order val="1"/>
          <c:tx>
            <c:strRef>
              <c:f>Sheet1!$C$1</c:f>
              <c:strCache>
                <c:ptCount val="1"/>
                <c:pt idx="0">
                  <c:v>支出</c:v>
                </c:pt>
              </c:strCache>
            </c:strRef>
          </c:tx>
          <c:spPr>
            <a:solidFill>
              <a:schemeClr val="accent2"/>
            </a:solidFill>
            <a:ln>
              <a:noFill/>
            </a:ln>
            <a:effectLst/>
          </c:spPr>
          <c:invertIfNegative val="0"/>
          <c:cat>
            <c:strRef>
              <c:f>Sheet1!$A$2:$A$5</c:f>
              <c:strCache>
                <c:ptCount val="2"/>
                <c:pt idx="0">
                  <c:v>2023年</c:v>
                </c:pt>
                <c:pt idx="1">
                  <c:v>2024年</c:v>
                </c:pt>
              </c:strCache>
            </c:strRef>
          </c:cat>
          <c:val>
            <c:numRef>
              <c:f>Sheet1!$C$2:$C$5</c:f>
              <c:numCache>
                <c:formatCode>General</c:formatCode>
                <c:ptCount val="2"/>
                <c:pt idx="0">
                  <c:v>1941.08</c:v>
                </c:pt>
                <c:pt idx="1">
                  <c:v>1640</c:v>
                </c:pt>
              </c:numCache>
            </c:numRef>
          </c:val>
        </c:ser>
        <c:ser>
          <c:idx val="2"/>
          <c:order val="2"/>
          <c:tx>
            <c:strRef>
              <c:f>Sheet1!$D$1</c:f>
              <c:strCache>
                <c:ptCount val="1"/>
                <c:pt idx="0">
                  <c:v>列1</c:v>
                </c:pt>
              </c:strCache>
            </c:strRef>
          </c:tx>
          <c:spPr>
            <a:solidFill>
              <a:schemeClr val="accent3"/>
            </a:solidFill>
            <a:ln>
              <a:noFill/>
            </a:ln>
            <a:effectLst/>
          </c:spPr>
          <c:invertIfNegative val="0"/>
          <c:cat>
            <c:strRef>
              <c:f>Sheet1!$A$2:$A$5</c:f>
              <c:strCache>
                <c:ptCount val="2"/>
                <c:pt idx="0">
                  <c:v>2023年</c:v>
                </c:pt>
                <c:pt idx="1">
                  <c:v>2024年</c:v>
                </c:pt>
              </c:strCache>
            </c:strRef>
          </c:cat>
          <c:val>
            <c:numRef>
              <c:f>Sheet1!$D$2:$D$5</c:f>
              <c:numCache>
                <c:formatCode>General</c:formatCode>
                <c:ptCount val="2"/>
              </c:numCache>
            </c:numRef>
          </c:val>
        </c:ser>
        <c:dLbls>
          <c:showLegendKey val="0"/>
          <c:showVal val="0"/>
          <c:showCatName val="0"/>
          <c:showSerName val="0"/>
          <c:showPercent val="0"/>
          <c:showBubbleSize val="0"/>
        </c:dLbls>
        <c:gapWidth val="219"/>
        <c:overlap val="-27"/>
        <c:axId val="162149888"/>
        <c:axId val="162151424"/>
      </c:barChart>
      <c:catAx>
        <c:axId val="16214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2151424"/>
        <c:crosses val="autoZero"/>
        <c:auto val="1"/>
        <c:lblAlgn val="ctr"/>
        <c:lblOffset val="100"/>
        <c:noMultiLvlLbl val="0"/>
      </c:catAx>
      <c:valAx>
        <c:axId val="1621514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214988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a10a66ca-797d-4222-92cc-b2f6d2320de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总收入</c:v>
                </c:pt>
              </c:strCache>
            </c:strRef>
          </c:tx>
          <c:explosion val="9"/>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Sheet1!$A$2:$A$5</c:f>
              <c:strCache>
                <c:ptCount val="2"/>
                <c:pt idx="0">
                  <c:v>一般公共预算财政拨款收入</c:v>
                </c:pt>
                <c:pt idx="1">
                  <c:v>政府性基金预算财政拨款收入</c:v>
                </c:pt>
              </c:strCache>
            </c:strRef>
          </c:cat>
          <c:val>
            <c:numRef>
              <c:f>Sheet1!$B$2:$B$5</c:f>
              <c:numCache>
                <c:formatCode>General</c:formatCode>
                <c:ptCount val="2"/>
                <c:pt idx="0">
                  <c:v>1893.8</c:v>
                </c:pt>
                <c:pt idx="1">
                  <c:v>47.28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43e4fb3d-0c1d-4148-a666-44dd30b4e77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总支出</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Sheet1!$A$2:$A$5</c:f>
              <c:strCache>
                <c:ptCount val="2"/>
                <c:pt idx="0">
                  <c:v>基本支出</c:v>
                </c:pt>
                <c:pt idx="1">
                  <c:v>项目支出</c:v>
                </c:pt>
              </c:strCache>
            </c:strRef>
          </c:cat>
          <c:val>
            <c:numRef>
              <c:f>Sheet1!$B$2:$B$5</c:f>
              <c:numCache>
                <c:formatCode>General</c:formatCode>
                <c:ptCount val="2"/>
                <c:pt idx="0">
                  <c:v>207.19</c:v>
                </c:pt>
                <c:pt idx="1">
                  <c:v>1432.81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ccb93c04-3694-44fe-8f88-867f15f81f9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收入与支出总体情况表</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cat>
            <c:strRef>
              <c:f>Sheet1!$A$2:$A$5</c:f>
              <c:strCache>
                <c:ptCount val="2"/>
                <c:pt idx="0">
                  <c:v>收入</c:v>
                </c:pt>
                <c:pt idx="1">
                  <c:v>支出</c:v>
                </c:pt>
              </c:strCache>
            </c:strRef>
          </c:cat>
          <c:val>
            <c:numRef>
              <c:f>Sheet1!$B$2:$B$5</c:f>
              <c:numCache>
                <c:formatCode>General</c:formatCode>
                <c:ptCount val="2"/>
                <c:pt idx="0">
                  <c:v>1941.08</c:v>
                </c:pt>
                <c:pt idx="1">
                  <c:v>1941.08</c:v>
                </c:pt>
              </c:numCache>
            </c:numRef>
          </c:val>
        </c:ser>
        <c:ser>
          <c:idx val="1"/>
          <c:order val="1"/>
          <c:tx>
            <c:strRef>
              <c:f>Sheet1!$C$1</c:f>
              <c:strCache>
                <c:ptCount val="1"/>
                <c:pt idx="0">
                  <c:v>2024年</c:v>
                </c:pt>
              </c:strCache>
            </c:strRef>
          </c:tx>
          <c:spPr>
            <a:solidFill>
              <a:schemeClr val="accent2"/>
            </a:solidFill>
            <a:ln>
              <a:noFill/>
            </a:ln>
            <a:effectLst/>
          </c:spPr>
          <c:invertIfNegative val="0"/>
          <c:cat>
            <c:strRef>
              <c:f>Sheet1!$A$2:$A$5</c:f>
              <c:strCache>
                <c:ptCount val="2"/>
                <c:pt idx="0">
                  <c:v>收入</c:v>
                </c:pt>
                <c:pt idx="1">
                  <c:v>支出</c:v>
                </c:pt>
              </c:strCache>
            </c:strRef>
          </c:cat>
          <c:val>
            <c:numRef>
              <c:f>Sheet1!$C$2:$C$5</c:f>
              <c:numCache>
                <c:formatCode>General</c:formatCode>
                <c:ptCount val="2"/>
                <c:pt idx="0">
                  <c:v>1640</c:v>
                </c:pt>
                <c:pt idx="1">
                  <c:v>1640</c:v>
                </c:pt>
              </c:numCache>
            </c:numRef>
          </c:val>
        </c:ser>
        <c:dLbls>
          <c:showLegendKey val="0"/>
          <c:showVal val="0"/>
          <c:showCatName val="0"/>
          <c:showSerName val="0"/>
          <c:showPercent val="0"/>
          <c:showBubbleSize val="0"/>
        </c:dLbls>
        <c:gapWidth val="219"/>
        <c:overlap val="-27"/>
        <c:axId val="257273216"/>
        <c:axId val="257275008"/>
      </c:barChart>
      <c:catAx>
        <c:axId val="25727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7275008"/>
        <c:crosses val="autoZero"/>
        <c:auto val="1"/>
        <c:lblAlgn val="ctr"/>
        <c:lblOffset val="100"/>
        <c:noMultiLvlLbl val="0"/>
      </c:catAx>
      <c:valAx>
        <c:axId val="2572750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72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9041c34c-a607-4a81-af38-58468dcfebe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一般公共预算财政拨款支出情况表</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cat>
            <c:strRef>
              <c:f>Sheet1!$A$2</c:f>
              <c:strCache>
                <c:ptCount val="1"/>
                <c:pt idx="0">
                  <c:v>一般公共预算财政拨款支出</c:v>
                </c:pt>
              </c:strCache>
            </c:strRef>
          </c:cat>
          <c:val>
            <c:numRef>
              <c:f>Sheet1!$B$2</c:f>
              <c:numCache>
                <c:formatCode>General</c:formatCode>
                <c:ptCount val="1"/>
                <c:pt idx="0">
                  <c:v>1893.8</c:v>
                </c:pt>
              </c:numCache>
            </c:numRef>
          </c:val>
        </c:ser>
        <c:ser>
          <c:idx val="1"/>
          <c:order val="1"/>
          <c:tx>
            <c:strRef>
              <c:f>Sheet1!$C$1</c:f>
              <c:strCache>
                <c:ptCount val="1"/>
                <c:pt idx="0">
                  <c:v>2024年</c:v>
                </c:pt>
              </c:strCache>
            </c:strRef>
          </c:tx>
          <c:spPr>
            <a:solidFill>
              <a:schemeClr val="accent2"/>
            </a:solidFill>
            <a:ln>
              <a:noFill/>
            </a:ln>
            <a:effectLst/>
          </c:spPr>
          <c:invertIfNegative val="0"/>
          <c:cat>
            <c:strRef>
              <c:f>Sheet1!$A$2</c:f>
              <c:strCache>
                <c:ptCount val="1"/>
                <c:pt idx="0">
                  <c:v>一般公共预算财政拨款支出</c:v>
                </c:pt>
              </c:strCache>
            </c:strRef>
          </c:cat>
          <c:val>
            <c:numRef>
              <c:f>Sheet1!$C$2</c:f>
              <c:numCache>
                <c:formatCode>General</c:formatCode>
                <c:ptCount val="1"/>
                <c:pt idx="0">
                  <c:v>1640</c:v>
                </c:pt>
              </c:numCache>
            </c:numRef>
          </c:val>
        </c:ser>
        <c:ser>
          <c:idx val="2"/>
          <c:order val="2"/>
          <c:tx>
            <c:strRef>
              <c:f>Sheet1!$D$1</c:f>
              <c:strCache>
                <c:ptCount val="1"/>
                <c:pt idx="0">
                  <c:v>系列 3</c:v>
                </c:pt>
              </c:strCache>
            </c:strRef>
          </c:tx>
          <c:spPr>
            <a:solidFill>
              <a:schemeClr val="accent3"/>
            </a:solidFill>
            <a:ln>
              <a:noFill/>
            </a:ln>
            <a:effectLst/>
          </c:spPr>
          <c:invertIfNegative val="0"/>
          <c:cat>
            <c:strRef>
              <c:f>Sheet1!$A$2</c:f>
              <c:strCache>
                <c:ptCount val="1"/>
                <c:pt idx="0">
                  <c:v>一般公共预算财政拨款支出</c:v>
                </c:pt>
              </c:strCache>
            </c:strRef>
          </c:cat>
          <c:val>
            <c:numRef>
              <c:f>Sheet1!$D$2</c:f>
              <c:numCache>
                <c:formatCode>General</c:formatCode>
                <c:ptCount val="1"/>
                <c:pt idx="0">
                  <c:v>2</c:v>
                </c:pt>
              </c:numCache>
            </c:numRef>
          </c:val>
        </c:ser>
        <c:dLbls>
          <c:showLegendKey val="0"/>
          <c:showVal val="0"/>
          <c:showCatName val="0"/>
          <c:showSerName val="0"/>
          <c:showPercent val="0"/>
          <c:showBubbleSize val="0"/>
        </c:dLbls>
        <c:gapWidth val="219"/>
        <c:overlap val="-27"/>
        <c:axId val="257293312"/>
        <c:axId val="258810624"/>
      </c:barChart>
      <c:catAx>
        <c:axId val="25729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8810624"/>
        <c:crosses val="autoZero"/>
        <c:auto val="1"/>
        <c:lblAlgn val="ctr"/>
        <c:lblOffset val="100"/>
        <c:noMultiLvlLbl val="0"/>
      </c:catAx>
      <c:valAx>
        <c:axId val="2588106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729331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04f857e9-e65e-4f24-a446-c21b731828d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1575.81</c:v>
                </c:pt>
                <c:pt idx="1">
                  <c:v>38.65</c:v>
                </c:pt>
                <c:pt idx="2">
                  <c:v>11.02</c:v>
                </c:pt>
                <c:pt idx="3">
                  <c:v>14.51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0ea51972-6344-4375-b353-02ff32bb10d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“三公”经费支出</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4"/>
                <c:pt idx="0">
                  <c:v>因公出国（境）</c:v>
                </c:pt>
                <c:pt idx="1">
                  <c:v>公务用车购置及运行维护</c:v>
                </c:pt>
                <c:pt idx="2">
                  <c:v>公务接待</c:v>
                </c:pt>
              </c:strCache>
            </c:strRef>
          </c:cat>
          <c:val>
            <c:numRef>
              <c:f>Sheet1!$B$2:$B$5</c:f>
              <c:numCache>
                <c:formatCode>General</c:formatCode>
                <c:ptCount val="4"/>
                <c:pt idx="0">
                  <c:v>0</c:v>
                </c:pt>
                <c:pt idx="1">
                  <c:v>1.1299999999999999</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eca934ea-e56f-4915-97c7-35ceb4c6a0e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199F8-40A0-4E05-A32B-FE85E5A5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774</Words>
  <Characters>4415</Characters>
  <Application>Microsoft Office Word</Application>
  <DocSecurity>0</DocSecurity>
  <Lines>36</Lines>
  <Paragraphs>10</Paragraphs>
  <ScaleCrop>false</ScaleCrop>
  <Company>Microsoft</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HHL</cp:lastModifiedBy>
  <cp:revision>7</cp:revision>
  <cp:lastPrinted>2025-09-05T03:05:00Z</cp:lastPrinted>
  <dcterms:created xsi:type="dcterms:W3CDTF">2025-09-05T03:03:00Z</dcterms:created>
  <dcterms:modified xsi:type="dcterms:W3CDTF">2025-09-06T11:12:00Z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eyJoZGlkIjoiZWE2ZDdjNWQ2YmUxNzVlNWY3YTMxY2EwMzllOTIyMmYiLCJ1c2VySWQiOiI0MjA0NDY3MjMifQ==</vt:lpwstr>
  </property>
  <property fmtid="{D5CDD505-2E9C-101B-9397-08002B2CF9AE}" pid="3" name="KSOProductBuildVer">
    <vt:lpwstr>2052-12.1.0.22529</vt:lpwstr>
  </property>
  <property fmtid="{D5CDD505-2E9C-101B-9397-08002B2CF9AE}" pid="4" name="ICV">
    <vt:lpwstr>A1178DBAECCF4E4D89AEB68A5C433886_12</vt:lpwstr>
  </property>
</Properties>
</file>