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charts/chart2.xml" ContentType="application/vnd.openxmlformats-officedocument.drawingml.chart+xml"/>
  <Override PartName="/word/fontTable.xml" ContentType="application/vnd.openxmlformats-officedocument.wordprocessingml.fontTable+xml"/>
  <Override PartName="/word/charts/colors1.xml" ContentType="application/vnd.ms-office.chartcolorsty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Override PartName="/word/charts/style1.xml" ContentType="application/vnd.ms-office.chart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46AE" w:rsidRDefault="008846AE">
      <w:pPr>
        <w:pStyle w:val="a5"/>
        <w:spacing w:before="93"/>
        <w:ind w:firstLine="1800"/>
        <w:rPr>
          <w:rFonts w:ascii="Times New Roman" w:eastAsia="方正小标宋简体"/>
          <w:kern w:val="2"/>
          <w:sz w:val="72"/>
          <w:szCs w:val="72"/>
        </w:rPr>
      </w:pPr>
      <w:bookmarkStart w:id="0" w:name="_Toc15306267"/>
      <w:bookmarkStart w:id="1" w:name="_Toc15378441"/>
      <w:bookmarkStart w:id="2" w:name="_Toc15377193"/>
      <w:bookmarkStart w:id="3" w:name="_Toc15377425"/>
      <w:bookmarkStart w:id="4" w:name="_Toc15396475"/>
      <w:bookmarkStart w:id="5" w:name="_Toc15396597"/>
    </w:p>
    <w:p w:rsidR="008846AE" w:rsidRDefault="008846AE">
      <w:pPr>
        <w:pStyle w:val="a5"/>
        <w:spacing w:before="93"/>
        <w:ind w:firstLine="1800"/>
        <w:rPr>
          <w:rFonts w:ascii="Times New Roman" w:eastAsia="方正小标宋简体"/>
          <w:kern w:val="2"/>
          <w:sz w:val="72"/>
          <w:szCs w:val="72"/>
        </w:rPr>
      </w:pPr>
    </w:p>
    <w:p w:rsidR="008846AE" w:rsidRDefault="008846AE">
      <w:pPr>
        <w:pStyle w:val="a5"/>
        <w:spacing w:before="93"/>
        <w:ind w:firstLine="1800"/>
        <w:rPr>
          <w:rFonts w:ascii="Times New Roman" w:eastAsia="方正小标宋简体"/>
          <w:kern w:val="2"/>
          <w:sz w:val="72"/>
          <w:szCs w:val="72"/>
        </w:rPr>
      </w:pPr>
    </w:p>
    <w:p w:rsidR="008846AE" w:rsidRDefault="00286FE1">
      <w:pPr>
        <w:pStyle w:val="a5"/>
        <w:spacing w:before="93"/>
        <w:ind w:firstLine="1100"/>
        <w:jc w:val="center"/>
        <w:rPr>
          <w:rFonts w:ascii="Times New Roman" w:eastAsia="方正小标宋简体"/>
          <w:kern w:val="2"/>
          <w:sz w:val="44"/>
          <w:szCs w:val="44"/>
        </w:rPr>
      </w:pPr>
      <w:r>
        <w:rPr>
          <w:rFonts w:ascii="Times New Roman" w:eastAsia="方正小标宋简体" w:hint="eastAsia"/>
          <w:kern w:val="2"/>
          <w:sz w:val="44"/>
          <w:szCs w:val="44"/>
        </w:rPr>
        <w:t>2024</w:t>
      </w:r>
      <w:r>
        <w:rPr>
          <w:rFonts w:ascii="Times New Roman" w:eastAsia="方正小标宋简体" w:hint="eastAsia"/>
          <w:kern w:val="2"/>
          <w:sz w:val="44"/>
          <w:szCs w:val="44"/>
        </w:rPr>
        <w:t>年度四川省攀枝花市教育科学</w:t>
      </w:r>
    </w:p>
    <w:p w:rsidR="008846AE" w:rsidRDefault="00286FE1">
      <w:pPr>
        <w:pStyle w:val="a5"/>
        <w:spacing w:before="93"/>
        <w:ind w:firstLine="1100"/>
        <w:jc w:val="center"/>
        <w:rPr>
          <w:rFonts w:ascii="Times New Roman" w:eastAsia="方正小标宋简体"/>
          <w:kern w:val="2"/>
          <w:sz w:val="44"/>
          <w:szCs w:val="44"/>
        </w:rPr>
        <w:sectPr w:rsidR="008846AE">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pgNumType w:fmt="numberInDash" w:start="1"/>
          <w:cols w:space="425"/>
          <w:titlePg/>
          <w:docGrid w:type="lines" w:linePitch="312"/>
        </w:sectPr>
      </w:pPr>
      <w:r>
        <w:rPr>
          <w:rFonts w:ascii="Times New Roman" w:eastAsia="方正小标宋简体" w:hint="eastAsia"/>
          <w:kern w:val="2"/>
          <w:sz w:val="44"/>
          <w:szCs w:val="44"/>
        </w:rPr>
        <w:t>研究所</w:t>
      </w:r>
      <w:r>
        <w:rPr>
          <w:rFonts w:ascii="Times New Roman" w:eastAsia="方正小标宋简体" w:hint="eastAsia"/>
          <w:kern w:val="2"/>
          <w:sz w:val="44"/>
          <w:szCs w:val="44"/>
        </w:rPr>
        <w:t>单位</w:t>
      </w:r>
      <w:r>
        <w:rPr>
          <w:rFonts w:ascii="Times New Roman" w:eastAsia="方正小标宋简体" w:hint="eastAsia"/>
          <w:kern w:val="2"/>
          <w:sz w:val="44"/>
          <w:szCs w:val="44"/>
        </w:rPr>
        <w:t>决算</w:t>
      </w:r>
    </w:p>
    <w:bookmarkEnd w:id="0"/>
    <w:bookmarkEnd w:id="1"/>
    <w:bookmarkEnd w:id="2"/>
    <w:bookmarkEnd w:id="3"/>
    <w:bookmarkEnd w:id="4"/>
    <w:bookmarkEnd w:id="5"/>
    <w:p w:rsidR="008846AE" w:rsidRDefault="00286FE1">
      <w:pPr>
        <w:widowControl/>
        <w:ind w:firstLineChars="0" w:firstLine="0"/>
        <w:jc w:val="center"/>
        <w:rPr>
          <w:rFonts w:eastAsia="黑体"/>
          <w:sz w:val="48"/>
          <w:szCs w:val="48"/>
        </w:rPr>
      </w:pPr>
      <w:r>
        <w:rPr>
          <w:rFonts w:eastAsia="黑体" w:hint="eastAsia"/>
          <w:sz w:val="48"/>
          <w:szCs w:val="48"/>
        </w:rPr>
        <w:lastRenderedPageBreak/>
        <w:t>目录</w:t>
      </w:r>
    </w:p>
    <w:p w:rsidR="008846AE" w:rsidRDefault="008846AE">
      <w:pPr>
        <w:widowControl/>
        <w:ind w:firstLine="700"/>
        <w:jc w:val="center"/>
        <w:rPr>
          <w:rFonts w:eastAsia="黑体" w:cstheme="minorBidi"/>
          <w:sz w:val="28"/>
          <w:szCs w:val="28"/>
        </w:rPr>
      </w:pPr>
    </w:p>
    <w:p w:rsidR="008846AE" w:rsidRDefault="00286FE1">
      <w:pPr>
        <w:pStyle w:val="10"/>
        <w:ind w:firstLine="800"/>
        <w:rPr>
          <w:rFonts w:ascii="Times New Roman" w:eastAsia="仿宋_GB2312" w:hAnsi="Times New Roman" w:cs="仿宋_GB2312"/>
          <w:sz w:val="32"/>
          <w:szCs w:val="32"/>
        </w:rPr>
      </w:pPr>
      <w:r>
        <w:rPr>
          <w:rFonts w:ascii="Times New Roman" w:eastAsia="仿宋_GB2312" w:hAnsi="Times New Roman" w:cs="仿宋_GB2312" w:hint="eastAsia"/>
          <w:sz w:val="32"/>
          <w:szCs w:val="32"/>
        </w:rPr>
        <w:t>公开时间：</w:t>
      </w:r>
      <w:r>
        <w:rPr>
          <w:rFonts w:ascii="Times New Roman" w:eastAsia="仿宋_GB2312" w:hAnsi="Times New Roman" w:cs="仿宋_GB2312" w:hint="eastAsia"/>
          <w:sz w:val="32"/>
          <w:szCs w:val="32"/>
        </w:rPr>
        <w:t>2025</w:t>
      </w:r>
      <w:r>
        <w:rPr>
          <w:rFonts w:ascii="Times New Roman" w:eastAsia="仿宋_GB2312" w:hAnsi="Times New Roman" w:cs="仿宋_GB2312" w:hint="eastAsia"/>
          <w:sz w:val="32"/>
          <w:szCs w:val="32"/>
        </w:rPr>
        <w:t>年</w:t>
      </w:r>
      <w:r>
        <w:rPr>
          <w:rFonts w:ascii="Times New Roman" w:eastAsia="仿宋_GB2312" w:hAnsi="Times New Roman" w:cs="仿宋_GB2312" w:hint="eastAsia"/>
          <w:sz w:val="32"/>
          <w:szCs w:val="32"/>
        </w:rPr>
        <w:t>9</w:t>
      </w:r>
      <w:r>
        <w:rPr>
          <w:rFonts w:ascii="Times New Roman" w:eastAsia="仿宋_GB2312" w:hAnsi="Times New Roman" w:cs="仿宋_GB2312" w:hint="eastAsia"/>
          <w:sz w:val="32"/>
          <w:szCs w:val="32"/>
        </w:rPr>
        <w:t>月</w:t>
      </w:r>
      <w:r>
        <w:rPr>
          <w:rFonts w:ascii="Times New Roman" w:eastAsia="仿宋_GB2312" w:hAnsi="Times New Roman" w:cs="仿宋_GB2312" w:hint="eastAsia"/>
          <w:sz w:val="32"/>
          <w:szCs w:val="32"/>
        </w:rPr>
        <w:t>1</w:t>
      </w:r>
      <w:r w:rsidR="005508B4">
        <w:rPr>
          <w:rFonts w:ascii="Times New Roman" w:eastAsia="仿宋_GB2312" w:hAnsi="Times New Roman" w:cs="仿宋_GB2312" w:hint="eastAsia"/>
          <w:sz w:val="32"/>
          <w:szCs w:val="32"/>
        </w:rPr>
        <w:t>6</w:t>
      </w:r>
      <w:r>
        <w:rPr>
          <w:rFonts w:ascii="Times New Roman" w:eastAsia="仿宋_GB2312" w:hAnsi="Times New Roman" w:cs="仿宋_GB2312" w:hint="eastAsia"/>
          <w:sz w:val="32"/>
          <w:szCs w:val="32"/>
        </w:rPr>
        <w:t>日</w:t>
      </w:r>
    </w:p>
    <w:p w:rsidR="008846AE" w:rsidRDefault="008846AE">
      <w:pPr>
        <w:ind w:firstLine="800"/>
      </w:pPr>
    </w:p>
    <w:p w:rsidR="008846AE" w:rsidRDefault="00286FE1">
      <w:pPr>
        <w:pStyle w:val="10"/>
        <w:adjustRightInd w:val="0"/>
        <w:snapToGrid w:val="0"/>
        <w:spacing w:before="0" w:line="560" w:lineRule="exact"/>
        <w:ind w:firstLine="800"/>
        <w:jc w:val="left"/>
        <w:rPr>
          <w:rFonts w:ascii="Times New Roman" w:hAnsi="Times New Roman" w:cs="黑体"/>
          <w:sz w:val="32"/>
          <w:szCs w:val="32"/>
        </w:rPr>
      </w:pPr>
      <w:r>
        <w:rPr>
          <w:rFonts w:ascii="Times New Roman" w:eastAsia="黑体" w:hAnsi="Times New Roman" w:cs="黑体" w:hint="eastAsia"/>
          <w:sz w:val="32"/>
          <w:szCs w:val="32"/>
        </w:rPr>
        <w:t>第一部分</w:t>
      </w:r>
      <w:r>
        <w:rPr>
          <w:rFonts w:ascii="Times New Roman" w:eastAsia="黑体" w:hAnsi="Times New Roman" w:cs="黑体" w:hint="eastAsia"/>
          <w:sz w:val="32"/>
          <w:szCs w:val="32"/>
        </w:rPr>
        <w:t xml:space="preserve"> </w:t>
      </w:r>
      <w:r>
        <w:rPr>
          <w:rFonts w:ascii="Times New Roman" w:eastAsia="黑体" w:hAnsi="Times New Roman" w:cs="黑体" w:hint="eastAsia"/>
          <w:sz w:val="32"/>
          <w:szCs w:val="32"/>
        </w:rPr>
        <w:t>单位概况</w:t>
      </w:r>
      <w:r>
        <w:rPr>
          <w:rFonts w:hint="eastAsia"/>
        </w:rPr>
        <w:tab/>
      </w:r>
      <w:r>
        <w:rPr>
          <w:rFonts w:hint="eastAsia"/>
        </w:rPr>
        <w:t>1</w:t>
      </w:r>
    </w:p>
    <w:p w:rsidR="008846AE" w:rsidRDefault="00286FE1">
      <w:pPr>
        <w:pStyle w:val="21"/>
        <w:adjustRightInd w:val="0"/>
        <w:snapToGrid w:val="0"/>
        <w:spacing w:line="560" w:lineRule="exact"/>
        <w:ind w:leftChars="0" w:left="0" w:firstLineChars="200" w:firstLine="640"/>
        <w:jc w:val="left"/>
        <w:rPr>
          <w:rFonts w:cs="仿宋_GB2312"/>
          <w:szCs w:val="32"/>
        </w:rPr>
      </w:pPr>
      <w:r>
        <w:rPr>
          <w:rFonts w:cs="仿宋_GB2312" w:hint="eastAsia"/>
          <w:szCs w:val="32"/>
        </w:rPr>
        <w:t>一、单位职责</w:t>
      </w:r>
      <w:r>
        <w:rPr>
          <w:rFonts w:hint="eastAsia"/>
        </w:rPr>
        <w:tab/>
      </w:r>
      <w:r>
        <w:rPr>
          <w:rFonts w:ascii="仿宋" w:eastAsia="仿宋" w:hAnsi="仿宋" w:hint="eastAsia"/>
          <w:sz w:val="28"/>
          <w:szCs w:val="28"/>
        </w:rPr>
        <w:t>1</w:t>
      </w:r>
    </w:p>
    <w:p w:rsidR="008846AE" w:rsidRDefault="00286FE1">
      <w:pPr>
        <w:pStyle w:val="21"/>
        <w:adjustRightInd w:val="0"/>
        <w:snapToGrid w:val="0"/>
        <w:spacing w:line="560" w:lineRule="exact"/>
        <w:ind w:leftChars="0" w:left="0" w:firstLineChars="200" w:firstLine="640"/>
        <w:jc w:val="left"/>
        <w:rPr>
          <w:rFonts w:cs="仿宋_GB2312"/>
          <w:szCs w:val="32"/>
        </w:rPr>
      </w:pPr>
      <w:r>
        <w:rPr>
          <w:rFonts w:cs="仿宋_GB2312" w:hint="eastAsia"/>
          <w:szCs w:val="32"/>
        </w:rPr>
        <w:t>二、机构设置</w:t>
      </w:r>
      <w:r>
        <w:rPr>
          <w:rFonts w:hint="eastAsia"/>
        </w:rPr>
        <w:tab/>
      </w:r>
      <w:r>
        <w:rPr>
          <w:rFonts w:ascii="仿宋" w:eastAsia="仿宋" w:hAnsi="仿宋" w:hint="eastAsia"/>
          <w:sz w:val="28"/>
          <w:szCs w:val="28"/>
        </w:rPr>
        <w:t>1</w:t>
      </w:r>
    </w:p>
    <w:p w:rsidR="008846AE" w:rsidRDefault="00286FE1">
      <w:pPr>
        <w:pStyle w:val="10"/>
        <w:adjustRightInd w:val="0"/>
        <w:snapToGrid w:val="0"/>
        <w:spacing w:before="0" w:line="560" w:lineRule="exact"/>
        <w:ind w:firstLine="800"/>
        <w:jc w:val="left"/>
        <w:rPr>
          <w:rFonts w:ascii="Times New Roman" w:hAnsi="Times New Roman" w:cs="黑体"/>
          <w:sz w:val="32"/>
          <w:szCs w:val="32"/>
        </w:rPr>
      </w:pPr>
      <w:r>
        <w:rPr>
          <w:rFonts w:ascii="Times New Roman" w:eastAsia="黑体" w:hAnsi="Times New Roman" w:cs="黑体" w:hint="eastAsia"/>
          <w:sz w:val="32"/>
          <w:szCs w:val="32"/>
        </w:rPr>
        <w:t>第二部分</w:t>
      </w:r>
      <w:r>
        <w:rPr>
          <w:rFonts w:ascii="Times New Roman" w:eastAsia="黑体" w:hAnsi="Times New Roman" w:cs="黑体" w:hint="eastAsia"/>
          <w:sz w:val="32"/>
          <w:szCs w:val="32"/>
        </w:rPr>
        <w:t xml:space="preserve"> 2024</w:t>
      </w:r>
      <w:r>
        <w:rPr>
          <w:rFonts w:ascii="Times New Roman" w:eastAsia="黑体" w:hAnsi="Times New Roman" w:cs="黑体" w:hint="eastAsia"/>
          <w:sz w:val="32"/>
          <w:szCs w:val="32"/>
        </w:rPr>
        <w:t>年度单位决算情况说明</w:t>
      </w:r>
      <w:r>
        <w:rPr>
          <w:rFonts w:hint="eastAsia"/>
        </w:rPr>
        <w:tab/>
      </w:r>
      <w:r>
        <w:rPr>
          <w:rFonts w:hint="eastAsia"/>
        </w:rPr>
        <w:t>2</w:t>
      </w:r>
    </w:p>
    <w:p w:rsidR="008846AE" w:rsidRDefault="00286FE1">
      <w:pPr>
        <w:pStyle w:val="21"/>
        <w:adjustRightInd w:val="0"/>
        <w:snapToGrid w:val="0"/>
        <w:spacing w:line="560" w:lineRule="exact"/>
        <w:ind w:leftChars="0" w:left="0" w:firstLineChars="200" w:firstLine="640"/>
        <w:jc w:val="left"/>
        <w:rPr>
          <w:rFonts w:ascii="仿宋" w:eastAsia="仿宋" w:hAnsi="仿宋"/>
          <w:sz w:val="28"/>
          <w:szCs w:val="28"/>
        </w:rPr>
      </w:pPr>
      <w:r>
        <w:rPr>
          <w:rFonts w:cs="仿宋_GB2312" w:hint="eastAsia"/>
          <w:szCs w:val="32"/>
        </w:rPr>
        <w:t>一、收入支出决算总体情况说明</w:t>
      </w:r>
      <w:r>
        <w:rPr>
          <w:rFonts w:hint="eastAsia"/>
        </w:rPr>
        <w:tab/>
      </w:r>
      <w:r>
        <w:rPr>
          <w:rFonts w:ascii="仿宋" w:eastAsia="仿宋" w:hAnsi="仿宋" w:hint="eastAsia"/>
          <w:sz w:val="28"/>
          <w:szCs w:val="28"/>
        </w:rPr>
        <w:t>2</w:t>
      </w:r>
    </w:p>
    <w:p w:rsidR="008846AE" w:rsidRDefault="00286FE1">
      <w:pPr>
        <w:pStyle w:val="21"/>
        <w:adjustRightInd w:val="0"/>
        <w:snapToGrid w:val="0"/>
        <w:spacing w:line="560" w:lineRule="exact"/>
        <w:ind w:leftChars="0" w:left="0" w:firstLineChars="200" w:firstLine="640"/>
        <w:jc w:val="left"/>
        <w:rPr>
          <w:rFonts w:cs="仿宋_GB2312"/>
          <w:szCs w:val="32"/>
        </w:rPr>
      </w:pPr>
      <w:r>
        <w:rPr>
          <w:rFonts w:cs="仿宋_GB2312" w:hint="eastAsia"/>
          <w:szCs w:val="32"/>
        </w:rPr>
        <w:t>二、收入决算情况说明</w:t>
      </w:r>
      <w:r>
        <w:rPr>
          <w:rFonts w:hint="eastAsia"/>
        </w:rPr>
        <w:tab/>
      </w:r>
      <w:r>
        <w:rPr>
          <w:rFonts w:ascii="仿宋" w:eastAsia="仿宋" w:hAnsi="仿宋" w:hint="eastAsia"/>
          <w:sz w:val="28"/>
          <w:szCs w:val="28"/>
        </w:rPr>
        <w:t>2</w:t>
      </w:r>
    </w:p>
    <w:p w:rsidR="008846AE" w:rsidRDefault="00286FE1">
      <w:pPr>
        <w:pStyle w:val="21"/>
        <w:adjustRightInd w:val="0"/>
        <w:snapToGrid w:val="0"/>
        <w:spacing w:line="560" w:lineRule="exact"/>
        <w:ind w:leftChars="0" w:left="0" w:firstLineChars="200" w:firstLine="640"/>
        <w:jc w:val="left"/>
        <w:rPr>
          <w:rFonts w:cs="仿宋_GB2312"/>
          <w:szCs w:val="32"/>
        </w:rPr>
      </w:pPr>
      <w:r>
        <w:rPr>
          <w:rFonts w:cs="仿宋_GB2312" w:hint="eastAsia"/>
          <w:szCs w:val="32"/>
        </w:rPr>
        <w:t>三、支出决算情况说明</w:t>
      </w:r>
      <w:r>
        <w:rPr>
          <w:rFonts w:hint="eastAsia"/>
        </w:rPr>
        <w:tab/>
      </w:r>
      <w:r>
        <w:rPr>
          <w:rFonts w:ascii="仿宋" w:eastAsia="仿宋" w:hAnsi="仿宋" w:hint="eastAsia"/>
          <w:sz w:val="28"/>
          <w:szCs w:val="28"/>
        </w:rPr>
        <w:t>3</w:t>
      </w:r>
    </w:p>
    <w:p w:rsidR="008846AE" w:rsidRDefault="00286FE1">
      <w:pPr>
        <w:pStyle w:val="21"/>
        <w:adjustRightInd w:val="0"/>
        <w:snapToGrid w:val="0"/>
        <w:spacing w:line="560" w:lineRule="exact"/>
        <w:ind w:leftChars="0" w:left="0" w:firstLineChars="200" w:firstLine="640"/>
        <w:jc w:val="left"/>
        <w:rPr>
          <w:rFonts w:cs="仿宋_GB2312"/>
          <w:szCs w:val="32"/>
        </w:rPr>
      </w:pPr>
      <w:r>
        <w:rPr>
          <w:rFonts w:cs="仿宋_GB2312" w:hint="eastAsia"/>
          <w:szCs w:val="32"/>
        </w:rPr>
        <w:t>四、财政拨款收入支出决算总体情况说明</w:t>
      </w:r>
      <w:r>
        <w:rPr>
          <w:rFonts w:hint="eastAsia"/>
        </w:rPr>
        <w:tab/>
      </w:r>
      <w:r>
        <w:rPr>
          <w:rFonts w:ascii="仿宋" w:eastAsia="仿宋" w:hAnsi="仿宋" w:hint="eastAsia"/>
          <w:sz w:val="28"/>
          <w:szCs w:val="28"/>
        </w:rPr>
        <w:t>3</w:t>
      </w:r>
    </w:p>
    <w:p w:rsidR="008846AE" w:rsidRDefault="00286FE1">
      <w:pPr>
        <w:pStyle w:val="21"/>
        <w:adjustRightInd w:val="0"/>
        <w:snapToGrid w:val="0"/>
        <w:spacing w:line="560" w:lineRule="exact"/>
        <w:ind w:leftChars="0" w:left="0" w:firstLineChars="200" w:firstLine="640"/>
        <w:jc w:val="left"/>
        <w:rPr>
          <w:rFonts w:cs="仿宋_GB2312"/>
          <w:szCs w:val="32"/>
        </w:rPr>
      </w:pPr>
      <w:r>
        <w:rPr>
          <w:rFonts w:cs="仿宋_GB2312" w:hint="eastAsia"/>
          <w:szCs w:val="32"/>
        </w:rPr>
        <w:t>五、一般公共预算财政拨款支出决算情况说明</w:t>
      </w:r>
      <w:r>
        <w:rPr>
          <w:rFonts w:hint="eastAsia"/>
        </w:rPr>
        <w:tab/>
      </w:r>
      <w:r>
        <w:rPr>
          <w:rFonts w:ascii="仿宋" w:eastAsia="仿宋" w:hAnsi="仿宋" w:hint="eastAsia"/>
          <w:sz w:val="28"/>
          <w:szCs w:val="28"/>
        </w:rPr>
        <w:t>4</w:t>
      </w:r>
    </w:p>
    <w:p w:rsidR="008846AE" w:rsidRDefault="00286FE1">
      <w:pPr>
        <w:pStyle w:val="21"/>
        <w:adjustRightInd w:val="0"/>
        <w:snapToGrid w:val="0"/>
        <w:spacing w:line="560" w:lineRule="exact"/>
        <w:ind w:leftChars="0" w:left="0" w:firstLineChars="200" w:firstLine="640"/>
        <w:jc w:val="left"/>
        <w:rPr>
          <w:rFonts w:ascii="仿宋" w:eastAsia="仿宋" w:hAnsi="仿宋"/>
          <w:sz w:val="28"/>
          <w:szCs w:val="28"/>
        </w:rPr>
      </w:pPr>
      <w:r>
        <w:rPr>
          <w:rFonts w:cs="仿宋_GB2312" w:hint="eastAsia"/>
          <w:szCs w:val="32"/>
        </w:rPr>
        <w:t>六、一般公共预算财政拨款基本支出决算情况说明</w:t>
      </w:r>
      <w:r>
        <w:rPr>
          <w:rFonts w:hint="eastAsia"/>
        </w:rPr>
        <w:tab/>
      </w:r>
      <w:r>
        <w:rPr>
          <w:rFonts w:ascii="仿宋" w:eastAsia="仿宋" w:hAnsi="仿宋" w:hint="eastAsia"/>
          <w:sz w:val="28"/>
          <w:szCs w:val="28"/>
        </w:rPr>
        <w:t>6</w:t>
      </w:r>
    </w:p>
    <w:p w:rsidR="008846AE" w:rsidRDefault="00286FE1">
      <w:pPr>
        <w:pStyle w:val="21"/>
        <w:adjustRightInd w:val="0"/>
        <w:snapToGrid w:val="0"/>
        <w:spacing w:line="560" w:lineRule="exact"/>
        <w:ind w:leftChars="0" w:left="0" w:firstLineChars="200" w:firstLine="640"/>
        <w:jc w:val="left"/>
        <w:rPr>
          <w:rFonts w:cs="仿宋_GB2312"/>
          <w:szCs w:val="32"/>
        </w:rPr>
      </w:pPr>
      <w:r>
        <w:rPr>
          <w:rFonts w:cs="仿宋_GB2312" w:hint="eastAsia"/>
          <w:szCs w:val="32"/>
        </w:rPr>
        <w:t>七、财政拨款“三公”经费支出决算情况说明</w:t>
      </w:r>
      <w:r>
        <w:rPr>
          <w:rFonts w:hint="eastAsia"/>
        </w:rPr>
        <w:tab/>
      </w:r>
      <w:r>
        <w:rPr>
          <w:rFonts w:ascii="仿宋" w:eastAsia="仿宋" w:hAnsi="仿宋" w:hint="eastAsia"/>
          <w:sz w:val="28"/>
          <w:szCs w:val="28"/>
        </w:rPr>
        <w:t>7</w:t>
      </w:r>
    </w:p>
    <w:p w:rsidR="008846AE" w:rsidRDefault="00286FE1">
      <w:pPr>
        <w:pStyle w:val="21"/>
        <w:adjustRightInd w:val="0"/>
        <w:snapToGrid w:val="0"/>
        <w:spacing w:line="560" w:lineRule="exact"/>
        <w:ind w:leftChars="0" w:left="0" w:firstLineChars="200" w:firstLine="640"/>
        <w:jc w:val="left"/>
        <w:rPr>
          <w:rFonts w:cs="仿宋_GB2312"/>
          <w:szCs w:val="32"/>
        </w:rPr>
      </w:pPr>
      <w:r>
        <w:rPr>
          <w:rFonts w:cs="仿宋_GB2312" w:hint="eastAsia"/>
          <w:szCs w:val="32"/>
        </w:rPr>
        <w:t>八、政府性基金预算支出决算情况说明</w:t>
      </w:r>
      <w:r>
        <w:rPr>
          <w:rFonts w:hint="eastAsia"/>
        </w:rPr>
        <w:tab/>
      </w:r>
      <w:r>
        <w:rPr>
          <w:rFonts w:ascii="仿宋" w:eastAsia="仿宋" w:hAnsi="仿宋" w:hint="eastAsia"/>
          <w:sz w:val="28"/>
          <w:szCs w:val="28"/>
        </w:rPr>
        <w:t>9</w:t>
      </w:r>
    </w:p>
    <w:p w:rsidR="008846AE" w:rsidRDefault="00286FE1">
      <w:pPr>
        <w:pStyle w:val="21"/>
        <w:adjustRightInd w:val="0"/>
        <w:snapToGrid w:val="0"/>
        <w:spacing w:line="560" w:lineRule="exact"/>
        <w:ind w:leftChars="0" w:left="0" w:firstLineChars="200" w:firstLine="640"/>
        <w:jc w:val="left"/>
        <w:rPr>
          <w:rFonts w:cs="仿宋_GB2312"/>
          <w:szCs w:val="32"/>
        </w:rPr>
      </w:pPr>
      <w:r>
        <w:rPr>
          <w:rFonts w:cs="仿宋_GB2312" w:hint="eastAsia"/>
          <w:szCs w:val="32"/>
        </w:rPr>
        <w:t>九、国有资本经营预算支出决算情况说明</w:t>
      </w:r>
      <w:r>
        <w:rPr>
          <w:rFonts w:hint="eastAsia"/>
        </w:rPr>
        <w:tab/>
      </w:r>
      <w:r>
        <w:rPr>
          <w:rFonts w:ascii="仿宋" w:eastAsia="仿宋" w:hAnsi="仿宋" w:hint="eastAsia"/>
          <w:sz w:val="28"/>
          <w:szCs w:val="28"/>
        </w:rPr>
        <w:t>9</w:t>
      </w:r>
    </w:p>
    <w:p w:rsidR="008846AE" w:rsidRDefault="00286FE1">
      <w:pPr>
        <w:pStyle w:val="21"/>
        <w:adjustRightInd w:val="0"/>
        <w:snapToGrid w:val="0"/>
        <w:spacing w:line="560" w:lineRule="exact"/>
        <w:ind w:leftChars="0" w:left="0" w:firstLineChars="200" w:firstLine="640"/>
        <w:jc w:val="left"/>
        <w:rPr>
          <w:rFonts w:cs="仿宋_GB2312"/>
          <w:szCs w:val="32"/>
        </w:rPr>
      </w:pPr>
      <w:r>
        <w:rPr>
          <w:rFonts w:cs="仿宋_GB2312" w:hint="eastAsia"/>
          <w:szCs w:val="32"/>
        </w:rPr>
        <w:t>十、其他重要事项的情况说明</w:t>
      </w:r>
      <w:r>
        <w:rPr>
          <w:rFonts w:hint="eastAsia"/>
        </w:rPr>
        <w:tab/>
      </w:r>
      <w:r>
        <w:rPr>
          <w:rFonts w:ascii="仿宋" w:eastAsia="仿宋" w:hAnsi="仿宋" w:hint="eastAsia"/>
          <w:sz w:val="28"/>
          <w:szCs w:val="28"/>
        </w:rPr>
        <w:t>9</w:t>
      </w:r>
    </w:p>
    <w:p w:rsidR="008846AE" w:rsidRDefault="00286FE1">
      <w:pPr>
        <w:pStyle w:val="10"/>
        <w:adjustRightInd w:val="0"/>
        <w:snapToGrid w:val="0"/>
        <w:spacing w:before="0" w:line="560" w:lineRule="exact"/>
        <w:ind w:firstLine="800"/>
        <w:jc w:val="left"/>
        <w:rPr>
          <w:rFonts w:ascii="Times New Roman" w:hAnsi="Times New Roman" w:cs="黑体"/>
          <w:sz w:val="32"/>
          <w:szCs w:val="32"/>
        </w:rPr>
      </w:pPr>
      <w:r>
        <w:rPr>
          <w:rFonts w:ascii="Times New Roman" w:eastAsia="黑体" w:hAnsi="Times New Roman" w:cs="黑体" w:hint="eastAsia"/>
          <w:sz w:val="32"/>
          <w:szCs w:val="32"/>
        </w:rPr>
        <w:t>第三部分</w:t>
      </w:r>
      <w:r>
        <w:rPr>
          <w:rFonts w:ascii="Times New Roman" w:eastAsia="黑体" w:hAnsi="Times New Roman" w:cs="黑体" w:hint="eastAsia"/>
          <w:sz w:val="32"/>
          <w:szCs w:val="32"/>
        </w:rPr>
        <w:t xml:space="preserve"> </w:t>
      </w:r>
      <w:r>
        <w:rPr>
          <w:rFonts w:ascii="Times New Roman" w:eastAsia="黑体" w:hAnsi="Times New Roman" w:cs="黑体" w:hint="eastAsia"/>
          <w:sz w:val="32"/>
          <w:szCs w:val="32"/>
        </w:rPr>
        <w:t>名词解释</w:t>
      </w:r>
      <w:r>
        <w:rPr>
          <w:rFonts w:hint="eastAsia"/>
        </w:rPr>
        <w:tab/>
      </w:r>
      <w:r>
        <w:rPr>
          <w:rFonts w:hint="eastAsia"/>
        </w:rPr>
        <w:t>1</w:t>
      </w:r>
      <w:r>
        <w:rPr>
          <w:rFonts w:hint="eastAsia"/>
        </w:rPr>
        <w:t>2</w:t>
      </w:r>
    </w:p>
    <w:p w:rsidR="008846AE" w:rsidRDefault="00286FE1">
      <w:pPr>
        <w:pStyle w:val="10"/>
        <w:adjustRightInd w:val="0"/>
        <w:snapToGrid w:val="0"/>
        <w:spacing w:before="0" w:line="560" w:lineRule="exact"/>
        <w:ind w:firstLine="800"/>
        <w:jc w:val="left"/>
        <w:rPr>
          <w:rFonts w:ascii="Times New Roman" w:eastAsia="黑体" w:hAnsi="Times New Roman" w:cs="黑体"/>
          <w:sz w:val="32"/>
          <w:szCs w:val="32"/>
        </w:rPr>
      </w:pPr>
      <w:r>
        <w:rPr>
          <w:rFonts w:ascii="Times New Roman" w:eastAsia="黑体" w:hAnsi="Times New Roman" w:cs="黑体" w:hint="eastAsia"/>
          <w:sz w:val="32"/>
          <w:szCs w:val="32"/>
        </w:rPr>
        <w:t>第四部分</w:t>
      </w:r>
      <w:r>
        <w:rPr>
          <w:rFonts w:ascii="Times New Roman" w:eastAsia="黑体" w:hAnsi="Times New Roman" w:cs="黑体" w:hint="eastAsia"/>
          <w:sz w:val="32"/>
          <w:szCs w:val="32"/>
        </w:rPr>
        <w:t xml:space="preserve"> </w:t>
      </w:r>
      <w:r>
        <w:rPr>
          <w:rFonts w:ascii="Times New Roman" w:eastAsia="黑体" w:hAnsi="Times New Roman" w:cs="黑体" w:hint="eastAsia"/>
          <w:sz w:val="32"/>
          <w:szCs w:val="32"/>
        </w:rPr>
        <w:t>附件</w:t>
      </w:r>
      <w:r>
        <w:rPr>
          <w:rFonts w:hint="eastAsia"/>
        </w:rPr>
        <w:tab/>
      </w:r>
      <w:r>
        <w:rPr>
          <w:rFonts w:hint="eastAsia"/>
        </w:rPr>
        <w:t>15</w:t>
      </w:r>
    </w:p>
    <w:p w:rsidR="008846AE" w:rsidRDefault="00286FE1">
      <w:pPr>
        <w:pStyle w:val="10"/>
        <w:adjustRightInd w:val="0"/>
        <w:snapToGrid w:val="0"/>
        <w:spacing w:before="0" w:line="560" w:lineRule="exact"/>
        <w:ind w:firstLine="800"/>
        <w:jc w:val="left"/>
        <w:rPr>
          <w:rFonts w:ascii="Times New Roman" w:eastAsia="黑体" w:hAnsi="Times New Roman" w:cs="黑体"/>
          <w:sz w:val="32"/>
          <w:szCs w:val="32"/>
        </w:rPr>
      </w:pPr>
      <w:r>
        <w:rPr>
          <w:rFonts w:ascii="Times New Roman" w:eastAsia="黑体" w:hAnsi="Times New Roman" w:cs="黑体" w:hint="eastAsia"/>
          <w:sz w:val="32"/>
          <w:szCs w:val="32"/>
        </w:rPr>
        <w:t>第五部分</w:t>
      </w:r>
      <w:r>
        <w:rPr>
          <w:rFonts w:ascii="Times New Roman" w:eastAsia="黑体" w:hAnsi="Times New Roman" w:cs="黑体" w:hint="eastAsia"/>
          <w:sz w:val="32"/>
          <w:szCs w:val="32"/>
        </w:rPr>
        <w:t xml:space="preserve"> </w:t>
      </w:r>
      <w:r>
        <w:rPr>
          <w:rFonts w:ascii="Times New Roman" w:eastAsia="黑体" w:hAnsi="Times New Roman" w:cs="黑体" w:hint="eastAsia"/>
          <w:sz w:val="32"/>
          <w:szCs w:val="32"/>
        </w:rPr>
        <w:t>附表</w:t>
      </w:r>
      <w:r>
        <w:rPr>
          <w:rFonts w:hint="eastAsia"/>
        </w:rPr>
        <w:tab/>
      </w:r>
      <w:r>
        <w:rPr>
          <w:rFonts w:hint="eastAsia"/>
        </w:rPr>
        <w:t>16</w:t>
      </w:r>
    </w:p>
    <w:p w:rsidR="008846AE" w:rsidRDefault="00286FE1">
      <w:pPr>
        <w:pStyle w:val="21"/>
        <w:adjustRightInd w:val="0"/>
        <w:snapToGrid w:val="0"/>
        <w:spacing w:line="560" w:lineRule="exact"/>
        <w:ind w:leftChars="0" w:left="0" w:firstLineChars="200" w:firstLine="640"/>
        <w:jc w:val="left"/>
        <w:rPr>
          <w:rFonts w:cs="仿宋_GB2312"/>
          <w:szCs w:val="32"/>
        </w:rPr>
      </w:pPr>
      <w:r>
        <w:rPr>
          <w:rFonts w:cs="仿宋_GB2312" w:hint="eastAsia"/>
          <w:szCs w:val="32"/>
        </w:rPr>
        <w:t>一、收入支出决算总表</w:t>
      </w:r>
      <w:r>
        <w:rPr>
          <w:rFonts w:hint="eastAsia"/>
        </w:rPr>
        <w:tab/>
      </w:r>
      <w:r>
        <w:rPr>
          <w:rFonts w:ascii="仿宋" w:eastAsia="仿宋" w:hAnsi="仿宋" w:hint="eastAsia"/>
          <w:sz w:val="28"/>
          <w:szCs w:val="28"/>
        </w:rPr>
        <w:t>16</w:t>
      </w:r>
    </w:p>
    <w:p w:rsidR="008846AE" w:rsidRDefault="00286FE1">
      <w:pPr>
        <w:pStyle w:val="21"/>
        <w:adjustRightInd w:val="0"/>
        <w:snapToGrid w:val="0"/>
        <w:spacing w:line="560" w:lineRule="exact"/>
        <w:ind w:leftChars="0" w:left="0" w:firstLineChars="200" w:firstLine="640"/>
        <w:jc w:val="left"/>
        <w:rPr>
          <w:rFonts w:cs="仿宋_GB2312"/>
          <w:szCs w:val="32"/>
        </w:rPr>
      </w:pPr>
      <w:r>
        <w:rPr>
          <w:rFonts w:cs="仿宋_GB2312" w:hint="eastAsia"/>
          <w:szCs w:val="32"/>
        </w:rPr>
        <w:t>二、收入决算表</w:t>
      </w:r>
      <w:r>
        <w:rPr>
          <w:rFonts w:hint="eastAsia"/>
        </w:rPr>
        <w:tab/>
      </w:r>
      <w:r>
        <w:rPr>
          <w:rFonts w:ascii="仿宋" w:eastAsia="仿宋" w:hAnsi="仿宋" w:hint="eastAsia"/>
          <w:sz w:val="28"/>
          <w:szCs w:val="28"/>
        </w:rPr>
        <w:t>16</w:t>
      </w:r>
    </w:p>
    <w:p w:rsidR="008846AE" w:rsidRDefault="00286FE1">
      <w:pPr>
        <w:pStyle w:val="21"/>
        <w:adjustRightInd w:val="0"/>
        <w:snapToGrid w:val="0"/>
        <w:spacing w:line="560" w:lineRule="exact"/>
        <w:ind w:leftChars="0" w:left="0" w:firstLineChars="200" w:firstLine="640"/>
        <w:jc w:val="left"/>
        <w:rPr>
          <w:rFonts w:ascii="仿宋" w:eastAsia="仿宋" w:hAnsi="仿宋"/>
          <w:sz w:val="28"/>
          <w:szCs w:val="28"/>
        </w:rPr>
      </w:pPr>
      <w:r>
        <w:rPr>
          <w:rFonts w:cs="仿宋_GB2312" w:hint="eastAsia"/>
          <w:szCs w:val="32"/>
        </w:rPr>
        <w:t>三、支出决算表</w:t>
      </w:r>
      <w:r>
        <w:rPr>
          <w:rFonts w:hint="eastAsia"/>
        </w:rPr>
        <w:tab/>
      </w:r>
      <w:r>
        <w:rPr>
          <w:rFonts w:ascii="仿宋" w:eastAsia="仿宋" w:hAnsi="仿宋" w:hint="eastAsia"/>
          <w:sz w:val="28"/>
          <w:szCs w:val="28"/>
        </w:rPr>
        <w:t>16</w:t>
      </w:r>
    </w:p>
    <w:p w:rsidR="008846AE" w:rsidRDefault="008846AE">
      <w:pPr>
        <w:pStyle w:val="21"/>
        <w:adjustRightInd w:val="0"/>
        <w:snapToGrid w:val="0"/>
        <w:spacing w:line="560" w:lineRule="exact"/>
        <w:ind w:leftChars="0" w:left="0" w:firstLineChars="0" w:firstLine="0"/>
        <w:jc w:val="left"/>
        <w:rPr>
          <w:rFonts w:cs="仿宋_GB2312"/>
          <w:szCs w:val="32"/>
        </w:rPr>
        <w:sectPr w:rsidR="008846AE">
          <w:footerReference w:type="default" r:id="rId14"/>
          <w:footerReference w:type="first" r:id="rId15"/>
          <w:pgSz w:w="11906" w:h="16838"/>
          <w:pgMar w:top="1440" w:right="1800" w:bottom="1440" w:left="1800" w:header="851" w:footer="992" w:gutter="0"/>
          <w:pgNumType w:fmt="numberInDash" w:start="1"/>
          <w:cols w:space="425"/>
          <w:titlePg/>
          <w:docGrid w:type="lines" w:linePitch="312"/>
        </w:sectPr>
      </w:pPr>
    </w:p>
    <w:p w:rsidR="008846AE" w:rsidRDefault="00286FE1">
      <w:pPr>
        <w:pStyle w:val="21"/>
        <w:adjustRightInd w:val="0"/>
        <w:snapToGrid w:val="0"/>
        <w:spacing w:line="560" w:lineRule="exact"/>
        <w:ind w:leftChars="0" w:left="0" w:firstLineChars="200" w:firstLine="640"/>
        <w:jc w:val="left"/>
        <w:rPr>
          <w:rFonts w:cs="仿宋_GB2312"/>
          <w:szCs w:val="32"/>
        </w:rPr>
      </w:pPr>
      <w:r>
        <w:rPr>
          <w:rFonts w:cs="仿宋_GB2312" w:hint="eastAsia"/>
          <w:szCs w:val="32"/>
        </w:rPr>
        <w:lastRenderedPageBreak/>
        <w:t>四、财政拨款收入支出决算总表</w:t>
      </w:r>
      <w:r>
        <w:rPr>
          <w:rFonts w:hint="eastAsia"/>
        </w:rPr>
        <w:tab/>
      </w:r>
      <w:r>
        <w:rPr>
          <w:rFonts w:ascii="仿宋" w:eastAsia="仿宋" w:hAnsi="仿宋" w:hint="eastAsia"/>
          <w:sz w:val="28"/>
          <w:szCs w:val="28"/>
        </w:rPr>
        <w:t>16</w:t>
      </w:r>
    </w:p>
    <w:p w:rsidR="008846AE" w:rsidRDefault="00286FE1">
      <w:pPr>
        <w:pStyle w:val="21"/>
        <w:adjustRightInd w:val="0"/>
        <w:snapToGrid w:val="0"/>
        <w:spacing w:line="560" w:lineRule="exact"/>
        <w:ind w:leftChars="0" w:left="0" w:firstLineChars="200" w:firstLine="640"/>
        <w:jc w:val="left"/>
        <w:rPr>
          <w:rFonts w:cs="仿宋_GB2312"/>
          <w:szCs w:val="32"/>
        </w:rPr>
      </w:pPr>
      <w:r>
        <w:rPr>
          <w:rFonts w:cs="仿宋_GB2312" w:hint="eastAsia"/>
          <w:szCs w:val="32"/>
        </w:rPr>
        <w:t>五、财政拨款支出决算明细表</w:t>
      </w:r>
      <w:r>
        <w:rPr>
          <w:rFonts w:hint="eastAsia"/>
        </w:rPr>
        <w:tab/>
      </w:r>
      <w:r>
        <w:rPr>
          <w:rFonts w:ascii="仿宋" w:eastAsia="仿宋" w:hAnsi="仿宋" w:hint="eastAsia"/>
          <w:sz w:val="28"/>
          <w:szCs w:val="28"/>
        </w:rPr>
        <w:t>16</w:t>
      </w:r>
    </w:p>
    <w:p w:rsidR="008846AE" w:rsidRDefault="00286FE1">
      <w:pPr>
        <w:pStyle w:val="21"/>
        <w:adjustRightInd w:val="0"/>
        <w:snapToGrid w:val="0"/>
        <w:spacing w:line="560" w:lineRule="exact"/>
        <w:ind w:leftChars="0" w:left="0" w:firstLineChars="200" w:firstLine="640"/>
        <w:jc w:val="left"/>
        <w:rPr>
          <w:rFonts w:cs="仿宋_GB2312"/>
          <w:szCs w:val="32"/>
        </w:rPr>
      </w:pPr>
      <w:r>
        <w:rPr>
          <w:rFonts w:cs="仿宋_GB2312" w:hint="eastAsia"/>
          <w:szCs w:val="32"/>
        </w:rPr>
        <w:t>六、一般公共预算财政拨款支出决算表</w:t>
      </w:r>
      <w:r>
        <w:rPr>
          <w:rFonts w:hint="eastAsia"/>
        </w:rPr>
        <w:tab/>
      </w:r>
      <w:r>
        <w:rPr>
          <w:rFonts w:ascii="仿宋" w:eastAsia="仿宋" w:hAnsi="仿宋" w:hint="eastAsia"/>
          <w:sz w:val="28"/>
          <w:szCs w:val="28"/>
        </w:rPr>
        <w:t>16</w:t>
      </w:r>
    </w:p>
    <w:p w:rsidR="008846AE" w:rsidRDefault="00286FE1">
      <w:pPr>
        <w:pStyle w:val="21"/>
        <w:adjustRightInd w:val="0"/>
        <w:snapToGrid w:val="0"/>
        <w:spacing w:line="560" w:lineRule="exact"/>
        <w:ind w:leftChars="0" w:left="0" w:firstLineChars="200" w:firstLine="640"/>
        <w:jc w:val="left"/>
        <w:rPr>
          <w:rFonts w:cs="仿宋_GB2312"/>
          <w:szCs w:val="32"/>
        </w:rPr>
      </w:pPr>
      <w:r>
        <w:rPr>
          <w:rFonts w:cs="仿宋_GB2312" w:hint="eastAsia"/>
          <w:szCs w:val="32"/>
        </w:rPr>
        <w:t>七、一般公共预算财政拨款支出决算明细表</w:t>
      </w:r>
      <w:r>
        <w:rPr>
          <w:rFonts w:hint="eastAsia"/>
        </w:rPr>
        <w:tab/>
      </w:r>
      <w:r>
        <w:rPr>
          <w:rFonts w:ascii="仿宋" w:eastAsia="仿宋" w:hAnsi="仿宋" w:hint="eastAsia"/>
          <w:sz w:val="28"/>
          <w:szCs w:val="28"/>
        </w:rPr>
        <w:t>16</w:t>
      </w:r>
    </w:p>
    <w:p w:rsidR="008846AE" w:rsidRDefault="00286FE1">
      <w:pPr>
        <w:pStyle w:val="21"/>
        <w:adjustRightInd w:val="0"/>
        <w:snapToGrid w:val="0"/>
        <w:spacing w:line="560" w:lineRule="exact"/>
        <w:ind w:leftChars="0" w:left="0" w:firstLineChars="200" w:firstLine="640"/>
        <w:jc w:val="left"/>
        <w:rPr>
          <w:rFonts w:cs="仿宋_GB2312"/>
          <w:szCs w:val="32"/>
        </w:rPr>
      </w:pPr>
      <w:r>
        <w:rPr>
          <w:rFonts w:cs="仿宋_GB2312" w:hint="eastAsia"/>
          <w:szCs w:val="32"/>
        </w:rPr>
        <w:t>八、一般公共预算财政拨款基本支出决算明细表</w:t>
      </w:r>
      <w:r>
        <w:rPr>
          <w:rFonts w:hint="eastAsia"/>
        </w:rPr>
        <w:tab/>
      </w:r>
      <w:r>
        <w:rPr>
          <w:rFonts w:ascii="仿宋" w:eastAsia="仿宋" w:hAnsi="仿宋" w:hint="eastAsia"/>
          <w:sz w:val="28"/>
          <w:szCs w:val="28"/>
        </w:rPr>
        <w:t>16</w:t>
      </w:r>
    </w:p>
    <w:p w:rsidR="008846AE" w:rsidRDefault="00286FE1">
      <w:pPr>
        <w:pStyle w:val="21"/>
        <w:adjustRightInd w:val="0"/>
        <w:snapToGrid w:val="0"/>
        <w:spacing w:line="560" w:lineRule="exact"/>
        <w:ind w:leftChars="0" w:left="0" w:firstLineChars="200" w:firstLine="640"/>
        <w:jc w:val="left"/>
        <w:rPr>
          <w:rFonts w:cs="仿宋_GB2312"/>
          <w:szCs w:val="32"/>
        </w:rPr>
      </w:pPr>
      <w:r>
        <w:rPr>
          <w:rFonts w:cs="仿宋_GB2312" w:hint="eastAsia"/>
          <w:szCs w:val="32"/>
        </w:rPr>
        <w:t>九、一般公共预算财政拨款项目支出决算表</w:t>
      </w:r>
      <w:r>
        <w:rPr>
          <w:rFonts w:hint="eastAsia"/>
        </w:rPr>
        <w:tab/>
      </w:r>
      <w:r>
        <w:rPr>
          <w:rFonts w:ascii="仿宋" w:eastAsia="仿宋" w:hAnsi="仿宋" w:hint="eastAsia"/>
          <w:sz w:val="28"/>
          <w:szCs w:val="28"/>
        </w:rPr>
        <w:t>16</w:t>
      </w:r>
    </w:p>
    <w:p w:rsidR="008846AE" w:rsidRDefault="00286FE1">
      <w:pPr>
        <w:pStyle w:val="21"/>
        <w:adjustRightInd w:val="0"/>
        <w:snapToGrid w:val="0"/>
        <w:spacing w:line="560" w:lineRule="exact"/>
        <w:ind w:leftChars="0" w:left="0" w:firstLineChars="200" w:firstLine="640"/>
        <w:jc w:val="left"/>
        <w:rPr>
          <w:rFonts w:cs="仿宋_GB2312"/>
          <w:szCs w:val="32"/>
        </w:rPr>
      </w:pPr>
      <w:r>
        <w:rPr>
          <w:rFonts w:cs="仿宋_GB2312" w:hint="eastAsia"/>
          <w:szCs w:val="32"/>
        </w:rPr>
        <w:t>十、政府性基金预算财政拨款收入支出决算表</w:t>
      </w:r>
      <w:r>
        <w:rPr>
          <w:rFonts w:cs="仿宋_GB2312" w:hint="eastAsia"/>
          <w:szCs w:val="32"/>
        </w:rPr>
        <w:t>（</w:t>
      </w:r>
      <w:r>
        <w:rPr>
          <w:rFonts w:cs="仿宋_GB2312" w:hint="eastAsia"/>
          <w:szCs w:val="32"/>
        </w:rPr>
        <w:t>此表无数据</w:t>
      </w:r>
      <w:r>
        <w:rPr>
          <w:rFonts w:cs="仿宋_GB2312" w:hint="eastAsia"/>
          <w:szCs w:val="32"/>
        </w:rPr>
        <w:t>）</w:t>
      </w:r>
      <w:r>
        <w:rPr>
          <w:rFonts w:hint="eastAsia"/>
        </w:rPr>
        <w:tab/>
      </w:r>
      <w:r>
        <w:rPr>
          <w:rFonts w:ascii="仿宋" w:eastAsia="仿宋" w:hAnsi="仿宋" w:hint="eastAsia"/>
          <w:sz w:val="28"/>
          <w:szCs w:val="28"/>
        </w:rPr>
        <w:t>16</w:t>
      </w:r>
    </w:p>
    <w:p w:rsidR="008846AE" w:rsidRDefault="00286FE1">
      <w:pPr>
        <w:pStyle w:val="21"/>
        <w:adjustRightInd w:val="0"/>
        <w:snapToGrid w:val="0"/>
        <w:spacing w:line="560" w:lineRule="exact"/>
        <w:ind w:leftChars="0" w:left="0" w:firstLineChars="200" w:firstLine="640"/>
        <w:jc w:val="left"/>
        <w:rPr>
          <w:rFonts w:cs="仿宋_GB2312"/>
          <w:szCs w:val="32"/>
        </w:rPr>
      </w:pPr>
      <w:r>
        <w:rPr>
          <w:rFonts w:cs="仿宋_GB2312" w:hint="eastAsia"/>
          <w:szCs w:val="32"/>
        </w:rPr>
        <w:t>十一、国有资本经营预算财政拨款收入支出决算表</w:t>
      </w:r>
      <w:r>
        <w:rPr>
          <w:rFonts w:cs="仿宋_GB2312" w:hint="eastAsia"/>
          <w:szCs w:val="32"/>
        </w:rPr>
        <w:t>（</w:t>
      </w:r>
      <w:r>
        <w:rPr>
          <w:rFonts w:cs="仿宋_GB2312" w:hint="eastAsia"/>
          <w:szCs w:val="32"/>
        </w:rPr>
        <w:t>此表无数据</w:t>
      </w:r>
      <w:r>
        <w:rPr>
          <w:rFonts w:cs="仿宋_GB2312" w:hint="eastAsia"/>
          <w:szCs w:val="32"/>
        </w:rPr>
        <w:t>）</w:t>
      </w:r>
      <w:r>
        <w:rPr>
          <w:rFonts w:hint="eastAsia"/>
        </w:rPr>
        <w:tab/>
      </w:r>
      <w:r>
        <w:rPr>
          <w:rFonts w:ascii="仿宋" w:eastAsia="仿宋" w:hAnsi="仿宋" w:hint="eastAsia"/>
          <w:sz w:val="28"/>
          <w:szCs w:val="28"/>
        </w:rPr>
        <w:t>16</w:t>
      </w:r>
    </w:p>
    <w:p w:rsidR="008846AE" w:rsidRDefault="00286FE1">
      <w:pPr>
        <w:pStyle w:val="21"/>
        <w:adjustRightInd w:val="0"/>
        <w:snapToGrid w:val="0"/>
        <w:spacing w:line="560" w:lineRule="exact"/>
        <w:ind w:leftChars="0" w:left="0" w:firstLineChars="200" w:firstLine="640"/>
        <w:jc w:val="left"/>
        <w:rPr>
          <w:rFonts w:cs="仿宋_GB2312"/>
          <w:szCs w:val="32"/>
        </w:rPr>
      </w:pPr>
      <w:r>
        <w:rPr>
          <w:rFonts w:cs="仿宋_GB2312" w:hint="eastAsia"/>
          <w:szCs w:val="32"/>
        </w:rPr>
        <w:t>十二、国有资本经营预算财政拨款支出决算表</w:t>
      </w:r>
      <w:r>
        <w:rPr>
          <w:rFonts w:cs="仿宋_GB2312" w:hint="eastAsia"/>
          <w:szCs w:val="32"/>
        </w:rPr>
        <w:t>（</w:t>
      </w:r>
      <w:r>
        <w:rPr>
          <w:rFonts w:cs="仿宋_GB2312" w:hint="eastAsia"/>
          <w:szCs w:val="32"/>
        </w:rPr>
        <w:t>此表无数据</w:t>
      </w:r>
      <w:r>
        <w:rPr>
          <w:rFonts w:cs="仿宋_GB2312" w:hint="eastAsia"/>
          <w:szCs w:val="32"/>
        </w:rPr>
        <w:t>）</w:t>
      </w:r>
      <w:r>
        <w:rPr>
          <w:rFonts w:hint="eastAsia"/>
        </w:rPr>
        <w:tab/>
      </w:r>
      <w:r>
        <w:rPr>
          <w:rFonts w:ascii="仿宋" w:eastAsia="仿宋" w:hAnsi="仿宋" w:hint="eastAsia"/>
          <w:sz w:val="28"/>
          <w:szCs w:val="28"/>
        </w:rPr>
        <w:t>16</w:t>
      </w:r>
    </w:p>
    <w:p w:rsidR="008846AE" w:rsidRDefault="00286FE1">
      <w:pPr>
        <w:pStyle w:val="21"/>
        <w:adjustRightInd w:val="0"/>
        <w:snapToGrid w:val="0"/>
        <w:spacing w:line="560" w:lineRule="exact"/>
        <w:ind w:leftChars="0" w:left="0" w:firstLineChars="200" w:firstLine="640"/>
        <w:jc w:val="left"/>
        <w:rPr>
          <w:rFonts w:cs="仿宋_GB2312"/>
          <w:szCs w:val="32"/>
        </w:rPr>
      </w:pPr>
      <w:r>
        <w:rPr>
          <w:rFonts w:cs="仿宋_GB2312" w:hint="eastAsia"/>
          <w:szCs w:val="32"/>
        </w:rPr>
        <w:t>十三、财政拨款“三公”经费支出决算表</w:t>
      </w:r>
      <w:r>
        <w:rPr>
          <w:rFonts w:hint="eastAsia"/>
        </w:rPr>
        <w:tab/>
      </w:r>
      <w:r>
        <w:rPr>
          <w:rFonts w:ascii="仿宋" w:eastAsia="仿宋" w:hAnsi="仿宋" w:hint="eastAsia"/>
          <w:sz w:val="28"/>
          <w:szCs w:val="28"/>
        </w:rPr>
        <w:t>16</w:t>
      </w:r>
    </w:p>
    <w:p w:rsidR="008846AE" w:rsidRDefault="00286FE1" w:rsidP="008846AE">
      <w:pPr>
        <w:pStyle w:val="1"/>
        <w:ind w:firstLine="1104"/>
        <w:jc w:val="center"/>
        <w:rPr>
          <w:rFonts w:eastAsia="方正小标宋简体" w:cs="方正小标宋简体"/>
          <w:b w:val="0"/>
        </w:rPr>
        <w:sectPr w:rsidR="008846AE">
          <w:footerReference w:type="default" r:id="rId16"/>
          <w:footerReference w:type="first" r:id="rId17"/>
          <w:pgSz w:w="11906" w:h="16838"/>
          <w:pgMar w:top="1440" w:right="1800" w:bottom="1440" w:left="1800" w:header="851" w:footer="992" w:gutter="0"/>
          <w:pgNumType w:fmt="numberInDash" w:start="1"/>
          <w:cols w:space="425"/>
          <w:titlePg/>
          <w:docGrid w:type="lines" w:linePitch="312"/>
        </w:sectPr>
      </w:pPr>
      <w:bookmarkStart w:id="6" w:name="_Toc15396599"/>
      <w:bookmarkStart w:id="7" w:name="_Toc15377196"/>
      <w:r>
        <w:rPr>
          <w:rFonts w:hint="eastAsia"/>
        </w:rPr>
        <w:tab/>
      </w:r>
    </w:p>
    <w:p w:rsidR="008846AE" w:rsidRDefault="00286FE1">
      <w:pPr>
        <w:pStyle w:val="1"/>
        <w:ind w:firstLine="1100"/>
        <w:jc w:val="center"/>
        <w:rPr>
          <w:rStyle w:val="1Char"/>
          <w:rFonts w:eastAsia="方正小标宋简体" w:cs="方正小标宋简体"/>
          <w:b/>
        </w:rPr>
      </w:pPr>
      <w:r>
        <w:rPr>
          <w:rFonts w:eastAsia="方正小标宋简体" w:cs="方正小标宋简体" w:hint="eastAsia"/>
          <w:b w:val="0"/>
        </w:rPr>
        <w:lastRenderedPageBreak/>
        <w:t>第一部分</w:t>
      </w:r>
      <w:r>
        <w:rPr>
          <w:rStyle w:val="1Char"/>
          <w:rFonts w:eastAsia="方正小标宋简体" w:cs="方正小标宋简体" w:hint="eastAsia"/>
        </w:rPr>
        <w:t>单位概况</w:t>
      </w:r>
      <w:bookmarkEnd w:id="6"/>
      <w:bookmarkEnd w:id="7"/>
    </w:p>
    <w:p w:rsidR="008846AE" w:rsidRDefault="008846AE">
      <w:pPr>
        <w:widowControl/>
        <w:ind w:firstLine="800"/>
        <w:jc w:val="left"/>
        <w:rPr>
          <w:rFonts w:eastAsia="黑体"/>
          <w:szCs w:val="32"/>
        </w:rPr>
      </w:pPr>
    </w:p>
    <w:p w:rsidR="008846AE" w:rsidRDefault="00286FE1">
      <w:pPr>
        <w:pStyle w:val="2"/>
        <w:ind w:firstLine="800"/>
        <w:rPr>
          <w:rFonts w:ascii="Times New Roman" w:eastAsia="黑体" w:hAnsi="Times New Roman"/>
          <w:b w:val="0"/>
        </w:rPr>
      </w:pPr>
      <w:bookmarkStart w:id="8" w:name="_Toc15396600"/>
      <w:bookmarkStart w:id="9" w:name="_Toc15377197"/>
      <w:r>
        <w:rPr>
          <w:rFonts w:ascii="Times New Roman" w:eastAsia="黑体" w:hAnsi="Times New Roman" w:hint="eastAsia"/>
          <w:b w:val="0"/>
        </w:rPr>
        <w:t>一、</w:t>
      </w:r>
      <w:bookmarkEnd w:id="8"/>
      <w:bookmarkEnd w:id="9"/>
      <w:r>
        <w:rPr>
          <w:rFonts w:ascii="Times New Roman" w:eastAsia="黑体" w:hAnsi="Times New Roman" w:hint="eastAsia"/>
          <w:b w:val="0"/>
        </w:rPr>
        <w:t>单位职责</w:t>
      </w:r>
    </w:p>
    <w:p w:rsidR="008846AE" w:rsidRDefault="00286FE1">
      <w:pPr>
        <w:ind w:firstLine="800"/>
        <w:rPr>
          <w:rFonts w:ascii="仿宋_GB2312" w:hAnsi="仿宋_GB2312" w:cs="仿宋_GB2312"/>
          <w:szCs w:val="32"/>
        </w:rPr>
      </w:pPr>
      <w:r>
        <w:rPr>
          <w:rFonts w:hint="eastAsia"/>
        </w:rPr>
        <w:t>四川省攀枝花市教育科学研究所的主要职责是：坚持</w:t>
      </w:r>
      <w:r>
        <w:rPr>
          <w:rFonts w:ascii="仿宋_GB2312" w:hAnsi="仿宋_GB2312" w:cs="仿宋_GB2312" w:hint="eastAsia"/>
          <w:szCs w:val="32"/>
        </w:rPr>
        <w:t>为全市教育科研和中小学教学工作服务的宗旨，承担教育科学研究与管理、教育培训、教育教学研究与指导、中小学教育教学质量的监测与评估、为教育行政单位提供教育决策与咨询等。</w:t>
      </w:r>
    </w:p>
    <w:p w:rsidR="008846AE" w:rsidRDefault="00286FE1">
      <w:pPr>
        <w:pStyle w:val="2"/>
        <w:ind w:firstLine="800"/>
        <w:rPr>
          <w:rStyle w:val="2Char"/>
          <w:rFonts w:ascii="Times New Roman" w:hAnsi="Times New Roman"/>
        </w:rPr>
      </w:pPr>
      <w:bookmarkStart w:id="10" w:name="_Toc15396601"/>
      <w:bookmarkStart w:id="11" w:name="_Toc15377200"/>
      <w:r>
        <w:rPr>
          <w:rFonts w:ascii="Times New Roman" w:eastAsia="黑体" w:hAnsi="Times New Roman" w:hint="eastAsia"/>
          <w:b w:val="0"/>
        </w:rPr>
        <w:t>二、机</w:t>
      </w:r>
      <w:r>
        <w:rPr>
          <w:rStyle w:val="2Char"/>
          <w:rFonts w:ascii="Times New Roman" w:eastAsia="黑体" w:hAnsi="Times New Roman" w:hint="eastAsia"/>
        </w:rPr>
        <w:t>构设置</w:t>
      </w:r>
      <w:bookmarkEnd w:id="10"/>
      <w:bookmarkEnd w:id="11"/>
    </w:p>
    <w:p w:rsidR="008846AE" w:rsidRDefault="00286FE1">
      <w:pPr>
        <w:ind w:firstLine="800"/>
      </w:pPr>
      <w:r>
        <w:rPr>
          <w:rFonts w:ascii="仿宋_GB2312" w:hAnsi="仿宋_GB2312" w:hint="eastAsia"/>
        </w:rPr>
        <w:t>四川省攀枝花市教育科学研究所</w:t>
      </w:r>
      <w:r>
        <w:rPr>
          <w:rFonts w:hint="eastAsia"/>
        </w:rPr>
        <w:t>下属二级预算单位</w:t>
      </w:r>
      <w:r>
        <w:rPr>
          <w:rFonts w:hint="eastAsia"/>
        </w:rPr>
        <w:t>0</w:t>
      </w:r>
      <w:r>
        <w:rPr>
          <w:rFonts w:hint="eastAsia"/>
        </w:rPr>
        <w:t>个，其中行政单位</w:t>
      </w:r>
      <w:r>
        <w:rPr>
          <w:rFonts w:hint="eastAsia"/>
        </w:rPr>
        <w:t>0</w:t>
      </w:r>
      <w:r>
        <w:rPr>
          <w:rFonts w:hint="eastAsia"/>
        </w:rPr>
        <w:t>个，参照公务员法管理的事业单位</w:t>
      </w:r>
      <w:r>
        <w:rPr>
          <w:rFonts w:hint="eastAsia"/>
          <w:bCs/>
        </w:rPr>
        <w:t>0</w:t>
      </w:r>
      <w:r>
        <w:rPr>
          <w:rFonts w:hint="eastAsia"/>
        </w:rPr>
        <w:t>个，其他事业单位</w:t>
      </w:r>
      <w:r>
        <w:rPr>
          <w:rFonts w:hint="eastAsia"/>
        </w:rPr>
        <w:t>0</w:t>
      </w:r>
      <w:r>
        <w:rPr>
          <w:rFonts w:hint="eastAsia"/>
        </w:rPr>
        <w:t>个。</w:t>
      </w:r>
    </w:p>
    <w:p w:rsidR="008846AE" w:rsidRDefault="00286FE1">
      <w:pPr>
        <w:pStyle w:val="a5"/>
        <w:adjustRightInd w:val="0"/>
        <w:snapToGrid w:val="0"/>
        <w:spacing w:before="93" w:line="600" w:lineRule="exact"/>
        <w:ind w:firstLineChars="210" w:firstLine="672"/>
        <w:rPr>
          <w:rFonts w:ascii="Times New Roman" w:cs="仿宋_GB2312"/>
          <w:sz w:val="32"/>
          <w:szCs w:val="32"/>
        </w:rPr>
      </w:pPr>
      <w:r>
        <w:rPr>
          <w:rFonts w:ascii="Times New Roman" w:cs="仿宋_GB2312" w:hint="eastAsia"/>
          <w:sz w:val="32"/>
          <w:szCs w:val="32"/>
        </w:rPr>
        <w:t>纳入</w:t>
      </w:r>
      <w:r>
        <w:rPr>
          <w:sz w:val="32"/>
          <w:szCs w:val="32"/>
        </w:rPr>
        <w:t>四川省攀枝花市教育科学研究所</w:t>
      </w:r>
      <w:r>
        <w:rPr>
          <w:rFonts w:ascii="Times New Roman" w:cs="仿宋_GB2312" w:hint="eastAsia"/>
          <w:sz w:val="32"/>
          <w:szCs w:val="32"/>
        </w:rPr>
        <w:t>2024</w:t>
      </w:r>
      <w:r>
        <w:rPr>
          <w:rFonts w:ascii="Times New Roman" w:cs="仿宋_GB2312" w:hint="eastAsia"/>
          <w:sz w:val="32"/>
          <w:szCs w:val="32"/>
        </w:rPr>
        <w:t>年度单位决算编制范围的二级预算单位包括：</w:t>
      </w:r>
    </w:p>
    <w:p w:rsidR="008846AE" w:rsidRDefault="00286FE1">
      <w:pPr>
        <w:pStyle w:val="a5"/>
        <w:adjustRightInd w:val="0"/>
        <w:snapToGrid w:val="0"/>
        <w:spacing w:before="93" w:line="600" w:lineRule="exact"/>
        <w:ind w:left="672" w:firstLineChars="0" w:firstLine="0"/>
        <w:outlineLvl w:val="2"/>
        <w:rPr>
          <w:rFonts w:ascii="Times New Roman" w:cs="仿宋_GB2312"/>
          <w:sz w:val="32"/>
          <w:szCs w:val="32"/>
        </w:rPr>
      </w:pPr>
      <w:r>
        <w:rPr>
          <w:rFonts w:hint="eastAsia"/>
          <w:sz w:val="32"/>
          <w:szCs w:val="32"/>
        </w:rPr>
        <w:t>1.</w:t>
      </w:r>
      <w:r>
        <w:rPr>
          <w:sz w:val="32"/>
          <w:szCs w:val="32"/>
        </w:rPr>
        <w:t>四川省攀枝花市教育科学研究所</w:t>
      </w:r>
    </w:p>
    <w:p w:rsidR="008846AE" w:rsidRDefault="00286FE1">
      <w:pPr>
        <w:widowControl/>
        <w:ind w:firstLineChars="0" w:firstLine="0"/>
        <w:jc w:val="left"/>
        <w:rPr>
          <w:rFonts w:eastAsia="仿宋"/>
          <w:kern w:val="0"/>
          <w:szCs w:val="32"/>
        </w:rPr>
      </w:pPr>
      <w:r>
        <w:rPr>
          <w:rFonts w:eastAsia="仿宋"/>
          <w:szCs w:val="32"/>
        </w:rPr>
        <w:br w:type="page"/>
      </w:r>
    </w:p>
    <w:p w:rsidR="008846AE" w:rsidRDefault="00286FE1">
      <w:pPr>
        <w:pStyle w:val="1"/>
        <w:ind w:firstLineChars="100" w:firstLine="440"/>
      </w:pPr>
      <w:bookmarkStart w:id="12" w:name="_Toc15377204"/>
      <w:bookmarkStart w:id="13" w:name="_Toc15396602"/>
      <w:r>
        <w:rPr>
          <w:rFonts w:eastAsia="方正小标宋简体" w:cs="方正小标宋简体" w:hint="eastAsia"/>
          <w:b w:val="0"/>
        </w:rPr>
        <w:lastRenderedPageBreak/>
        <w:t>第二部分</w:t>
      </w:r>
      <w:r>
        <w:rPr>
          <w:rFonts w:eastAsia="方正小标宋简体" w:cs="方正小标宋简体" w:hint="eastAsia"/>
          <w:b w:val="0"/>
        </w:rPr>
        <w:t>2024</w:t>
      </w:r>
      <w:r>
        <w:rPr>
          <w:rFonts w:eastAsia="方正小标宋简体" w:cs="方正小标宋简体" w:hint="eastAsia"/>
          <w:b w:val="0"/>
        </w:rPr>
        <w:t>年度单位决算情况说明</w:t>
      </w:r>
      <w:bookmarkEnd w:id="12"/>
      <w:bookmarkEnd w:id="13"/>
    </w:p>
    <w:p w:rsidR="008846AE" w:rsidRDefault="00286FE1">
      <w:pPr>
        <w:pStyle w:val="ab"/>
        <w:spacing w:line="600" w:lineRule="exact"/>
        <w:ind w:firstLine="640"/>
        <w:outlineLvl w:val="1"/>
        <w:rPr>
          <w:rStyle w:val="2Char"/>
          <w:rFonts w:ascii="Times New Roman" w:eastAsia="黑体" w:hAnsi="Times New Roman"/>
          <w:b w:val="0"/>
        </w:rPr>
      </w:pPr>
      <w:bookmarkStart w:id="14" w:name="_Toc15377205"/>
      <w:bookmarkStart w:id="15" w:name="_Toc15396603"/>
      <w:r>
        <w:rPr>
          <w:rFonts w:eastAsia="黑体" w:hint="eastAsia"/>
          <w:szCs w:val="32"/>
        </w:rPr>
        <w:t>一、收</w:t>
      </w:r>
      <w:r>
        <w:rPr>
          <w:rStyle w:val="2Char"/>
          <w:rFonts w:ascii="Times New Roman" w:eastAsia="黑体" w:hAnsi="Times New Roman" w:hint="eastAsia"/>
          <w:b w:val="0"/>
        </w:rPr>
        <w:t>入支出决算总体情况说明</w:t>
      </w:r>
      <w:bookmarkEnd w:id="14"/>
      <w:bookmarkEnd w:id="15"/>
    </w:p>
    <w:p w:rsidR="008846AE" w:rsidRDefault="00286FE1">
      <w:pPr>
        <w:spacing w:line="600" w:lineRule="exact"/>
        <w:ind w:firstLineChars="200" w:firstLine="640"/>
        <w:rPr>
          <w:rFonts w:ascii="仿宋" w:eastAsia="仿宋" w:hAnsi="仿宋"/>
          <w:szCs w:val="32"/>
        </w:rPr>
      </w:pPr>
      <w:r>
        <w:rPr>
          <w:rFonts w:cs="仿宋_GB2312" w:hint="eastAsia"/>
          <w:szCs w:val="32"/>
        </w:rPr>
        <w:t>2024</w:t>
      </w:r>
      <w:r>
        <w:rPr>
          <w:rFonts w:cs="仿宋_GB2312" w:hint="eastAsia"/>
          <w:szCs w:val="32"/>
        </w:rPr>
        <w:t>年度收入、支出总计均为</w:t>
      </w:r>
      <w:r>
        <w:rPr>
          <w:rFonts w:ascii="仿宋_GB2312" w:hAnsi="仿宋_GB2312" w:cs="仿宋_GB2312" w:hint="eastAsia"/>
          <w:szCs w:val="32"/>
        </w:rPr>
        <w:t>1070.86</w:t>
      </w:r>
      <w:r>
        <w:rPr>
          <w:rFonts w:cs="仿宋_GB2312" w:hint="eastAsia"/>
          <w:szCs w:val="32"/>
        </w:rPr>
        <w:t>万元。与</w:t>
      </w:r>
      <w:r>
        <w:rPr>
          <w:rFonts w:cs="仿宋_GB2312" w:hint="eastAsia"/>
          <w:szCs w:val="32"/>
        </w:rPr>
        <w:t>2023</w:t>
      </w:r>
      <w:r>
        <w:rPr>
          <w:rFonts w:cs="仿宋_GB2312" w:hint="eastAsia"/>
          <w:szCs w:val="32"/>
        </w:rPr>
        <w:t>年度相比，收入、支出总计各减少</w:t>
      </w:r>
      <w:r>
        <w:rPr>
          <w:rFonts w:cs="仿宋_GB2312" w:hint="eastAsia"/>
          <w:szCs w:val="32"/>
        </w:rPr>
        <w:t>243.13</w:t>
      </w:r>
      <w:r>
        <w:rPr>
          <w:rFonts w:cs="仿宋_GB2312" w:hint="eastAsia"/>
          <w:szCs w:val="32"/>
        </w:rPr>
        <w:t>万元，下降</w:t>
      </w:r>
      <w:r>
        <w:rPr>
          <w:rFonts w:cs="仿宋_GB2312" w:hint="eastAsia"/>
          <w:szCs w:val="32"/>
        </w:rPr>
        <w:t>18.5%</w:t>
      </w:r>
      <w:r>
        <w:rPr>
          <w:rFonts w:cs="仿宋_GB2312" w:hint="eastAsia"/>
          <w:szCs w:val="32"/>
        </w:rPr>
        <w:t>。主要变动原因是</w:t>
      </w:r>
      <w:r>
        <w:rPr>
          <w:rFonts w:ascii="仿宋" w:eastAsia="仿宋" w:hAnsi="仿宋" w:hint="eastAsia"/>
          <w:szCs w:val="32"/>
        </w:rPr>
        <w:t>一般公共预算财政拨款收入减少</w:t>
      </w:r>
      <w:r>
        <w:rPr>
          <w:rFonts w:ascii="仿宋" w:eastAsia="仿宋" w:hAnsi="仿宋" w:hint="eastAsia"/>
          <w:szCs w:val="32"/>
        </w:rPr>
        <w:t>244.32</w:t>
      </w:r>
      <w:r>
        <w:rPr>
          <w:rFonts w:ascii="仿宋" w:eastAsia="仿宋" w:hAnsi="仿宋" w:hint="eastAsia"/>
          <w:szCs w:val="32"/>
        </w:rPr>
        <w:t>万元，其他收入增加</w:t>
      </w:r>
      <w:r>
        <w:rPr>
          <w:rFonts w:ascii="仿宋" w:eastAsia="仿宋" w:hAnsi="仿宋" w:hint="eastAsia"/>
          <w:szCs w:val="32"/>
        </w:rPr>
        <w:t>1.2</w:t>
      </w:r>
      <w:r>
        <w:rPr>
          <w:rFonts w:ascii="仿宋" w:eastAsia="仿宋" w:hAnsi="仿宋" w:hint="eastAsia"/>
          <w:szCs w:val="32"/>
        </w:rPr>
        <w:t>万元；支出方面基本支出减少</w:t>
      </w:r>
      <w:r>
        <w:rPr>
          <w:rFonts w:ascii="仿宋" w:eastAsia="仿宋" w:hAnsi="仿宋" w:hint="eastAsia"/>
          <w:szCs w:val="32"/>
        </w:rPr>
        <w:t>70.63</w:t>
      </w:r>
      <w:r>
        <w:rPr>
          <w:rFonts w:ascii="仿宋" w:eastAsia="仿宋" w:hAnsi="仿宋" w:hint="eastAsia"/>
          <w:szCs w:val="32"/>
        </w:rPr>
        <w:t>万元，项目支出减少</w:t>
      </w:r>
      <w:r>
        <w:rPr>
          <w:rFonts w:ascii="仿宋" w:eastAsia="仿宋" w:hAnsi="仿宋" w:hint="eastAsia"/>
          <w:szCs w:val="32"/>
        </w:rPr>
        <w:t>172.50</w:t>
      </w:r>
      <w:r>
        <w:rPr>
          <w:rFonts w:ascii="仿宋" w:eastAsia="仿宋" w:hAnsi="仿宋" w:hint="eastAsia"/>
          <w:szCs w:val="32"/>
        </w:rPr>
        <w:t>万元。</w:t>
      </w:r>
    </w:p>
    <w:p w:rsidR="008846AE" w:rsidRDefault="00286FE1">
      <w:pPr>
        <w:pStyle w:val="ab"/>
        <w:spacing w:line="600" w:lineRule="exact"/>
        <w:ind w:firstLine="640"/>
        <w:outlineLvl w:val="1"/>
        <w:rPr>
          <w:rFonts w:cs="仿宋_GB2312"/>
          <w:szCs w:val="32"/>
        </w:rPr>
      </w:pPr>
      <w:r>
        <w:rPr>
          <w:rFonts w:cs="仿宋_GB2312" w:hint="eastAsia"/>
          <w:szCs w:val="32"/>
        </w:rPr>
        <w:t>（图</w:t>
      </w:r>
      <w:r>
        <w:rPr>
          <w:rFonts w:cs="仿宋_GB2312" w:hint="eastAsia"/>
          <w:szCs w:val="32"/>
        </w:rPr>
        <w:t>1</w:t>
      </w:r>
      <w:r>
        <w:rPr>
          <w:rFonts w:cs="仿宋_GB2312" w:hint="eastAsia"/>
          <w:szCs w:val="32"/>
        </w:rPr>
        <w:t>：收入、支出决算总计变动情况图）（柱状图）</w:t>
      </w:r>
    </w:p>
    <w:p w:rsidR="008846AE" w:rsidRDefault="00286FE1">
      <w:pPr>
        <w:ind w:firstLineChars="200" w:firstLine="640"/>
        <w:rPr>
          <w:rFonts w:cs="仿宋_GB2312"/>
          <w:szCs w:val="32"/>
        </w:rPr>
      </w:pPr>
      <w:r>
        <w:rPr>
          <w:rFonts w:cs="仿宋_GB2312"/>
          <w:noProof/>
          <w:szCs w:val="32"/>
        </w:rPr>
        <w:drawing>
          <wp:inline distT="0" distB="0" distL="0" distR="0">
            <wp:extent cx="4590415" cy="2767965"/>
            <wp:effectExtent l="19050" t="0" r="635" b="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noChangeArrowheads="1"/>
                    </pic:cNvPicPr>
                  </pic:nvPicPr>
                  <pic:blipFill>
                    <a:blip r:embed="rId18"/>
                    <a:srcRect/>
                    <a:stretch>
                      <a:fillRect/>
                    </a:stretch>
                  </pic:blipFill>
                  <pic:spPr>
                    <a:xfrm>
                      <a:off x="0" y="0"/>
                      <a:ext cx="4590415" cy="2767965"/>
                    </a:xfrm>
                    <a:prstGeom prst="rect">
                      <a:avLst/>
                    </a:prstGeom>
                    <a:noFill/>
                  </pic:spPr>
                </pic:pic>
              </a:graphicData>
            </a:graphic>
          </wp:inline>
        </w:drawing>
      </w:r>
    </w:p>
    <w:p w:rsidR="008846AE" w:rsidRDefault="00286FE1">
      <w:pPr>
        <w:pStyle w:val="ab"/>
        <w:spacing w:line="600" w:lineRule="exact"/>
        <w:ind w:firstLine="640"/>
        <w:outlineLvl w:val="1"/>
        <w:rPr>
          <w:rFonts w:eastAsia="黑体"/>
          <w:szCs w:val="32"/>
        </w:rPr>
      </w:pPr>
      <w:bookmarkStart w:id="16" w:name="_Toc15377206"/>
      <w:bookmarkStart w:id="17" w:name="_Toc15396604"/>
      <w:r>
        <w:rPr>
          <w:rFonts w:eastAsia="黑体" w:hint="eastAsia"/>
          <w:szCs w:val="32"/>
        </w:rPr>
        <w:t>二、收入决算情况说明</w:t>
      </w:r>
      <w:bookmarkEnd w:id="16"/>
      <w:bookmarkEnd w:id="17"/>
    </w:p>
    <w:p w:rsidR="008846AE" w:rsidRDefault="00286FE1">
      <w:pPr>
        <w:pStyle w:val="ab"/>
        <w:spacing w:line="600" w:lineRule="exact"/>
        <w:ind w:firstLine="640"/>
        <w:jc w:val="left"/>
        <w:outlineLvl w:val="1"/>
        <w:rPr>
          <w:rFonts w:cs="仿宋_GB2312"/>
          <w:b/>
          <w:bCs/>
          <w:szCs w:val="32"/>
        </w:rPr>
      </w:pPr>
      <w:r>
        <w:rPr>
          <w:rFonts w:ascii="仿宋_GB2312" w:hAnsi="仿宋_GB2312" w:cs="仿宋_GB2312" w:hint="eastAsia"/>
          <w:szCs w:val="32"/>
        </w:rPr>
        <w:t>2024</w:t>
      </w:r>
      <w:r>
        <w:rPr>
          <w:rFonts w:ascii="仿宋_GB2312" w:hAnsi="仿宋_GB2312" w:cs="仿宋_GB2312" w:hint="eastAsia"/>
          <w:szCs w:val="32"/>
        </w:rPr>
        <w:t>年度本年收入合计</w:t>
      </w:r>
      <w:r>
        <w:rPr>
          <w:rFonts w:ascii="仿宋_GB2312" w:hAnsi="仿宋_GB2312" w:cs="仿宋_GB2312" w:hint="eastAsia"/>
          <w:szCs w:val="32"/>
        </w:rPr>
        <w:t>1070.86</w:t>
      </w:r>
      <w:r>
        <w:rPr>
          <w:rFonts w:ascii="仿宋_GB2312" w:hAnsi="仿宋_GB2312" w:cs="仿宋_GB2312" w:hint="eastAsia"/>
          <w:szCs w:val="32"/>
        </w:rPr>
        <w:t>万元，其中：一般公共预算财政拨款收入</w:t>
      </w:r>
      <w:r>
        <w:rPr>
          <w:rFonts w:ascii="仿宋_GB2312" w:hAnsi="仿宋_GB2312" w:cs="仿宋_GB2312" w:hint="eastAsia"/>
          <w:szCs w:val="32"/>
        </w:rPr>
        <w:t>1069.67</w:t>
      </w:r>
      <w:r>
        <w:rPr>
          <w:rFonts w:ascii="仿宋_GB2312" w:hAnsi="仿宋_GB2312" w:cs="仿宋_GB2312" w:hint="eastAsia"/>
          <w:szCs w:val="32"/>
        </w:rPr>
        <w:t>万元，占</w:t>
      </w:r>
      <w:r>
        <w:rPr>
          <w:rFonts w:ascii="仿宋_GB2312" w:hAnsi="仿宋_GB2312" w:cs="仿宋_GB2312" w:hint="eastAsia"/>
          <w:szCs w:val="32"/>
        </w:rPr>
        <w:t>99.89%</w:t>
      </w:r>
      <w:r>
        <w:rPr>
          <w:rFonts w:ascii="仿宋_GB2312" w:hAnsi="仿宋_GB2312" w:cs="仿宋_GB2312" w:hint="eastAsia"/>
          <w:szCs w:val="32"/>
        </w:rPr>
        <w:t>；其他收入</w:t>
      </w:r>
      <w:r>
        <w:rPr>
          <w:rFonts w:ascii="仿宋_GB2312" w:hAnsi="仿宋_GB2312" w:cs="仿宋_GB2312" w:hint="eastAsia"/>
          <w:szCs w:val="32"/>
        </w:rPr>
        <w:t>1.2</w:t>
      </w:r>
      <w:r>
        <w:rPr>
          <w:rFonts w:ascii="仿宋_GB2312" w:hAnsi="仿宋_GB2312" w:cs="仿宋_GB2312" w:hint="eastAsia"/>
          <w:szCs w:val="32"/>
        </w:rPr>
        <w:t>万元，占</w:t>
      </w:r>
      <w:r>
        <w:rPr>
          <w:rFonts w:ascii="仿宋_GB2312" w:hAnsi="仿宋_GB2312" w:cs="仿宋_GB2312" w:hint="eastAsia"/>
          <w:szCs w:val="32"/>
        </w:rPr>
        <w:t>0.11%</w:t>
      </w:r>
      <w:r>
        <w:rPr>
          <w:rFonts w:ascii="仿宋_GB2312" w:hAnsi="仿宋_GB2312" w:cs="仿宋_GB2312" w:hint="eastAsia"/>
          <w:szCs w:val="32"/>
        </w:rPr>
        <w:t>。</w:t>
      </w:r>
    </w:p>
    <w:p w:rsidR="008846AE" w:rsidRDefault="00286FE1">
      <w:pPr>
        <w:ind w:firstLine="800"/>
        <w:rPr>
          <w:rFonts w:cs="仿宋_GB2312"/>
          <w:szCs w:val="32"/>
        </w:rPr>
      </w:pPr>
      <w:r>
        <w:rPr>
          <w:rFonts w:cs="仿宋_GB2312" w:hint="eastAsia"/>
          <w:szCs w:val="32"/>
        </w:rPr>
        <w:t>（图</w:t>
      </w:r>
      <w:r>
        <w:rPr>
          <w:rFonts w:cs="仿宋_GB2312" w:hint="eastAsia"/>
          <w:szCs w:val="32"/>
        </w:rPr>
        <w:t>2</w:t>
      </w:r>
      <w:r>
        <w:rPr>
          <w:rFonts w:cs="仿宋_GB2312" w:hint="eastAsia"/>
          <w:szCs w:val="32"/>
        </w:rPr>
        <w:t>：收入决算结构图）（饼状图）</w:t>
      </w:r>
    </w:p>
    <w:p w:rsidR="008846AE" w:rsidRDefault="00286FE1">
      <w:pPr>
        <w:ind w:firstLine="800"/>
        <w:rPr>
          <w:rFonts w:cs="仿宋_GB2312"/>
          <w:szCs w:val="32"/>
        </w:rPr>
      </w:pPr>
      <w:r>
        <w:rPr>
          <w:rFonts w:cs="仿宋_GB2312"/>
          <w:noProof/>
          <w:szCs w:val="32"/>
        </w:rPr>
        <w:lastRenderedPageBreak/>
        <w:drawing>
          <wp:inline distT="0" distB="0" distL="0" distR="0">
            <wp:extent cx="4590415" cy="2767965"/>
            <wp:effectExtent l="19050" t="0" r="635" b="0"/>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noChangeArrowheads="1"/>
                    </pic:cNvPicPr>
                  </pic:nvPicPr>
                  <pic:blipFill>
                    <a:blip r:embed="rId19"/>
                    <a:srcRect/>
                    <a:stretch>
                      <a:fillRect/>
                    </a:stretch>
                  </pic:blipFill>
                  <pic:spPr>
                    <a:xfrm>
                      <a:off x="0" y="0"/>
                      <a:ext cx="4590415" cy="2767965"/>
                    </a:xfrm>
                    <a:prstGeom prst="rect">
                      <a:avLst/>
                    </a:prstGeom>
                    <a:noFill/>
                  </pic:spPr>
                </pic:pic>
              </a:graphicData>
            </a:graphic>
          </wp:inline>
        </w:drawing>
      </w:r>
    </w:p>
    <w:p w:rsidR="008846AE" w:rsidRDefault="00286FE1">
      <w:pPr>
        <w:pStyle w:val="ab"/>
        <w:spacing w:line="600" w:lineRule="exact"/>
        <w:ind w:firstLine="640"/>
        <w:outlineLvl w:val="1"/>
        <w:rPr>
          <w:rStyle w:val="2Char"/>
          <w:rFonts w:ascii="Times New Roman" w:eastAsia="黑体" w:hAnsi="Times New Roman"/>
          <w:b w:val="0"/>
        </w:rPr>
      </w:pPr>
      <w:bookmarkStart w:id="18" w:name="_Toc15396605"/>
      <w:bookmarkStart w:id="19" w:name="_Toc15377207"/>
      <w:r>
        <w:rPr>
          <w:rFonts w:eastAsia="黑体" w:hint="eastAsia"/>
          <w:szCs w:val="32"/>
        </w:rPr>
        <w:t>三、支</w:t>
      </w:r>
      <w:r>
        <w:rPr>
          <w:rStyle w:val="2Char"/>
          <w:rFonts w:ascii="Times New Roman" w:eastAsia="黑体" w:hAnsi="Times New Roman" w:hint="eastAsia"/>
          <w:b w:val="0"/>
        </w:rPr>
        <w:t>出决算情况说明</w:t>
      </w:r>
      <w:bookmarkEnd w:id="18"/>
      <w:bookmarkEnd w:id="19"/>
    </w:p>
    <w:p w:rsidR="008846AE" w:rsidRDefault="00286FE1">
      <w:pPr>
        <w:pStyle w:val="ab"/>
        <w:spacing w:line="600" w:lineRule="exact"/>
        <w:ind w:firstLine="640"/>
        <w:jc w:val="left"/>
        <w:outlineLvl w:val="1"/>
        <w:rPr>
          <w:rFonts w:cs="仿宋_GB2312"/>
          <w:szCs w:val="32"/>
        </w:rPr>
      </w:pPr>
      <w:r>
        <w:rPr>
          <w:rFonts w:ascii="仿宋_GB2312" w:hAnsi="仿宋_GB2312" w:cs="仿宋_GB2312" w:hint="eastAsia"/>
          <w:szCs w:val="32"/>
        </w:rPr>
        <w:t>2024</w:t>
      </w:r>
      <w:r>
        <w:rPr>
          <w:rFonts w:ascii="仿宋_GB2312" w:hAnsi="仿宋_GB2312" w:cs="仿宋_GB2312" w:hint="eastAsia"/>
          <w:szCs w:val="32"/>
        </w:rPr>
        <w:t>年度本年支出合计</w:t>
      </w:r>
      <w:r>
        <w:rPr>
          <w:rFonts w:ascii="仿宋_GB2312" w:hAnsi="仿宋_GB2312" w:cs="仿宋_GB2312" w:hint="eastAsia"/>
          <w:szCs w:val="32"/>
        </w:rPr>
        <w:t>1070.86</w:t>
      </w:r>
      <w:r>
        <w:rPr>
          <w:rFonts w:ascii="仿宋_GB2312" w:hAnsi="仿宋_GB2312" w:cs="仿宋_GB2312" w:hint="eastAsia"/>
          <w:szCs w:val="32"/>
        </w:rPr>
        <w:t>万元，其中：基本支出</w:t>
      </w:r>
      <w:r>
        <w:rPr>
          <w:rFonts w:ascii="仿宋_GB2312" w:hAnsi="仿宋_GB2312" w:cs="仿宋_GB2312" w:hint="eastAsia"/>
          <w:szCs w:val="32"/>
        </w:rPr>
        <w:t>886.75</w:t>
      </w:r>
      <w:r>
        <w:rPr>
          <w:rFonts w:ascii="仿宋_GB2312" w:hAnsi="仿宋_GB2312" w:cs="仿宋_GB2312" w:hint="eastAsia"/>
          <w:szCs w:val="32"/>
        </w:rPr>
        <w:t>万元，占</w:t>
      </w:r>
      <w:r>
        <w:rPr>
          <w:rFonts w:ascii="仿宋_GB2312" w:hAnsi="仿宋_GB2312" w:cs="仿宋_GB2312" w:hint="eastAsia"/>
          <w:szCs w:val="32"/>
        </w:rPr>
        <w:t>82.81%</w:t>
      </w:r>
      <w:r>
        <w:rPr>
          <w:rFonts w:ascii="仿宋_GB2312" w:hAnsi="仿宋_GB2312" w:cs="仿宋_GB2312" w:hint="eastAsia"/>
          <w:szCs w:val="32"/>
        </w:rPr>
        <w:t>；项目支出</w:t>
      </w:r>
      <w:r>
        <w:rPr>
          <w:rFonts w:ascii="仿宋_GB2312" w:hAnsi="仿宋_GB2312" w:cs="仿宋_GB2312" w:hint="eastAsia"/>
          <w:szCs w:val="32"/>
        </w:rPr>
        <w:t>184.11</w:t>
      </w:r>
      <w:r>
        <w:rPr>
          <w:rFonts w:ascii="仿宋_GB2312" w:hAnsi="仿宋_GB2312" w:cs="仿宋_GB2312" w:hint="eastAsia"/>
          <w:szCs w:val="32"/>
        </w:rPr>
        <w:t>万元，占</w:t>
      </w:r>
      <w:r>
        <w:rPr>
          <w:rFonts w:ascii="仿宋_GB2312" w:hAnsi="仿宋_GB2312" w:cs="仿宋_GB2312" w:hint="eastAsia"/>
          <w:szCs w:val="32"/>
        </w:rPr>
        <w:t>17.19%</w:t>
      </w:r>
      <w:r>
        <w:rPr>
          <w:rFonts w:ascii="仿宋_GB2312" w:hAnsi="仿宋_GB2312" w:cs="仿宋_GB2312" w:hint="eastAsia"/>
          <w:szCs w:val="32"/>
        </w:rPr>
        <w:t>。</w:t>
      </w:r>
    </w:p>
    <w:p w:rsidR="008846AE" w:rsidRDefault="00286FE1">
      <w:pPr>
        <w:ind w:firstLine="800"/>
        <w:rPr>
          <w:rFonts w:cs="仿宋_GB2312"/>
          <w:szCs w:val="32"/>
        </w:rPr>
      </w:pPr>
      <w:r>
        <w:rPr>
          <w:rFonts w:cs="仿宋_GB2312" w:hint="eastAsia"/>
          <w:szCs w:val="32"/>
        </w:rPr>
        <w:t>（图</w:t>
      </w:r>
      <w:r>
        <w:rPr>
          <w:rFonts w:cs="仿宋_GB2312" w:hint="eastAsia"/>
          <w:szCs w:val="32"/>
        </w:rPr>
        <w:t>3</w:t>
      </w:r>
      <w:r>
        <w:rPr>
          <w:rFonts w:cs="仿宋_GB2312" w:hint="eastAsia"/>
          <w:szCs w:val="32"/>
        </w:rPr>
        <w:t>：支出决算结构图）（饼状图）</w:t>
      </w:r>
    </w:p>
    <w:p w:rsidR="008846AE" w:rsidRDefault="00286FE1">
      <w:pPr>
        <w:ind w:firstLine="800"/>
        <w:rPr>
          <w:rFonts w:cs="仿宋_GB2312"/>
          <w:szCs w:val="32"/>
        </w:rPr>
      </w:pPr>
      <w:r>
        <w:rPr>
          <w:rFonts w:cs="仿宋_GB2312"/>
          <w:noProof/>
          <w:szCs w:val="32"/>
        </w:rPr>
        <w:drawing>
          <wp:inline distT="0" distB="0" distL="0" distR="0">
            <wp:extent cx="4596765" cy="2767965"/>
            <wp:effectExtent l="19050" t="0" r="0" b="0"/>
            <wp:docPr id="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pic:cNvPicPr>
                      <a:picLocks noChangeAspect="1" noChangeArrowheads="1"/>
                    </pic:cNvPicPr>
                  </pic:nvPicPr>
                  <pic:blipFill>
                    <a:blip r:embed="rId20"/>
                    <a:srcRect/>
                    <a:stretch>
                      <a:fillRect/>
                    </a:stretch>
                  </pic:blipFill>
                  <pic:spPr>
                    <a:xfrm>
                      <a:off x="0" y="0"/>
                      <a:ext cx="4596765" cy="2767965"/>
                    </a:xfrm>
                    <a:prstGeom prst="rect">
                      <a:avLst/>
                    </a:prstGeom>
                    <a:noFill/>
                  </pic:spPr>
                </pic:pic>
              </a:graphicData>
            </a:graphic>
          </wp:inline>
        </w:drawing>
      </w:r>
    </w:p>
    <w:p w:rsidR="008846AE" w:rsidRDefault="00286FE1">
      <w:pPr>
        <w:spacing w:line="600" w:lineRule="exact"/>
        <w:ind w:firstLineChars="200" w:firstLine="640"/>
        <w:outlineLvl w:val="1"/>
        <w:rPr>
          <w:rStyle w:val="2Char"/>
          <w:rFonts w:ascii="Times New Roman" w:eastAsia="黑体" w:hAnsi="Times New Roman"/>
          <w:b w:val="0"/>
        </w:rPr>
      </w:pPr>
      <w:bookmarkStart w:id="20" w:name="_Toc15377208"/>
      <w:bookmarkStart w:id="21" w:name="_Toc15396606"/>
      <w:r>
        <w:rPr>
          <w:rFonts w:eastAsia="黑体" w:hint="eastAsia"/>
          <w:szCs w:val="32"/>
        </w:rPr>
        <w:t>四、财</w:t>
      </w:r>
      <w:r>
        <w:rPr>
          <w:rStyle w:val="2Char"/>
          <w:rFonts w:ascii="Times New Roman" w:eastAsia="黑体" w:hAnsi="Times New Roman" w:hint="eastAsia"/>
          <w:b w:val="0"/>
        </w:rPr>
        <w:t>政拨款收入支出决算总体情况说明</w:t>
      </w:r>
      <w:bookmarkEnd w:id="20"/>
      <w:bookmarkEnd w:id="21"/>
    </w:p>
    <w:p w:rsidR="008846AE" w:rsidRDefault="00286FE1">
      <w:pPr>
        <w:spacing w:line="600" w:lineRule="exact"/>
        <w:ind w:firstLineChars="200" w:firstLine="640"/>
        <w:rPr>
          <w:rFonts w:ascii="仿宋" w:eastAsia="仿宋" w:hAnsi="仿宋"/>
          <w:szCs w:val="32"/>
        </w:rPr>
      </w:pPr>
      <w:r>
        <w:rPr>
          <w:rFonts w:cs="仿宋_GB2312" w:hint="eastAsia"/>
          <w:szCs w:val="32"/>
        </w:rPr>
        <w:t>2024</w:t>
      </w:r>
      <w:r>
        <w:rPr>
          <w:rFonts w:cs="仿宋_GB2312" w:hint="eastAsia"/>
          <w:szCs w:val="32"/>
        </w:rPr>
        <w:t>年度财政拨款收入、支出总计均为</w:t>
      </w:r>
      <w:r>
        <w:rPr>
          <w:rFonts w:ascii="仿宋_GB2312" w:hAnsi="仿宋_GB2312" w:cs="仿宋_GB2312" w:hint="eastAsia"/>
          <w:szCs w:val="32"/>
        </w:rPr>
        <w:t>1069.67</w:t>
      </w:r>
      <w:r>
        <w:rPr>
          <w:rFonts w:cs="仿宋_GB2312" w:hint="eastAsia"/>
          <w:szCs w:val="32"/>
        </w:rPr>
        <w:t>万元。与</w:t>
      </w:r>
      <w:r>
        <w:rPr>
          <w:rFonts w:cs="仿宋_GB2312" w:hint="eastAsia"/>
          <w:szCs w:val="32"/>
        </w:rPr>
        <w:t>2023</w:t>
      </w:r>
      <w:r>
        <w:rPr>
          <w:rFonts w:cs="仿宋_GB2312" w:hint="eastAsia"/>
          <w:szCs w:val="32"/>
        </w:rPr>
        <w:t>年度相比，财政拨款收入总计、支出总计各减少</w:t>
      </w:r>
      <w:r>
        <w:rPr>
          <w:rFonts w:cs="仿宋_GB2312" w:hint="eastAsia"/>
          <w:szCs w:val="32"/>
        </w:rPr>
        <w:t>244.32</w:t>
      </w:r>
      <w:r>
        <w:rPr>
          <w:rFonts w:cs="仿宋_GB2312" w:hint="eastAsia"/>
          <w:szCs w:val="32"/>
        </w:rPr>
        <w:t>万元，下降</w:t>
      </w:r>
      <w:r>
        <w:rPr>
          <w:rFonts w:cs="仿宋_GB2312" w:hint="eastAsia"/>
          <w:szCs w:val="32"/>
        </w:rPr>
        <w:t>18.59%</w:t>
      </w:r>
      <w:r>
        <w:rPr>
          <w:rFonts w:cs="仿宋_GB2312" w:hint="eastAsia"/>
          <w:szCs w:val="32"/>
        </w:rPr>
        <w:t>。主要变动原因是</w:t>
      </w:r>
      <w:r>
        <w:rPr>
          <w:rFonts w:ascii="仿宋" w:eastAsia="仿宋" w:hAnsi="仿宋" w:hint="eastAsia"/>
          <w:szCs w:val="32"/>
        </w:rPr>
        <w:t>一般公共预算财</w:t>
      </w:r>
      <w:r>
        <w:rPr>
          <w:rFonts w:ascii="仿宋" w:eastAsia="仿宋" w:hAnsi="仿宋" w:hint="eastAsia"/>
          <w:szCs w:val="32"/>
        </w:rPr>
        <w:lastRenderedPageBreak/>
        <w:t>政拨款收入</w:t>
      </w:r>
      <w:r>
        <w:rPr>
          <w:rFonts w:cs="仿宋_GB2312" w:hint="eastAsia"/>
          <w:szCs w:val="32"/>
        </w:rPr>
        <w:t>减少</w:t>
      </w:r>
      <w:r>
        <w:rPr>
          <w:rFonts w:cs="仿宋_GB2312" w:hint="eastAsia"/>
          <w:szCs w:val="32"/>
        </w:rPr>
        <w:t>244.32</w:t>
      </w:r>
      <w:r>
        <w:rPr>
          <w:rFonts w:cs="仿宋_GB2312" w:hint="eastAsia"/>
          <w:szCs w:val="32"/>
        </w:rPr>
        <w:t>万元</w:t>
      </w:r>
      <w:r>
        <w:rPr>
          <w:rFonts w:ascii="仿宋" w:eastAsia="仿宋" w:hAnsi="仿宋" w:hint="eastAsia"/>
          <w:szCs w:val="32"/>
        </w:rPr>
        <w:t>；支出方面：教育支出减少</w:t>
      </w:r>
      <w:r>
        <w:rPr>
          <w:rFonts w:ascii="仿宋" w:eastAsia="仿宋" w:hAnsi="仿宋" w:hint="eastAsia"/>
          <w:szCs w:val="32"/>
        </w:rPr>
        <w:t>221.98</w:t>
      </w:r>
      <w:r>
        <w:rPr>
          <w:rFonts w:ascii="仿宋" w:eastAsia="仿宋" w:hAnsi="仿宋" w:hint="eastAsia"/>
          <w:szCs w:val="32"/>
        </w:rPr>
        <w:t>万元，社会保障和就业支出减少</w:t>
      </w:r>
      <w:r>
        <w:rPr>
          <w:rFonts w:ascii="仿宋" w:eastAsia="仿宋" w:hAnsi="仿宋" w:hint="eastAsia"/>
          <w:szCs w:val="32"/>
        </w:rPr>
        <w:t>67.26</w:t>
      </w:r>
      <w:r>
        <w:rPr>
          <w:rFonts w:ascii="仿宋" w:eastAsia="仿宋" w:hAnsi="仿宋" w:hint="eastAsia"/>
          <w:szCs w:val="32"/>
        </w:rPr>
        <w:t>万元，卫生健康支出增加</w:t>
      </w:r>
      <w:r>
        <w:rPr>
          <w:rFonts w:ascii="仿宋" w:eastAsia="仿宋" w:hAnsi="仿宋" w:hint="eastAsia"/>
          <w:szCs w:val="32"/>
        </w:rPr>
        <w:t>43.47</w:t>
      </w:r>
      <w:r>
        <w:rPr>
          <w:rFonts w:ascii="仿宋" w:eastAsia="仿宋" w:hAnsi="仿宋" w:hint="eastAsia"/>
          <w:szCs w:val="32"/>
        </w:rPr>
        <w:t>万元，该项支出在</w:t>
      </w:r>
      <w:r>
        <w:rPr>
          <w:rFonts w:ascii="仿宋" w:eastAsia="仿宋" w:hAnsi="仿宋" w:hint="eastAsia"/>
          <w:szCs w:val="32"/>
        </w:rPr>
        <w:t>2025</w:t>
      </w:r>
      <w:r>
        <w:rPr>
          <w:rFonts w:ascii="仿宋" w:eastAsia="仿宋" w:hAnsi="仿宋" w:hint="eastAsia"/>
          <w:szCs w:val="32"/>
        </w:rPr>
        <w:t>年从社会保障和就业支出中单列。住房保障支出增加</w:t>
      </w:r>
      <w:r>
        <w:rPr>
          <w:rFonts w:ascii="仿宋" w:eastAsia="仿宋" w:hAnsi="仿宋" w:hint="eastAsia"/>
          <w:szCs w:val="32"/>
        </w:rPr>
        <w:t>1.45</w:t>
      </w:r>
      <w:r>
        <w:rPr>
          <w:rFonts w:ascii="仿宋" w:eastAsia="仿宋" w:hAnsi="仿宋" w:hint="eastAsia"/>
          <w:szCs w:val="32"/>
        </w:rPr>
        <w:t>万元。</w:t>
      </w:r>
    </w:p>
    <w:p w:rsidR="008846AE" w:rsidRDefault="00286FE1">
      <w:pPr>
        <w:spacing w:line="600" w:lineRule="exact"/>
        <w:ind w:firstLineChars="200" w:firstLine="640"/>
        <w:rPr>
          <w:rFonts w:cs="仿宋_GB2312"/>
          <w:szCs w:val="32"/>
        </w:rPr>
      </w:pPr>
      <w:r>
        <w:rPr>
          <w:rFonts w:cs="仿宋_GB2312" w:hint="eastAsia"/>
          <w:szCs w:val="32"/>
        </w:rPr>
        <w:t>（图</w:t>
      </w:r>
      <w:r>
        <w:rPr>
          <w:rFonts w:cs="仿宋_GB2312" w:hint="eastAsia"/>
          <w:szCs w:val="32"/>
        </w:rPr>
        <w:t>4</w:t>
      </w:r>
      <w:r>
        <w:rPr>
          <w:rFonts w:cs="仿宋_GB2312" w:hint="eastAsia"/>
          <w:szCs w:val="32"/>
        </w:rPr>
        <w:t>：财政拨款收、支决算总计变动情况）（柱状图）</w:t>
      </w:r>
    </w:p>
    <w:p w:rsidR="008846AE" w:rsidRDefault="008846AE">
      <w:pPr>
        <w:pStyle w:val="a0"/>
        <w:ind w:firstLine="450"/>
      </w:pPr>
    </w:p>
    <w:p w:rsidR="008846AE" w:rsidRDefault="00286FE1">
      <w:pPr>
        <w:pStyle w:val="20"/>
        <w:ind w:left="640" w:firstLine="640"/>
      </w:pPr>
      <w:r>
        <w:rPr>
          <w:noProof/>
        </w:rPr>
        <w:drawing>
          <wp:inline distT="0" distB="0" distL="0" distR="0">
            <wp:extent cx="4572000" cy="2743200"/>
            <wp:effectExtent l="19050" t="0" r="19050" b="0"/>
            <wp:docPr id="11"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8846AE" w:rsidRDefault="00286FE1">
      <w:pPr>
        <w:spacing w:line="600" w:lineRule="exact"/>
        <w:ind w:firstLineChars="200" w:firstLine="640"/>
        <w:outlineLvl w:val="1"/>
        <w:rPr>
          <w:rStyle w:val="2Char"/>
          <w:rFonts w:ascii="Times New Roman" w:eastAsia="黑体" w:hAnsi="Times New Roman"/>
          <w:b w:val="0"/>
        </w:rPr>
      </w:pPr>
      <w:bookmarkStart w:id="22" w:name="_Toc15377209"/>
      <w:bookmarkStart w:id="23" w:name="_Toc15396607"/>
      <w:r>
        <w:rPr>
          <w:rFonts w:eastAsia="黑体" w:hint="eastAsia"/>
          <w:szCs w:val="32"/>
        </w:rPr>
        <w:t>五、</w:t>
      </w:r>
      <w:r>
        <w:rPr>
          <w:rFonts w:eastAsia="黑体" w:hint="eastAsia"/>
          <w:b/>
          <w:szCs w:val="32"/>
        </w:rPr>
        <w:t>一</w:t>
      </w:r>
      <w:r>
        <w:rPr>
          <w:rStyle w:val="2Char"/>
          <w:rFonts w:ascii="Times New Roman" w:eastAsia="黑体" w:hAnsi="Times New Roman" w:hint="eastAsia"/>
          <w:b w:val="0"/>
        </w:rPr>
        <w:t>般公共预算财政拨款支出决算情况说明</w:t>
      </w:r>
      <w:bookmarkEnd w:id="22"/>
      <w:bookmarkEnd w:id="23"/>
    </w:p>
    <w:p w:rsidR="008846AE" w:rsidRDefault="00286FE1">
      <w:pPr>
        <w:spacing w:line="600" w:lineRule="exact"/>
        <w:ind w:firstLineChars="200" w:firstLine="643"/>
        <w:outlineLvl w:val="2"/>
        <w:rPr>
          <w:rFonts w:eastAsia="楷体_GB2312" w:cs="楷体_GB2312"/>
          <w:b/>
          <w:szCs w:val="32"/>
        </w:rPr>
      </w:pPr>
      <w:bookmarkStart w:id="24" w:name="_Toc15377210"/>
      <w:r>
        <w:rPr>
          <w:rFonts w:eastAsia="楷体_GB2312" w:cs="楷体_GB2312" w:hint="eastAsia"/>
          <w:b/>
          <w:szCs w:val="32"/>
        </w:rPr>
        <w:t>（一）一般公共预算财政拨款支出决算总体情况</w:t>
      </w:r>
      <w:bookmarkEnd w:id="24"/>
    </w:p>
    <w:p w:rsidR="008846AE" w:rsidRDefault="00286FE1">
      <w:pPr>
        <w:spacing w:line="600" w:lineRule="exact"/>
        <w:ind w:firstLine="800"/>
        <w:rPr>
          <w:rFonts w:eastAsia="仿宋" w:cs="仿宋_GB2312"/>
          <w:szCs w:val="32"/>
        </w:rPr>
      </w:pPr>
      <w:r>
        <w:rPr>
          <w:rFonts w:ascii="仿宋_GB2312" w:hAnsi="仿宋_GB2312" w:cs="仿宋_GB2312" w:hint="eastAsia"/>
          <w:szCs w:val="32"/>
        </w:rPr>
        <w:t>2024</w:t>
      </w:r>
      <w:r>
        <w:rPr>
          <w:rFonts w:ascii="仿宋_GB2312" w:hAnsi="仿宋_GB2312" w:cs="仿宋_GB2312" w:hint="eastAsia"/>
          <w:szCs w:val="32"/>
        </w:rPr>
        <w:t>年度一般公共预算</w:t>
      </w:r>
      <w:r>
        <w:rPr>
          <w:rFonts w:ascii="仿宋_GB2312" w:hAnsi="仿宋_GB2312" w:cs="仿宋_GB2312" w:hint="eastAsia"/>
          <w:szCs w:val="32"/>
        </w:rPr>
        <w:t>财政拨款支出</w:t>
      </w:r>
      <w:r>
        <w:rPr>
          <w:rFonts w:ascii="仿宋_GB2312" w:hAnsi="仿宋_GB2312" w:cs="仿宋_GB2312" w:hint="eastAsia"/>
          <w:szCs w:val="32"/>
        </w:rPr>
        <w:t>1069.67</w:t>
      </w:r>
      <w:r>
        <w:rPr>
          <w:rFonts w:ascii="仿宋_GB2312" w:hAnsi="仿宋_GB2312" w:cs="仿宋_GB2312" w:hint="eastAsia"/>
          <w:szCs w:val="32"/>
        </w:rPr>
        <w:t>万元，占本年支出合计的</w:t>
      </w:r>
      <w:r>
        <w:rPr>
          <w:rFonts w:ascii="仿宋_GB2312" w:hAnsi="仿宋_GB2312" w:cs="仿宋_GB2312" w:hint="eastAsia"/>
          <w:szCs w:val="32"/>
        </w:rPr>
        <w:t>99.8</w:t>
      </w:r>
      <w:r>
        <w:rPr>
          <w:rFonts w:ascii="仿宋_GB2312" w:hAnsi="仿宋_GB2312" w:cs="仿宋_GB2312" w:hint="eastAsia"/>
          <w:szCs w:val="32"/>
        </w:rPr>
        <w:t>9</w:t>
      </w:r>
      <w:r>
        <w:rPr>
          <w:rFonts w:ascii="仿宋_GB2312" w:hAnsi="仿宋_GB2312" w:cs="仿宋_GB2312" w:hint="eastAsia"/>
          <w:szCs w:val="32"/>
        </w:rPr>
        <w:t>%</w:t>
      </w:r>
      <w:r>
        <w:rPr>
          <w:rFonts w:ascii="仿宋_GB2312" w:hAnsi="仿宋_GB2312" w:cs="仿宋_GB2312" w:hint="eastAsia"/>
          <w:szCs w:val="32"/>
        </w:rPr>
        <w:t>。与</w:t>
      </w:r>
      <w:r>
        <w:rPr>
          <w:rFonts w:ascii="仿宋_GB2312" w:hAnsi="仿宋_GB2312" w:cs="仿宋_GB2312" w:hint="eastAsia"/>
          <w:szCs w:val="32"/>
        </w:rPr>
        <w:t>2023</w:t>
      </w:r>
      <w:r>
        <w:rPr>
          <w:rFonts w:ascii="仿宋_GB2312" w:hAnsi="仿宋_GB2312" w:cs="仿宋_GB2312" w:hint="eastAsia"/>
          <w:szCs w:val="32"/>
        </w:rPr>
        <w:t>年度相比，一般公共预算财政拨款支出减少</w:t>
      </w:r>
      <w:r>
        <w:rPr>
          <w:rFonts w:ascii="仿宋_GB2312" w:hAnsi="仿宋_GB2312" w:cs="仿宋_GB2312" w:hint="eastAsia"/>
          <w:szCs w:val="32"/>
        </w:rPr>
        <w:t>244.32</w:t>
      </w:r>
      <w:r>
        <w:rPr>
          <w:rFonts w:ascii="仿宋_GB2312" w:hAnsi="仿宋_GB2312" w:cs="仿宋_GB2312" w:hint="eastAsia"/>
          <w:szCs w:val="32"/>
        </w:rPr>
        <w:t>万元，下降</w:t>
      </w:r>
      <w:r>
        <w:rPr>
          <w:rFonts w:ascii="仿宋_GB2312" w:hAnsi="仿宋_GB2312" w:cs="仿宋_GB2312" w:hint="eastAsia"/>
          <w:szCs w:val="32"/>
        </w:rPr>
        <w:t>18.59</w:t>
      </w:r>
      <w:r>
        <w:rPr>
          <w:rFonts w:ascii="仿宋_GB2312" w:hAnsi="仿宋_GB2312" w:cs="仿宋_GB2312" w:hint="eastAsia"/>
          <w:szCs w:val="32"/>
        </w:rPr>
        <w:t>%</w:t>
      </w:r>
      <w:r>
        <w:rPr>
          <w:rFonts w:ascii="仿宋_GB2312" w:hAnsi="仿宋_GB2312" w:cs="仿宋_GB2312" w:hint="eastAsia"/>
          <w:szCs w:val="32"/>
        </w:rPr>
        <w:t>。主要变动原因是</w:t>
      </w:r>
      <w:r>
        <w:rPr>
          <w:rFonts w:ascii="仿宋" w:eastAsia="仿宋" w:hAnsi="仿宋" w:hint="eastAsia"/>
          <w:szCs w:val="32"/>
        </w:rPr>
        <w:t>基本支出</w:t>
      </w:r>
      <w:r>
        <w:rPr>
          <w:rFonts w:ascii="仿宋" w:eastAsia="仿宋" w:hAnsi="仿宋" w:hint="eastAsia"/>
          <w:szCs w:val="32"/>
        </w:rPr>
        <w:t>减少</w:t>
      </w:r>
      <w:r>
        <w:rPr>
          <w:rFonts w:ascii="仿宋" w:eastAsia="仿宋" w:hAnsi="仿宋" w:hint="eastAsia"/>
          <w:szCs w:val="32"/>
        </w:rPr>
        <w:t>70.63</w:t>
      </w:r>
      <w:r>
        <w:rPr>
          <w:rFonts w:ascii="仿宋" w:eastAsia="仿宋" w:hAnsi="仿宋" w:hint="eastAsia"/>
          <w:szCs w:val="32"/>
        </w:rPr>
        <w:t>万元，项目支出</w:t>
      </w:r>
      <w:r>
        <w:rPr>
          <w:rFonts w:ascii="仿宋" w:eastAsia="仿宋" w:hAnsi="仿宋" w:hint="eastAsia"/>
          <w:szCs w:val="32"/>
        </w:rPr>
        <w:t>减少</w:t>
      </w:r>
      <w:r>
        <w:rPr>
          <w:rFonts w:ascii="仿宋" w:eastAsia="仿宋" w:hAnsi="仿宋" w:hint="eastAsia"/>
          <w:szCs w:val="32"/>
        </w:rPr>
        <w:t>173.69</w:t>
      </w:r>
      <w:r>
        <w:rPr>
          <w:rFonts w:ascii="仿宋" w:eastAsia="仿宋" w:hAnsi="仿宋" w:hint="eastAsia"/>
          <w:szCs w:val="32"/>
        </w:rPr>
        <w:t>万元</w:t>
      </w:r>
      <w:r>
        <w:rPr>
          <w:rFonts w:ascii="仿宋" w:eastAsia="仿宋" w:hAnsi="仿宋" w:hint="eastAsia"/>
          <w:szCs w:val="32"/>
        </w:rPr>
        <w:t>。</w:t>
      </w:r>
    </w:p>
    <w:p w:rsidR="008846AE" w:rsidRDefault="00286FE1">
      <w:pPr>
        <w:spacing w:line="600" w:lineRule="exact"/>
        <w:ind w:firstLineChars="0" w:firstLine="0"/>
        <w:rPr>
          <w:rFonts w:cs="仿宋_GB2312"/>
          <w:szCs w:val="32"/>
        </w:rPr>
      </w:pPr>
      <w:r>
        <w:rPr>
          <w:rFonts w:cs="仿宋_GB2312" w:hint="eastAsia"/>
          <w:szCs w:val="32"/>
        </w:rPr>
        <w:t>（图</w:t>
      </w:r>
      <w:r>
        <w:rPr>
          <w:rFonts w:cs="仿宋_GB2312" w:hint="eastAsia"/>
          <w:szCs w:val="32"/>
        </w:rPr>
        <w:t>5</w:t>
      </w:r>
      <w:r>
        <w:rPr>
          <w:rFonts w:cs="仿宋_GB2312" w:hint="eastAsia"/>
          <w:szCs w:val="32"/>
        </w:rPr>
        <w:t>：一般公共预算财政拨款支出决算变动情况）（柱状图）</w:t>
      </w:r>
    </w:p>
    <w:p w:rsidR="008846AE" w:rsidRDefault="008846AE">
      <w:pPr>
        <w:spacing w:line="600" w:lineRule="exact"/>
        <w:ind w:firstLine="800"/>
        <w:rPr>
          <w:rFonts w:cs="仿宋_GB2312"/>
          <w:szCs w:val="32"/>
        </w:rPr>
      </w:pPr>
    </w:p>
    <w:p w:rsidR="008846AE" w:rsidRDefault="00286FE1" w:rsidP="008846AE">
      <w:pPr>
        <w:pStyle w:val="a0"/>
        <w:ind w:firstLine="450"/>
        <w:rPr>
          <w:rFonts w:cs="仿宋_GB2312"/>
          <w:szCs w:val="32"/>
        </w:rPr>
      </w:pPr>
      <w:r>
        <w:rPr>
          <w:noProof/>
        </w:rPr>
        <w:lastRenderedPageBreak/>
        <w:drawing>
          <wp:inline distT="0" distB="0" distL="114300" distR="114300">
            <wp:extent cx="4838700" cy="275272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2"/>
                    <a:stretch>
                      <a:fillRect/>
                    </a:stretch>
                  </pic:blipFill>
                  <pic:spPr>
                    <a:xfrm>
                      <a:off x="0" y="0"/>
                      <a:ext cx="4838700" cy="2752725"/>
                    </a:xfrm>
                    <a:prstGeom prst="rect">
                      <a:avLst/>
                    </a:prstGeom>
                    <a:noFill/>
                    <a:ln>
                      <a:noFill/>
                    </a:ln>
                  </pic:spPr>
                </pic:pic>
              </a:graphicData>
            </a:graphic>
          </wp:inline>
        </w:drawing>
      </w:r>
    </w:p>
    <w:p w:rsidR="008846AE" w:rsidRDefault="008846AE" w:rsidP="008846AE">
      <w:pPr>
        <w:pStyle w:val="20"/>
        <w:ind w:left="640" w:firstLine="640"/>
      </w:pPr>
    </w:p>
    <w:p w:rsidR="008846AE" w:rsidRDefault="00286FE1">
      <w:pPr>
        <w:spacing w:line="600" w:lineRule="exact"/>
        <w:ind w:firstLineChars="200" w:firstLine="643"/>
        <w:outlineLvl w:val="2"/>
        <w:rPr>
          <w:rFonts w:eastAsia="楷体_GB2312" w:cs="楷体_GB2312"/>
          <w:b/>
          <w:szCs w:val="32"/>
        </w:rPr>
      </w:pPr>
      <w:bookmarkStart w:id="25" w:name="_Toc15377211"/>
      <w:r>
        <w:rPr>
          <w:rFonts w:eastAsia="楷体_GB2312" w:cs="楷体_GB2312" w:hint="eastAsia"/>
          <w:b/>
          <w:szCs w:val="32"/>
        </w:rPr>
        <w:t>（二）一般公共预算财政拨款支出决算结构情况</w:t>
      </w:r>
      <w:bookmarkEnd w:id="25"/>
    </w:p>
    <w:p w:rsidR="008846AE" w:rsidRDefault="00286FE1">
      <w:pPr>
        <w:spacing w:line="600" w:lineRule="exact"/>
        <w:ind w:firstLine="800"/>
        <w:rPr>
          <w:rFonts w:cs="仿宋_GB2312"/>
          <w:szCs w:val="32"/>
        </w:rPr>
      </w:pPr>
      <w:r>
        <w:rPr>
          <w:rFonts w:cs="仿宋_GB2312" w:hint="eastAsia"/>
          <w:szCs w:val="32"/>
        </w:rPr>
        <w:t>2024</w:t>
      </w:r>
      <w:r>
        <w:rPr>
          <w:rFonts w:cs="仿宋_GB2312" w:hint="eastAsia"/>
          <w:szCs w:val="32"/>
        </w:rPr>
        <w:t>年度一般公共预算财政拨款支出</w:t>
      </w:r>
      <w:r>
        <w:rPr>
          <w:rFonts w:ascii="仿宋_GB2312" w:hAnsi="仿宋_GB2312" w:cs="仿宋_GB2312" w:hint="eastAsia"/>
          <w:szCs w:val="32"/>
        </w:rPr>
        <w:t>1069.67</w:t>
      </w:r>
      <w:r>
        <w:rPr>
          <w:rFonts w:ascii="仿宋_GB2312" w:hAnsi="仿宋_GB2312" w:cs="仿宋_GB2312" w:hint="eastAsia"/>
          <w:szCs w:val="32"/>
        </w:rPr>
        <w:t>万元</w:t>
      </w:r>
      <w:r>
        <w:rPr>
          <w:rFonts w:cs="仿宋_GB2312" w:hint="eastAsia"/>
          <w:szCs w:val="32"/>
        </w:rPr>
        <w:t>，主要用于以下方面：教育支出</w:t>
      </w:r>
      <w:r>
        <w:rPr>
          <w:rFonts w:cs="仿宋_GB2312" w:hint="eastAsia"/>
          <w:szCs w:val="32"/>
        </w:rPr>
        <w:t>872.24</w:t>
      </w:r>
      <w:r>
        <w:rPr>
          <w:rFonts w:cs="仿宋_GB2312" w:hint="eastAsia"/>
          <w:szCs w:val="32"/>
        </w:rPr>
        <w:t>万元，占</w:t>
      </w:r>
      <w:r>
        <w:rPr>
          <w:rFonts w:cs="仿宋_GB2312" w:hint="eastAsia"/>
          <w:szCs w:val="32"/>
        </w:rPr>
        <w:t>81.54</w:t>
      </w:r>
      <w:r>
        <w:rPr>
          <w:rFonts w:cs="仿宋_GB2312" w:hint="eastAsia"/>
          <w:szCs w:val="32"/>
        </w:rPr>
        <w:t>%</w:t>
      </w:r>
      <w:r>
        <w:rPr>
          <w:rFonts w:cs="仿宋_GB2312" w:hint="eastAsia"/>
          <w:szCs w:val="32"/>
        </w:rPr>
        <w:t>；社会保障和就业支出</w:t>
      </w:r>
      <w:r>
        <w:rPr>
          <w:rFonts w:cs="仿宋_GB2312" w:hint="eastAsia"/>
          <w:szCs w:val="32"/>
        </w:rPr>
        <w:t>92.04</w:t>
      </w:r>
      <w:r>
        <w:rPr>
          <w:rFonts w:cs="仿宋_GB2312" w:hint="eastAsia"/>
          <w:szCs w:val="32"/>
        </w:rPr>
        <w:t>万元，占</w:t>
      </w:r>
      <w:r>
        <w:rPr>
          <w:rFonts w:cs="仿宋_GB2312" w:hint="eastAsia"/>
          <w:szCs w:val="32"/>
        </w:rPr>
        <w:t>8.6</w:t>
      </w:r>
      <w:r>
        <w:rPr>
          <w:rFonts w:cs="仿宋_GB2312" w:hint="eastAsia"/>
          <w:szCs w:val="32"/>
        </w:rPr>
        <w:t>%</w:t>
      </w:r>
      <w:r>
        <w:rPr>
          <w:rFonts w:cs="仿宋_GB2312" w:hint="eastAsia"/>
          <w:szCs w:val="32"/>
        </w:rPr>
        <w:t>；卫生健康支出</w:t>
      </w:r>
      <w:r>
        <w:rPr>
          <w:rFonts w:cs="仿宋_GB2312" w:hint="eastAsia"/>
          <w:szCs w:val="32"/>
        </w:rPr>
        <w:t>43.47</w:t>
      </w:r>
      <w:r>
        <w:rPr>
          <w:rFonts w:cs="仿宋_GB2312" w:hint="eastAsia"/>
          <w:szCs w:val="32"/>
        </w:rPr>
        <w:t>万元，占</w:t>
      </w:r>
      <w:r>
        <w:rPr>
          <w:rFonts w:cs="仿宋_GB2312" w:hint="eastAsia"/>
          <w:szCs w:val="32"/>
        </w:rPr>
        <w:t>4.06</w:t>
      </w:r>
      <w:r>
        <w:rPr>
          <w:rFonts w:cs="仿宋_GB2312" w:hint="eastAsia"/>
          <w:szCs w:val="32"/>
        </w:rPr>
        <w:t>%</w:t>
      </w:r>
      <w:r>
        <w:rPr>
          <w:rFonts w:cs="仿宋_GB2312" w:hint="eastAsia"/>
          <w:szCs w:val="32"/>
        </w:rPr>
        <w:t>；住房保障支出</w:t>
      </w:r>
      <w:r>
        <w:rPr>
          <w:rFonts w:cs="仿宋_GB2312" w:hint="eastAsia"/>
          <w:szCs w:val="32"/>
        </w:rPr>
        <w:t>61.92</w:t>
      </w:r>
      <w:r>
        <w:rPr>
          <w:rFonts w:cs="仿宋_GB2312" w:hint="eastAsia"/>
          <w:szCs w:val="32"/>
        </w:rPr>
        <w:t>万元，占</w:t>
      </w:r>
      <w:r>
        <w:rPr>
          <w:rFonts w:cs="仿宋_GB2312" w:hint="eastAsia"/>
          <w:szCs w:val="32"/>
        </w:rPr>
        <w:t>5.79</w:t>
      </w:r>
      <w:r>
        <w:rPr>
          <w:rFonts w:cs="仿宋_GB2312" w:hint="eastAsia"/>
          <w:szCs w:val="32"/>
        </w:rPr>
        <w:t>%</w:t>
      </w:r>
      <w:r>
        <w:rPr>
          <w:rFonts w:cs="仿宋_GB2312" w:hint="eastAsia"/>
          <w:szCs w:val="32"/>
        </w:rPr>
        <w:t>。</w:t>
      </w:r>
    </w:p>
    <w:p w:rsidR="008846AE" w:rsidRDefault="00286FE1">
      <w:pPr>
        <w:spacing w:line="600" w:lineRule="exact"/>
        <w:ind w:firstLineChars="0" w:firstLine="0"/>
        <w:rPr>
          <w:rFonts w:cs="仿宋_GB2312"/>
          <w:szCs w:val="32"/>
        </w:rPr>
      </w:pPr>
      <w:r>
        <w:rPr>
          <w:rFonts w:cs="仿宋_GB2312" w:hint="eastAsia"/>
          <w:szCs w:val="32"/>
        </w:rPr>
        <w:t>（图</w:t>
      </w:r>
      <w:r>
        <w:rPr>
          <w:rFonts w:cs="仿宋_GB2312" w:hint="eastAsia"/>
          <w:szCs w:val="32"/>
        </w:rPr>
        <w:t>6</w:t>
      </w:r>
      <w:r>
        <w:rPr>
          <w:rFonts w:cs="仿宋_GB2312" w:hint="eastAsia"/>
          <w:szCs w:val="32"/>
        </w:rPr>
        <w:t>：一般公共预算财政拨款支出决算结构）（饼状图）</w:t>
      </w:r>
    </w:p>
    <w:p w:rsidR="008846AE" w:rsidRDefault="008846AE">
      <w:pPr>
        <w:pStyle w:val="20"/>
        <w:ind w:leftChars="0" w:left="0" w:firstLineChars="0" w:firstLine="0"/>
      </w:pPr>
    </w:p>
    <w:p w:rsidR="008846AE" w:rsidRDefault="00286FE1" w:rsidP="008846AE">
      <w:pPr>
        <w:pStyle w:val="20"/>
        <w:ind w:left="640" w:firstLine="640"/>
      </w:pPr>
      <w:r>
        <w:rPr>
          <w:noProof/>
        </w:rPr>
        <w:drawing>
          <wp:inline distT="0" distB="0" distL="114300" distR="114300">
            <wp:extent cx="4838700" cy="2752725"/>
            <wp:effectExtent l="0" t="0" r="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23"/>
                    <a:stretch>
                      <a:fillRect/>
                    </a:stretch>
                  </pic:blipFill>
                  <pic:spPr>
                    <a:xfrm>
                      <a:off x="0" y="0"/>
                      <a:ext cx="4838700" cy="2752725"/>
                    </a:xfrm>
                    <a:prstGeom prst="rect">
                      <a:avLst/>
                    </a:prstGeom>
                    <a:noFill/>
                    <a:ln>
                      <a:noFill/>
                    </a:ln>
                  </pic:spPr>
                </pic:pic>
              </a:graphicData>
            </a:graphic>
          </wp:inline>
        </w:drawing>
      </w:r>
    </w:p>
    <w:p w:rsidR="008846AE" w:rsidRDefault="00286FE1">
      <w:pPr>
        <w:spacing w:line="600" w:lineRule="exact"/>
        <w:ind w:firstLineChars="200" w:firstLine="643"/>
        <w:outlineLvl w:val="2"/>
        <w:rPr>
          <w:rFonts w:eastAsia="楷体_GB2312" w:cs="楷体_GB2312"/>
          <w:b/>
          <w:szCs w:val="32"/>
        </w:rPr>
      </w:pPr>
      <w:bookmarkStart w:id="26" w:name="_Toc15377212"/>
      <w:r>
        <w:rPr>
          <w:rFonts w:eastAsia="楷体_GB2312" w:cs="楷体_GB2312" w:hint="eastAsia"/>
          <w:b/>
          <w:szCs w:val="32"/>
        </w:rPr>
        <w:lastRenderedPageBreak/>
        <w:t>（三）一般公共预算财政拨款支出决算具体情况</w:t>
      </w:r>
      <w:bookmarkEnd w:id="26"/>
    </w:p>
    <w:p w:rsidR="008846AE" w:rsidRDefault="00286FE1">
      <w:pPr>
        <w:spacing w:line="600" w:lineRule="exact"/>
        <w:ind w:firstLine="800"/>
        <w:rPr>
          <w:rFonts w:cs="仿宋_GB2312"/>
          <w:szCs w:val="32"/>
        </w:rPr>
      </w:pPr>
      <w:bookmarkStart w:id="27" w:name="_Toc15378460"/>
      <w:bookmarkStart w:id="28" w:name="_Toc15377444"/>
      <w:bookmarkStart w:id="29" w:name="_Toc15377213"/>
      <w:r>
        <w:rPr>
          <w:rFonts w:cs="仿宋_GB2312" w:hint="eastAsia"/>
          <w:szCs w:val="32"/>
        </w:rPr>
        <w:t>2024</w:t>
      </w:r>
      <w:r>
        <w:rPr>
          <w:rFonts w:cs="仿宋_GB2312" w:hint="eastAsia"/>
          <w:szCs w:val="32"/>
        </w:rPr>
        <w:t>年度一般公共预算财政拨款支出决算数为</w:t>
      </w:r>
      <w:r>
        <w:rPr>
          <w:rFonts w:ascii="仿宋_GB2312" w:hAnsi="仿宋_GB2312" w:cs="仿宋_GB2312" w:hint="eastAsia"/>
          <w:szCs w:val="32"/>
        </w:rPr>
        <w:t>1069.67</w:t>
      </w:r>
      <w:r>
        <w:rPr>
          <w:rFonts w:ascii="仿宋_GB2312" w:hAnsi="仿宋_GB2312" w:cs="仿宋_GB2312" w:hint="eastAsia"/>
          <w:szCs w:val="32"/>
        </w:rPr>
        <w:t>万元</w:t>
      </w:r>
      <w:r>
        <w:rPr>
          <w:rFonts w:ascii="仿宋_GB2312" w:hAnsi="仿宋_GB2312" w:cs="仿宋_GB2312" w:hint="eastAsia"/>
          <w:szCs w:val="32"/>
        </w:rPr>
        <w:t>，</w:t>
      </w:r>
      <w:r>
        <w:rPr>
          <w:rFonts w:cs="仿宋_GB2312" w:hint="eastAsia"/>
          <w:szCs w:val="32"/>
        </w:rPr>
        <w:t>完成预算</w:t>
      </w:r>
      <w:r>
        <w:rPr>
          <w:rFonts w:cs="仿宋_GB2312" w:hint="eastAsia"/>
          <w:szCs w:val="32"/>
        </w:rPr>
        <w:t>100</w:t>
      </w:r>
      <w:r>
        <w:rPr>
          <w:rFonts w:cs="仿宋_GB2312" w:hint="eastAsia"/>
          <w:szCs w:val="32"/>
        </w:rPr>
        <w:t>%</w:t>
      </w:r>
      <w:r>
        <w:rPr>
          <w:rFonts w:cs="仿宋_GB2312" w:hint="eastAsia"/>
          <w:szCs w:val="32"/>
        </w:rPr>
        <w:t>。其中：</w:t>
      </w:r>
      <w:bookmarkEnd w:id="27"/>
      <w:bookmarkEnd w:id="28"/>
      <w:bookmarkEnd w:id="29"/>
    </w:p>
    <w:p w:rsidR="008846AE" w:rsidRDefault="00286FE1">
      <w:pPr>
        <w:spacing w:line="600" w:lineRule="exact"/>
        <w:ind w:firstLine="800"/>
        <w:rPr>
          <w:rFonts w:cs="仿宋_GB2312"/>
          <w:szCs w:val="32"/>
        </w:rPr>
      </w:pPr>
      <w:r>
        <w:rPr>
          <w:rFonts w:cs="仿宋_GB2312" w:hint="eastAsia"/>
          <w:szCs w:val="32"/>
        </w:rPr>
        <w:t>1.</w:t>
      </w:r>
      <w:r>
        <w:rPr>
          <w:rFonts w:cs="仿宋_GB2312" w:hint="eastAsia"/>
          <w:szCs w:val="32"/>
        </w:rPr>
        <w:t>教育（类）教育费附加安排的支出（款）其他教育费附加安排的支出（项）</w:t>
      </w:r>
      <w:r>
        <w:rPr>
          <w:rFonts w:cs="仿宋_GB2312" w:hint="eastAsia"/>
          <w:szCs w:val="32"/>
        </w:rPr>
        <w:t xml:space="preserve">: </w:t>
      </w:r>
      <w:r>
        <w:rPr>
          <w:rFonts w:cs="仿宋_GB2312" w:hint="eastAsia"/>
          <w:szCs w:val="32"/>
        </w:rPr>
        <w:t>支出决算为</w:t>
      </w:r>
      <w:r>
        <w:rPr>
          <w:rFonts w:cs="仿宋_GB2312" w:hint="eastAsia"/>
          <w:szCs w:val="32"/>
        </w:rPr>
        <w:t>147.03</w:t>
      </w:r>
      <w:r>
        <w:rPr>
          <w:rFonts w:cs="仿宋_GB2312" w:hint="eastAsia"/>
          <w:szCs w:val="32"/>
        </w:rPr>
        <w:t>万元，完成预算</w:t>
      </w:r>
      <w:r>
        <w:rPr>
          <w:rFonts w:cs="仿宋_GB2312" w:hint="eastAsia"/>
          <w:szCs w:val="32"/>
        </w:rPr>
        <w:t>100%</w:t>
      </w:r>
      <w:r>
        <w:rPr>
          <w:rFonts w:cs="仿宋_GB2312" w:hint="eastAsia"/>
          <w:szCs w:val="32"/>
        </w:rPr>
        <w:t>。</w:t>
      </w:r>
    </w:p>
    <w:p w:rsidR="008846AE" w:rsidRDefault="00286FE1">
      <w:pPr>
        <w:spacing w:line="600" w:lineRule="exact"/>
        <w:ind w:firstLine="800"/>
        <w:rPr>
          <w:rFonts w:cs="仿宋_GB2312"/>
          <w:szCs w:val="32"/>
        </w:rPr>
      </w:pPr>
      <w:r>
        <w:rPr>
          <w:rFonts w:cs="仿宋_GB2312" w:hint="eastAsia"/>
          <w:szCs w:val="32"/>
        </w:rPr>
        <w:t>2</w:t>
      </w:r>
      <w:r>
        <w:rPr>
          <w:rFonts w:cs="仿宋_GB2312" w:hint="eastAsia"/>
          <w:szCs w:val="32"/>
        </w:rPr>
        <w:t>.</w:t>
      </w:r>
      <w:r>
        <w:rPr>
          <w:rFonts w:cs="仿宋_GB2312" w:hint="eastAsia"/>
          <w:szCs w:val="32"/>
        </w:rPr>
        <w:t>教育（类）其他教育支出（款）其他教育支出（项）</w:t>
      </w:r>
      <w:r>
        <w:rPr>
          <w:rFonts w:cs="仿宋_GB2312" w:hint="eastAsia"/>
          <w:szCs w:val="32"/>
        </w:rPr>
        <w:t xml:space="preserve">: </w:t>
      </w:r>
      <w:r>
        <w:rPr>
          <w:rFonts w:cs="仿宋_GB2312" w:hint="eastAsia"/>
          <w:szCs w:val="32"/>
        </w:rPr>
        <w:t>支出决算为</w:t>
      </w:r>
      <w:r>
        <w:rPr>
          <w:rFonts w:cs="仿宋_GB2312" w:hint="eastAsia"/>
          <w:szCs w:val="32"/>
        </w:rPr>
        <w:t>726.41</w:t>
      </w:r>
      <w:r>
        <w:rPr>
          <w:rFonts w:cs="仿宋_GB2312" w:hint="eastAsia"/>
          <w:szCs w:val="32"/>
        </w:rPr>
        <w:t>万元，完成预算</w:t>
      </w:r>
      <w:r>
        <w:rPr>
          <w:rFonts w:cs="仿宋_GB2312" w:hint="eastAsia"/>
          <w:szCs w:val="32"/>
        </w:rPr>
        <w:t>100%</w:t>
      </w:r>
      <w:r>
        <w:rPr>
          <w:rFonts w:cs="仿宋_GB2312" w:hint="eastAsia"/>
          <w:szCs w:val="32"/>
        </w:rPr>
        <w:t>。</w:t>
      </w:r>
    </w:p>
    <w:p w:rsidR="008846AE" w:rsidRDefault="00286FE1">
      <w:pPr>
        <w:spacing w:line="600" w:lineRule="exact"/>
        <w:ind w:firstLine="800"/>
        <w:rPr>
          <w:rFonts w:cs="仿宋_GB2312"/>
          <w:szCs w:val="32"/>
        </w:rPr>
      </w:pPr>
      <w:r>
        <w:rPr>
          <w:rFonts w:cs="仿宋_GB2312" w:hint="eastAsia"/>
          <w:szCs w:val="32"/>
        </w:rPr>
        <w:t>3.</w:t>
      </w:r>
      <w:r>
        <w:rPr>
          <w:rFonts w:cs="仿宋_GB2312" w:hint="eastAsia"/>
          <w:szCs w:val="32"/>
        </w:rPr>
        <w:t>社会保障和就业（类）行政事业单位养老支出（款）机关事业单位基本养老保险缴费支出（项）：支出决算为</w:t>
      </w:r>
      <w:r>
        <w:rPr>
          <w:rFonts w:cs="仿宋_GB2312" w:hint="eastAsia"/>
          <w:szCs w:val="32"/>
        </w:rPr>
        <w:t>82</w:t>
      </w:r>
      <w:r>
        <w:rPr>
          <w:rFonts w:cs="仿宋_GB2312" w:hint="eastAsia"/>
          <w:szCs w:val="32"/>
        </w:rPr>
        <w:t>万元，完成预算</w:t>
      </w:r>
      <w:r>
        <w:rPr>
          <w:rFonts w:cs="仿宋_GB2312" w:hint="eastAsia"/>
          <w:szCs w:val="32"/>
        </w:rPr>
        <w:t>100</w:t>
      </w:r>
      <w:r>
        <w:rPr>
          <w:rFonts w:cs="仿宋_GB2312" w:hint="eastAsia"/>
          <w:szCs w:val="32"/>
        </w:rPr>
        <w:t>%</w:t>
      </w:r>
      <w:r>
        <w:rPr>
          <w:rFonts w:cs="仿宋_GB2312" w:hint="eastAsia"/>
          <w:szCs w:val="32"/>
        </w:rPr>
        <w:t>。</w:t>
      </w:r>
    </w:p>
    <w:p w:rsidR="008846AE" w:rsidRDefault="00286FE1">
      <w:pPr>
        <w:spacing w:line="600" w:lineRule="exact"/>
        <w:ind w:firstLine="800"/>
        <w:rPr>
          <w:rFonts w:cs="仿宋_GB2312"/>
          <w:szCs w:val="32"/>
        </w:rPr>
      </w:pPr>
      <w:r>
        <w:rPr>
          <w:rFonts w:cs="仿宋_GB2312" w:hint="eastAsia"/>
          <w:szCs w:val="32"/>
        </w:rPr>
        <w:t>4.</w:t>
      </w:r>
      <w:r>
        <w:rPr>
          <w:rFonts w:cs="仿宋_GB2312" w:hint="eastAsia"/>
          <w:szCs w:val="32"/>
        </w:rPr>
        <w:t>社会保障和就业（类）行政事业单位养老支出（款）机关事业单位职业年金缴费支出（项）：支出决算为</w:t>
      </w:r>
      <w:r>
        <w:rPr>
          <w:rFonts w:cs="仿宋_GB2312" w:hint="eastAsia"/>
          <w:szCs w:val="32"/>
        </w:rPr>
        <w:t>10.04</w:t>
      </w:r>
      <w:r>
        <w:rPr>
          <w:rFonts w:cs="仿宋_GB2312" w:hint="eastAsia"/>
          <w:szCs w:val="32"/>
        </w:rPr>
        <w:t>万元，完成预算</w:t>
      </w:r>
      <w:r>
        <w:rPr>
          <w:rFonts w:cs="仿宋_GB2312" w:hint="eastAsia"/>
          <w:szCs w:val="32"/>
        </w:rPr>
        <w:t>100</w:t>
      </w:r>
      <w:r>
        <w:rPr>
          <w:rFonts w:cs="仿宋_GB2312" w:hint="eastAsia"/>
          <w:szCs w:val="32"/>
        </w:rPr>
        <w:t>%</w:t>
      </w:r>
      <w:r>
        <w:rPr>
          <w:rFonts w:cs="仿宋_GB2312" w:hint="eastAsia"/>
          <w:szCs w:val="32"/>
        </w:rPr>
        <w:t>。</w:t>
      </w:r>
    </w:p>
    <w:p w:rsidR="008846AE" w:rsidRDefault="00286FE1">
      <w:pPr>
        <w:spacing w:line="600" w:lineRule="exact"/>
        <w:ind w:firstLine="800"/>
        <w:rPr>
          <w:rFonts w:cs="仿宋_GB2312"/>
          <w:szCs w:val="32"/>
        </w:rPr>
      </w:pPr>
      <w:r>
        <w:rPr>
          <w:rFonts w:cs="仿宋_GB2312" w:hint="eastAsia"/>
          <w:szCs w:val="32"/>
        </w:rPr>
        <w:t>5.</w:t>
      </w:r>
      <w:r>
        <w:rPr>
          <w:rFonts w:cs="仿宋_GB2312" w:hint="eastAsia"/>
          <w:szCs w:val="32"/>
        </w:rPr>
        <w:t>卫生健康（类）行政事业单位医疗（款）事业单位医疗（项）：支出决算为</w:t>
      </w:r>
      <w:r>
        <w:rPr>
          <w:rFonts w:cs="仿宋_GB2312" w:hint="eastAsia"/>
          <w:szCs w:val="32"/>
        </w:rPr>
        <w:t>39.68</w:t>
      </w:r>
      <w:r>
        <w:rPr>
          <w:rFonts w:cs="仿宋_GB2312" w:hint="eastAsia"/>
          <w:szCs w:val="32"/>
        </w:rPr>
        <w:t>万元，完成预算</w:t>
      </w:r>
      <w:r>
        <w:rPr>
          <w:rFonts w:cs="仿宋_GB2312" w:hint="eastAsia"/>
          <w:szCs w:val="32"/>
        </w:rPr>
        <w:t>100</w:t>
      </w:r>
      <w:r>
        <w:rPr>
          <w:rFonts w:cs="仿宋_GB2312" w:hint="eastAsia"/>
          <w:szCs w:val="32"/>
        </w:rPr>
        <w:t>*%</w:t>
      </w:r>
      <w:r>
        <w:rPr>
          <w:rFonts w:cs="仿宋_GB2312" w:hint="eastAsia"/>
          <w:szCs w:val="32"/>
        </w:rPr>
        <w:t>。</w:t>
      </w:r>
    </w:p>
    <w:p w:rsidR="008846AE" w:rsidRDefault="00286FE1">
      <w:pPr>
        <w:spacing w:line="600" w:lineRule="exact"/>
        <w:ind w:firstLine="800"/>
        <w:rPr>
          <w:rFonts w:cs="仿宋_GB2312"/>
          <w:szCs w:val="32"/>
        </w:rPr>
      </w:pPr>
      <w:r>
        <w:rPr>
          <w:rFonts w:cs="仿宋_GB2312" w:hint="eastAsia"/>
          <w:szCs w:val="32"/>
        </w:rPr>
        <w:t>6.</w:t>
      </w:r>
      <w:r>
        <w:rPr>
          <w:rFonts w:cs="仿宋_GB2312" w:hint="eastAsia"/>
          <w:szCs w:val="32"/>
        </w:rPr>
        <w:t>卫生健康（类）行政事业单位医疗（款）公务员医疗补助（项）：支出决算为</w:t>
      </w:r>
      <w:r>
        <w:rPr>
          <w:rFonts w:cs="仿宋_GB2312" w:hint="eastAsia"/>
          <w:szCs w:val="32"/>
        </w:rPr>
        <w:t>3.79</w:t>
      </w:r>
      <w:r>
        <w:rPr>
          <w:rFonts w:cs="仿宋_GB2312" w:hint="eastAsia"/>
          <w:szCs w:val="32"/>
        </w:rPr>
        <w:t>万元，完成预算</w:t>
      </w:r>
      <w:r>
        <w:rPr>
          <w:rFonts w:cs="仿宋_GB2312" w:hint="eastAsia"/>
          <w:szCs w:val="32"/>
        </w:rPr>
        <w:t>100</w:t>
      </w:r>
      <w:r>
        <w:rPr>
          <w:rFonts w:cs="仿宋_GB2312" w:hint="eastAsia"/>
          <w:szCs w:val="32"/>
        </w:rPr>
        <w:t>%</w:t>
      </w:r>
      <w:r>
        <w:rPr>
          <w:rFonts w:cs="仿宋_GB2312" w:hint="eastAsia"/>
          <w:szCs w:val="32"/>
        </w:rPr>
        <w:t>。</w:t>
      </w:r>
    </w:p>
    <w:p w:rsidR="008846AE" w:rsidRDefault="008846AE" w:rsidP="008846AE">
      <w:pPr>
        <w:pStyle w:val="a0"/>
        <w:ind w:firstLine="450"/>
        <w:rPr>
          <w:rFonts w:cs="仿宋_GB2312"/>
          <w:szCs w:val="32"/>
        </w:rPr>
      </w:pPr>
    </w:p>
    <w:p w:rsidR="008846AE" w:rsidRDefault="00286FE1">
      <w:pPr>
        <w:pStyle w:val="20"/>
        <w:ind w:leftChars="0" w:left="0" w:firstLineChars="0" w:firstLine="0"/>
        <w:rPr>
          <w:rFonts w:cs="仿宋_GB2312"/>
        </w:rPr>
      </w:pPr>
      <w:r>
        <w:rPr>
          <w:rFonts w:ascii="Times New Roman" w:cs="仿宋_GB2312" w:hint="eastAsia"/>
        </w:rPr>
        <w:t xml:space="preserve"> 7.</w:t>
      </w:r>
      <w:r>
        <w:rPr>
          <w:rFonts w:ascii="Times New Roman" w:cs="仿宋_GB2312" w:hint="eastAsia"/>
        </w:rPr>
        <w:t>住房保障支出（类）住房改革支</w:t>
      </w:r>
      <w:r>
        <w:rPr>
          <w:rFonts w:ascii="Times New Roman" w:cs="仿宋_GB2312" w:hint="eastAsia"/>
        </w:rPr>
        <w:t>出（款）住房公积金（项）</w:t>
      </w:r>
      <w:r>
        <w:rPr>
          <w:rFonts w:ascii="Times New Roman" w:cs="仿宋_GB2312" w:hint="eastAsia"/>
        </w:rPr>
        <w:t>:</w:t>
      </w:r>
      <w:r>
        <w:rPr>
          <w:rFonts w:ascii="Times New Roman" w:cs="仿宋_GB2312" w:hint="eastAsia"/>
        </w:rPr>
        <w:t>支出决算为</w:t>
      </w:r>
      <w:r>
        <w:rPr>
          <w:rFonts w:ascii="Times New Roman" w:cs="仿宋_GB2312" w:hint="eastAsia"/>
        </w:rPr>
        <w:t>61.92</w:t>
      </w:r>
      <w:r>
        <w:rPr>
          <w:rFonts w:ascii="Times New Roman" w:cs="仿宋_GB2312" w:hint="eastAsia"/>
        </w:rPr>
        <w:t>万元，完成预算</w:t>
      </w:r>
      <w:r>
        <w:rPr>
          <w:rFonts w:ascii="Times New Roman" w:cs="仿宋_GB2312" w:hint="eastAsia"/>
        </w:rPr>
        <w:t>100%</w:t>
      </w:r>
      <w:r>
        <w:rPr>
          <w:rFonts w:ascii="Times New Roman" w:cs="仿宋_GB2312" w:hint="eastAsia"/>
        </w:rPr>
        <w:t>。</w:t>
      </w:r>
    </w:p>
    <w:p w:rsidR="008846AE" w:rsidRDefault="00286FE1">
      <w:pPr>
        <w:tabs>
          <w:tab w:val="right" w:pos="8306"/>
        </w:tabs>
        <w:spacing w:line="600" w:lineRule="exact"/>
        <w:ind w:firstLine="800"/>
        <w:outlineLvl w:val="1"/>
        <w:rPr>
          <w:rStyle w:val="2Char"/>
          <w:rFonts w:ascii="Times New Roman" w:hAnsi="Times New Roman"/>
        </w:rPr>
      </w:pPr>
      <w:bookmarkStart w:id="30" w:name="_Toc15396608"/>
      <w:bookmarkStart w:id="31" w:name="_Toc15377214"/>
      <w:r>
        <w:rPr>
          <w:rFonts w:eastAsia="黑体" w:hint="eastAsia"/>
          <w:szCs w:val="32"/>
        </w:rPr>
        <w:t>六</w:t>
      </w:r>
      <w:r>
        <w:rPr>
          <w:rFonts w:eastAsia="黑体" w:hint="eastAsia"/>
          <w:b/>
          <w:szCs w:val="32"/>
        </w:rPr>
        <w:t>、一</w:t>
      </w:r>
      <w:r>
        <w:rPr>
          <w:rStyle w:val="2Char"/>
          <w:rFonts w:ascii="Times New Roman" w:eastAsia="黑体" w:hAnsi="Times New Roman" w:hint="eastAsia"/>
          <w:b w:val="0"/>
        </w:rPr>
        <w:t>般公共预算财政拨款基本支出决算情况说明</w:t>
      </w:r>
      <w:bookmarkEnd w:id="30"/>
      <w:bookmarkEnd w:id="31"/>
      <w:r>
        <w:rPr>
          <w:rStyle w:val="2Char"/>
          <w:rFonts w:ascii="Times New Roman" w:eastAsia="黑体" w:hAnsi="Times New Roman"/>
          <w:b w:val="0"/>
        </w:rPr>
        <w:tab/>
      </w:r>
    </w:p>
    <w:p w:rsidR="008846AE" w:rsidRDefault="00286FE1">
      <w:pPr>
        <w:spacing w:line="600" w:lineRule="exact"/>
        <w:ind w:firstLine="800"/>
        <w:rPr>
          <w:rFonts w:cs="仿宋_GB2312"/>
          <w:szCs w:val="32"/>
        </w:rPr>
      </w:pPr>
      <w:r>
        <w:rPr>
          <w:rFonts w:cs="仿宋_GB2312" w:hint="eastAsia"/>
          <w:szCs w:val="32"/>
        </w:rPr>
        <w:t>2024</w:t>
      </w:r>
      <w:r>
        <w:rPr>
          <w:rFonts w:cs="仿宋_GB2312" w:hint="eastAsia"/>
          <w:szCs w:val="32"/>
        </w:rPr>
        <w:t>年度一般公共预算财政拨款基本支出</w:t>
      </w:r>
      <w:r>
        <w:rPr>
          <w:rFonts w:ascii="仿宋_GB2312" w:hAnsi="仿宋_GB2312" w:cs="仿宋_GB2312" w:hint="eastAsia"/>
          <w:szCs w:val="32"/>
        </w:rPr>
        <w:t>886.75</w:t>
      </w:r>
      <w:r>
        <w:rPr>
          <w:rFonts w:ascii="仿宋_GB2312" w:hAnsi="仿宋_GB2312" w:cs="仿宋_GB2312" w:hint="eastAsia"/>
          <w:szCs w:val="32"/>
        </w:rPr>
        <w:t>万</w:t>
      </w:r>
      <w:r>
        <w:rPr>
          <w:rFonts w:cs="仿宋_GB2312" w:hint="eastAsia"/>
          <w:szCs w:val="32"/>
        </w:rPr>
        <w:t>元，</w:t>
      </w:r>
      <w:r>
        <w:rPr>
          <w:rFonts w:cs="仿宋_GB2312" w:hint="eastAsia"/>
          <w:szCs w:val="32"/>
        </w:rPr>
        <w:lastRenderedPageBreak/>
        <w:t>其中：</w:t>
      </w:r>
    </w:p>
    <w:p w:rsidR="008846AE" w:rsidRDefault="00286FE1">
      <w:pPr>
        <w:spacing w:line="600" w:lineRule="exact"/>
        <w:ind w:firstLine="800"/>
        <w:rPr>
          <w:rFonts w:cs="仿宋_GB2312"/>
          <w:szCs w:val="32"/>
        </w:rPr>
      </w:pPr>
      <w:r>
        <w:rPr>
          <w:rFonts w:cs="仿宋_GB2312" w:hint="eastAsia"/>
          <w:szCs w:val="32"/>
        </w:rPr>
        <w:t>人员经费</w:t>
      </w:r>
      <w:r>
        <w:rPr>
          <w:rFonts w:ascii="仿宋_GB2312" w:hAnsi="仿宋_GB2312" w:cs="仿宋_GB2312" w:hint="eastAsia"/>
          <w:szCs w:val="32"/>
        </w:rPr>
        <w:t>836.96</w:t>
      </w:r>
      <w:r>
        <w:rPr>
          <w:rFonts w:ascii="仿宋_GB2312" w:hAnsi="仿宋_GB2312" w:cs="仿宋_GB2312" w:hint="eastAsia"/>
          <w:szCs w:val="32"/>
        </w:rPr>
        <w:t>万</w:t>
      </w:r>
      <w:r>
        <w:rPr>
          <w:rFonts w:cs="仿宋_GB2312" w:hint="eastAsia"/>
          <w:szCs w:val="32"/>
        </w:rPr>
        <w:t>元，主要包括：基本工资、津贴补贴、绩效工资、机关事业单位基本养老保险缴费、职业年金缴费、其他社会保障缴费、生活补助、医疗费补助、奖励金、住房公积金、其他对个人和家庭的补助支出等。</w:t>
      </w:r>
      <w:r>
        <w:rPr>
          <w:rFonts w:cs="仿宋_GB2312" w:hint="eastAsia"/>
          <w:szCs w:val="32"/>
        </w:rPr>
        <w:br/>
      </w:r>
      <w:r>
        <w:rPr>
          <w:rFonts w:cs="仿宋_GB2312" w:hint="eastAsia"/>
          <w:szCs w:val="32"/>
        </w:rPr>
        <w:t xml:space="preserve">　　公用经费</w:t>
      </w:r>
      <w:r>
        <w:rPr>
          <w:rFonts w:ascii="仿宋_GB2312" w:hAnsi="仿宋_GB2312" w:cs="仿宋_GB2312" w:hint="eastAsia"/>
          <w:szCs w:val="32"/>
        </w:rPr>
        <w:t>49.8</w:t>
      </w:r>
      <w:r>
        <w:rPr>
          <w:rFonts w:ascii="仿宋_GB2312" w:hAnsi="仿宋_GB2312" w:cs="仿宋_GB2312" w:hint="eastAsia"/>
          <w:szCs w:val="32"/>
        </w:rPr>
        <w:t>万</w:t>
      </w:r>
      <w:r>
        <w:rPr>
          <w:rFonts w:cs="仿宋_GB2312" w:hint="eastAsia"/>
          <w:szCs w:val="32"/>
        </w:rPr>
        <w:t>元，主要包括：办公费、印刷费、水费、电费、邮电费、物业管理费、差旅费、维修（护）费、培训费、公务接待费、劳务费、委托业务费、工会经费、福利费、公务用车运行维护费、其他交通费、其他商品和服务支出、办公设备购置等。</w:t>
      </w:r>
    </w:p>
    <w:p w:rsidR="008846AE" w:rsidRDefault="00286FE1">
      <w:pPr>
        <w:spacing w:line="600" w:lineRule="exact"/>
        <w:ind w:firstLine="800"/>
        <w:outlineLvl w:val="1"/>
        <w:rPr>
          <w:rStyle w:val="2Char"/>
          <w:rFonts w:ascii="Times New Roman" w:eastAsia="黑体" w:hAnsi="Times New Roman"/>
          <w:b w:val="0"/>
        </w:rPr>
      </w:pPr>
      <w:bookmarkStart w:id="32" w:name="_Toc15377215"/>
      <w:bookmarkStart w:id="33" w:name="_Toc15396609"/>
      <w:r>
        <w:rPr>
          <w:rFonts w:eastAsia="黑体" w:hint="eastAsia"/>
          <w:szCs w:val="32"/>
        </w:rPr>
        <w:t>七、</w:t>
      </w:r>
      <w:r>
        <w:rPr>
          <w:rStyle w:val="2Char"/>
          <w:rFonts w:ascii="Times New Roman" w:eastAsia="黑体" w:hAnsi="Times New Roman" w:hint="eastAsia"/>
          <w:b w:val="0"/>
        </w:rPr>
        <w:t>财政拨款</w:t>
      </w:r>
      <w:r>
        <w:rPr>
          <w:rStyle w:val="2Char"/>
          <w:rFonts w:ascii="Times New Roman" w:eastAsia="黑体" w:hAnsi="Times New Roman" w:hint="eastAsia"/>
        </w:rPr>
        <w:t>“</w:t>
      </w:r>
      <w:r>
        <w:rPr>
          <w:rStyle w:val="2Char"/>
          <w:rFonts w:ascii="Times New Roman" w:eastAsia="黑体" w:hAnsi="Times New Roman" w:hint="eastAsia"/>
          <w:b w:val="0"/>
        </w:rPr>
        <w:t>三公”经费支出决算情况说明</w:t>
      </w:r>
      <w:bookmarkEnd w:id="32"/>
      <w:bookmarkEnd w:id="33"/>
    </w:p>
    <w:p w:rsidR="008846AE" w:rsidRDefault="00286FE1">
      <w:pPr>
        <w:spacing w:line="600" w:lineRule="exact"/>
        <w:ind w:firstLineChars="200" w:firstLine="643"/>
        <w:outlineLvl w:val="2"/>
        <w:rPr>
          <w:rFonts w:eastAsia="楷体_GB2312" w:cs="楷体_GB2312"/>
          <w:b/>
          <w:szCs w:val="32"/>
        </w:rPr>
      </w:pPr>
      <w:bookmarkStart w:id="34" w:name="_Toc15377216"/>
      <w:r>
        <w:rPr>
          <w:rFonts w:eastAsia="楷体_GB2312" w:cs="楷体_GB2312" w:hint="eastAsia"/>
          <w:b/>
          <w:szCs w:val="32"/>
        </w:rPr>
        <w:t>（一）“三公”经费财政拨款支出决算总体情况说明</w:t>
      </w:r>
      <w:bookmarkEnd w:id="34"/>
    </w:p>
    <w:p w:rsidR="008846AE" w:rsidRDefault="00286FE1">
      <w:pPr>
        <w:spacing w:line="600" w:lineRule="exact"/>
        <w:ind w:firstLine="800"/>
        <w:rPr>
          <w:rFonts w:cs="仿宋_GB2312"/>
          <w:szCs w:val="32"/>
        </w:rPr>
      </w:pPr>
      <w:r>
        <w:rPr>
          <w:rFonts w:cs="仿宋_GB2312" w:hint="eastAsia"/>
          <w:szCs w:val="32"/>
        </w:rPr>
        <w:t>2024</w:t>
      </w:r>
      <w:r>
        <w:rPr>
          <w:rFonts w:cs="仿宋_GB2312" w:hint="eastAsia"/>
          <w:szCs w:val="32"/>
        </w:rPr>
        <w:t>年度“三公”经费财政拨款支出决算为</w:t>
      </w:r>
      <w:r>
        <w:rPr>
          <w:rFonts w:ascii="仿宋_GB2312" w:hAnsi="仿宋_GB2312" w:cs="仿宋_GB2312" w:hint="eastAsia"/>
          <w:szCs w:val="32"/>
        </w:rPr>
        <w:t>1.25</w:t>
      </w:r>
      <w:r>
        <w:rPr>
          <w:rFonts w:ascii="仿宋_GB2312" w:hAnsi="仿宋_GB2312" w:cs="仿宋_GB2312" w:hint="eastAsia"/>
          <w:szCs w:val="32"/>
        </w:rPr>
        <w:t>万元，完成预算</w:t>
      </w:r>
      <w:r>
        <w:rPr>
          <w:rFonts w:ascii="仿宋_GB2312" w:hAnsi="仿宋_GB2312" w:cs="仿宋_GB2312" w:hint="eastAsia"/>
          <w:szCs w:val="32"/>
        </w:rPr>
        <w:t>100%</w:t>
      </w:r>
      <w:r>
        <w:rPr>
          <w:rFonts w:ascii="仿宋_GB2312" w:hAnsi="仿宋_GB2312" w:cs="仿宋_GB2312" w:hint="eastAsia"/>
          <w:szCs w:val="32"/>
        </w:rPr>
        <w:t>，</w:t>
      </w:r>
      <w:r>
        <w:rPr>
          <w:rFonts w:cs="仿宋_GB2312" w:hint="eastAsia"/>
          <w:szCs w:val="32"/>
        </w:rPr>
        <w:t>较上年度减少</w:t>
      </w:r>
      <w:r>
        <w:rPr>
          <w:rFonts w:cs="仿宋_GB2312" w:hint="eastAsia"/>
          <w:szCs w:val="32"/>
        </w:rPr>
        <w:t>0.2</w:t>
      </w:r>
      <w:r>
        <w:rPr>
          <w:rFonts w:cs="仿宋_GB2312" w:hint="eastAsia"/>
          <w:szCs w:val="32"/>
        </w:rPr>
        <w:t>万元，下降</w:t>
      </w:r>
      <w:r>
        <w:rPr>
          <w:rFonts w:cs="仿宋_GB2312" w:hint="eastAsia"/>
          <w:szCs w:val="32"/>
        </w:rPr>
        <w:t>13.79</w:t>
      </w:r>
      <w:r>
        <w:rPr>
          <w:rFonts w:cs="仿宋_GB2312" w:hint="eastAsia"/>
          <w:szCs w:val="32"/>
        </w:rPr>
        <w:t>%</w:t>
      </w:r>
      <w:r>
        <w:rPr>
          <w:rFonts w:cs="仿宋_GB2312" w:hint="eastAsia"/>
          <w:szCs w:val="32"/>
        </w:rPr>
        <w:t>。</w:t>
      </w:r>
    </w:p>
    <w:p w:rsidR="008846AE" w:rsidRDefault="00286FE1">
      <w:pPr>
        <w:spacing w:line="600" w:lineRule="exact"/>
        <w:ind w:firstLineChars="200" w:firstLine="643"/>
        <w:outlineLvl w:val="2"/>
        <w:rPr>
          <w:rFonts w:eastAsia="楷体_GB2312" w:cs="楷体_GB2312"/>
          <w:b/>
          <w:szCs w:val="32"/>
        </w:rPr>
      </w:pPr>
      <w:bookmarkStart w:id="35" w:name="_Toc15377217"/>
      <w:r>
        <w:rPr>
          <w:rFonts w:eastAsia="楷体_GB2312" w:cs="楷体_GB2312" w:hint="eastAsia"/>
          <w:b/>
          <w:szCs w:val="32"/>
        </w:rPr>
        <w:t>（二）“三公”经费财政拨款支出决算具体情况说明</w:t>
      </w:r>
      <w:bookmarkEnd w:id="35"/>
    </w:p>
    <w:p w:rsidR="008846AE" w:rsidRDefault="00286FE1">
      <w:pPr>
        <w:spacing w:line="600" w:lineRule="exact"/>
        <w:ind w:firstLine="800"/>
        <w:rPr>
          <w:rFonts w:ascii="仿宋_GB2312" w:hAnsi="仿宋_GB2312" w:cs="仿宋_GB2312"/>
          <w:szCs w:val="32"/>
        </w:rPr>
      </w:pPr>
      <w:r>
        <w:rPr>
          <w:rFonts w:ascii="仿宋_GB2312" w:hAnsi="仿宋_GB2312" w:cs="仿宋_GB2312" w:hint="eastAsia"/>
          <w:szCs w:val="32"/>
        </w:rPr>
        <w:t>2024</w:t>
      </w:r>
      <w:r>
        <w:rPr>
          <w:rFonts w:ascii="仿宋_GB2312" w:hAnsi="仿宋_GB2312" w:cs="仿宋_GB2312" w:hint="eastAsia"/>
          <w:szCs w:val="32"/>
        </w:rPr>
        <w:t>年度“三公”经费财政拨款支出决算中，因公出国（境）费支出决算</w:t>
      </w:r>
      <w:r>
        <w:rPr>
          <w:rFonts w:ascii="仿宋_GB2312" w:hAnsi="仿宋_GB2312" w:cs="仿宋_GB2312" w:hint="eastAsia"/>
          <w:szCs w:val="32"/>
        </w:rPr>
        <w:t>0</w:t>
      </w:r>
      <w:r>
        <w:rPr>
          <w:rFonts w:ascii="仿宋_GB2312" w:hAnsi="仿宋_GB2312" w:cs="仿宋_GB2312" w:hint="eastAsia"/>
          <w:szCs w:val="32"/>
        </w:rPr>
        <w:t>万元，占</w:t>
      </w:r>
      <w:r>
        <w:rPr>
          <w:rFonts w:ascii="仿宋_GB2312" w:hAnsi="仿宋_GB2312" w:cs="仿宋_GB2312" w:hint="eastAsia"/>
          <w:szCs w:val="32"/>
        </w:rPr>
        <w:t>0</w:t>
      </w:r>
      <w:r>
        <w:rPr>
          <w:rFonts w:ascii="仿宋_GB2312" w:hAnsi="仿宋_GB2312" w:cs="仿宋_GB2312" w:hint="eastAsia"/>
          <w:szCs w:val="32"/>
        </w:rPr>
        <w:t>%</w:t>
      </w:r>
      <w:r>
        <w:rPr>
          <w:rFonts w:ascii="仿宋_GB2312" w:hAnsi="仿宋_GB2312" w:cs="仿宋_GB2312" w:hint="eastAsia"/>
          <w:szCs w:val="32"/>
        </w:rPr>
        <w:t>；公务用车购置及运行维护费支出决算</w:t>
      </w:r>
      <w:r>
        <w:rPr>
          <w:rFonts w:ascii="仿宋_GB2312" w:hAnsi="仿宋_GB2312" w:cs="仿宋_GB2312" w:hint="eastAsia"/>
          <w:szCs w:val="32"/>
        </w:rPr>
        <w:t>1.11</w:t>
      </w:r>
      <w:r>
        <w:rPr>
          <w:rFonts w:ascii="仿宋_GB2312" w:hAnsi="仿宋_GB2312" w:cs="仿宋_GB2312" w:hint="eastAsia"/>
          <w:szCs w:val="32"/>
        </w:rPr>
        <w:t>万元，占</w:t>
      </w:r>
      <w:r>
        <w:rPr>
          <w:rFonts w:ascii="仿宋_GB2312" w:hAnsi="仿宋_GB2312" w:cs="仿宋_GB2312" w:hint="eastAsia"/>
          <w:szCs w:val="32"/>
        </w:rPr>
        <w:t>88.8</w:t>
      </w:r>
      <w:r>
        <w:rPr>
          <w:rFonts w:ascii="仿宋_GB2312" w:hAnsi="仿宋_GB2312" w:cs="仿宋_GB2312" w:hint="eastAsia"/>
          <w:szCs w:val="32"/>
        </w:rPr>
        <w:t>%</w:t>
      </w:r>
      <w:r>
        <w:rPr>
          <w:rFonts w:ascii="仿宋_GB2312" w:hAnsi="仿宋_GB2312" w:cs="仿宋_GB2312" w:hint="eastAsia"/>
          <w:szCs w:val="32"/>
        </w:rPr>
        <w:t>；公务接待费支出决算</w:t>
      </w:r>
      <w:r>
        <w:rPr>
          <w:rFonts w:ascii="仿宋_GB2312" w:hAnsi="仿宋_GB2312" w:cs="仿宋_GB2312" w:hint="eastAsia"/>
          <w:szCs w:val="32"/>
        </w:rPr>
        <w:t>0.14</w:t>
      </w:r>
      <w:r>
        <w:rPr>
          <w:rFonts w:ascii="仿宋_GB2312" w:hAnsi="仿宋_GB2312" w:cs="仿宋_GB2312" w:hint="eastAsia"/>
          <w:szCs w:val="32"/>
        </w:rPr>
        <w:t>万元，占</w:t>
      </w:r>
      <w:r>
        <w:rPr>
          <w:rFonts w:ascii="仿宋_GB2312" w:hAnsi="仿宋_GB2312" w:cs="仿宋_GB2312" w:hint="eastAsia"/>
          <w:szCs w:val="32"/>
        </w:rPr>
        <w:t>11.2</w:t>
      </w:r>
      <w:r>
        <w:rPr>
          <w:rFonts w:ascii="仿宋_GB2312" w:hAnsi="仿宋_GB2312" w:cs="仿宋_GB2312" w:hint="eastAsia"/>
          <w:szCs w:val="32"/>
        </w:rPr>
        <w:t>%</w:t>
      </w:r>
      <w:r>
        <w:rPr>
          <w:rFonts w:ascii="仿宋_GB2312" w:hAnsi="仿宋_GB2312" w:cs="仿宋_GB2312" w:hint="eastAsia"/>
          <w:szCs w:val="32"/>
        </w:rPr>
        <w:t>。具体情况如下：</w:t>
      </w:r>
    </w:p>
    <w:p w:rsidR="008846AE" w:rsidRDefault="00286FE1">
      <w:pPr>
        <w:spacing w:line="600" w:lineRule="exact"/>
        <w:ind w:firstLine="800"/>
        <w:rPr>
          <w:rFonts w:cs="仿宋_GB2312"/>
          <w:szCs w:val="32"/>
        </w:rPr>
      </w:pPr>
      <w:r>
        <w:rPr>
          <w:rFonts w:cs="仿宋_GB2312" w:hint="eastAsia"/>
          <w:szCs w:val="32"/>
        </w:rPr>
        <w:t>（图</w:t>
      </w:r>
      <w:r>
        <w:rPr>
          <w:rFonts w:cs="仿宋_GB2312" w:hint="eastAsia"/>
          <w:szCs w:val="32"/>
        </w:rPr>
        <w:t>7</w:t>
      </w:r>
      <w:r>
        <w:rPr>
          <w:rFonts w:cs="仿宋_GB2312" w:hint="eastAsia"/>
          <w:szCs w:val="32"/>
        </w:rPr>
        <w:t>：“三公”经费财政拨款支出结构）（饼状图）</w:t>
      </w:r>
    </w:p>
    <w:p w:rsidR="008846AE" w:rsidRDefault="00286FE1" w:rsidP="008846AE">
      <w:pPr>
        <w:pStyle w:val="20"/>
        <w:ind w:left="640" w:firstLine="640"/>
        <w:rPr>
          <w:rFonts w:cs="仿宋_GB2312"/>
        </w:rPr>
      </w:pPr>
      <w:r>
        <w:rPr>
          <w:noProof/>
        </w:rPr>
        <w:lastRenderedPageBreak/>
        <w:drawing>
          <wp:inline distT="0" distB="0" distL="114300" distR="114300">
            <wp:extent cx="4826000" cy="2743200"/>
            <wp:effectExtent l="4445" t="4445" r="8255" b="1460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8846AE" w:rsidRDefault="00286FE1">
      <w:pPr>
        <w:spacing w:line="600" w:lineRule="exact"/>
        <w:ind w:firstLine="803"/>
        <w:rPr>
          <w:rFonts w:cs="仿宋_GB2312"/>
          <w:szCs w:val="32"/>
        </w:rPr>
      </w:pPr>
      <w:r>
        <w:rPr>
          <w:rFonts w:cs="仿宋_GB2312" w:hint="eastAsia"/>
          <w:b/>
          <w:bCs/>
          <w:szCs w:val="32"/>
        </w:rPr>
        <w:t>1.</w:t>
      </w:r>
      <w:r>
        <w:rPr>
          <w:rFonts w:cs="仿宋_GB2312" w:hint="eastAsia"/>
          <w:b/>
          <w:bCs/>
          <w:szCs w:val="32"/>
        </w:rPr>
        <w:t>因公出国（境）经费支出</w:t>
      </w:r>
      <w:r>
        <w:rPr>
          <w:rFonts w:cs="仿宋_GB2312" w:hint="eastAsia"/>
          <w:b/>
          <w:bCs/>
          <w:szCs w:val="32"/>
        </w:rPr>
        <w:t>0</w:t>
      </w:r>
      <w:r>
        <w:rPr>
          <w:rFonts w:cs="仿宋_GB2312" w:hint="eastAsia"/>
          <w:b/>
          <w:bCs/>
          <w:szCs w:val="32"/>
        </w:rPr>
        <w:t>万元，完成预算</w:t>
      </w:r>
      <w:r>
        <w:rPr>
          <w:rFonts w:cs="仿宋_GB2312" w:hint="eastAsia"/>
          <w:b/>
          <w:bCs/>
          <w:szCs w:val="32"/>
        </w:rPr>
        <w:t>100</w:t>
      </w:r>
      <w:r>
        <w:rPr>
          <w:rFonts w:cs="仿宋_GB2312" w:hint="eastAsia"/>
          <w:b/>
          <w:bCs/>
          <w:szCs w:val="32"/>
        </w:rPr>
        <w:t>%</w:t>
      </w:r>
      <w:r>
        <w:rPr>
          <w:rFonts w:cs="仿宋_GB2312" w:hint="eastAsia"/>
          <w:b/>
          <w:bCs/>
          <w:szCs w:val="32"/>
        </w:rPr>
        <w:t>。</w:t>
      </w:r>
      <w:r>
        <w:rPr>
          <w:rFonts w:cs="仿宋_GB2312" w:hint="eastAsia"/>
          <w:szCs w:val="32"/>
        </w:rPr>
        <w:t>全年安排因公出国（境）团</w:t>
      </w:r>
      <w:r>
        <w:rPr>
          <w:rFonts w:ascii="仿宋_GB2312" w:hAnsi="仿宋_GB2312" w:cs="仿宋_GB2312" w:hint="eastAsia"/>
          <w:szCs w:val="32"/>
        </w:rPr>
        <w:t>组</w:t>
      </w:r>
      <w:r>
        <w:rPr>
          <w:rFonts w:ascii="仿宋_GB2312" w:hAnsi="仿宋_GB2312" w:cs="仿宋_GB2312" w:hint="eastAsia"/>
          <w:szCs w:val="32"/>
        </w:rPr>
        <w:t>0</w:t>
      </w:r>
      <w:r>
        <w:rPr>
          <w:rFonts w:cs="仿宋_GB2312" w:hint="eastAsia"/>
          <w:szCs w:val="32"/>
        </w:rPr>
        <w:t>次，出国（境）</w:t>
      </w:r>
      <w:r>
        <w:rPr>
          <w:rFonts w:ascii="仿宋_GB2312" w:hAnsi="仿宋_GB2312" w:cs="仿宋_GB2312" w:hint="eastAsia"/>
          <w:szCs w:val="32"/>
        </w:rPr>
        <w:t>0</w:t>
      </w:r>
      <w:r>
        <w:rPr>
          <w:rFonts w:ascii="仿宋_GB2312" w:hAnsi="仿宋_GB2312" w:cs="仿宋_GB2312" w:hint="eastAsia"/>
          <w:szCs w:val="32"/>
        </w:rPr>
        <w:t>人</w:t>
      </w:r>
      <w:r>
        <w:rPr>
          <w:rFonts w:cs="仿宋_GB2312" w:hint="eastAsia"/>
          <w:szCs w:val="32"/>
        </w:rPr>
        <w:t>。因公出国（境）支出决算</w:t>
      </w:r>
      <w:r>
        <w:rPr>
          <w:rFonts w:cs="仿宋_GB2312" w:hint="eastAsia"/>
          <w:szCs w:val="32"/>
        </w:rPr>
        <w:t>与</w:t>
      </w:r>
      <w:r>
        <w:rPr>
          <w:rFonts w:cs="仿宋_GB2312" w:hint="eastAsia"/>
          <w:szCs w:val="32"/>
        </w:rPr>
        <w:t>2023</w:t>
      </w:r>
      <w:r>
        <w:rPr>
          <w:rFonts w:cs="仿宋_GB2312" w:hint="eastAsia"/>
          <w:szCs w:val="32"/>
        </w:rPr>
        <w:t>年</w:t>
      </w:r>
      <w:r>
        <w:rPr>
          <w:rFonts w:cs="仿宋_GB2312" w:hint="eastAsia"/>
          <w:szCs w:val="32"/>
        </w:rPr>
        <w:t>持平</w:t>
      </w:r>
      <w:r>
        <w:rPr>
          <w:rFonts w:cs="仿宋_GB2312" w:hint="eastAsia"/>
          <w:szCs w:val="32"/>
        </w:rPr>
        <w:t>。</w:t>
      </w:r>
    </w:p>
    <w:p w:rsidR="008846AE" w:rsidRDefault="00286FE1">
      <w:pPr>
        <w:spacing w:line="600" w:lineRule="exact"/>
        <w:ind w:firstLine="800"/>
        <w:rPr>
          <w:rFonts w:cs="仿宋_GB2312"/>
          <w:szCs w:val="32"/>
        </w:rPr>
      </w:pPr>
      <w:r>
        <w:rPr>
          <w:rFonts w:cs="仿宋_GB2312" w:hint="eastAsia"/>
          <w:szCs w:val="32"/>
        </w:rPr>
        <w:t>开支内容包括：</w:t>
      </w:r>
      <w:r>
        <w:rPr>
          <w:rFonts w:ascii="仿宋_GB2312" w:hint="eastAsia"/>
          <w:szCs w:val="32"/>
        </w:rPr>
        <w:t>无。</w:t>
      </w:r>
    </w:p>
    <w:p w:rsidR="008846AE" w:rsidRDefault="00286FE1">
      <w:pPr>
        <w:spacing w:line="600" w:lineRule="exact"/>
        <w:ind w:firstLine="803"/>
        <w:rPr>
          <w:rFonts w:cs="仿宋_GB2312"/>
          <w:szCs w:val="32"/>
        </w:rPr>
      </w:pPr>
      <w:r>
        <w:rPr>
          <w:rFonts w:cs="仿宋_GB2312" w:hint="eastAsia"/>
          <w:b/>
          <w:bCs/>
          <w:szCs w:val="32"/>
        </w:rPr>
        <w:t>2.</w:t>
      </w:r>
      <w:r>
        <w:rPr>
          <w:rFonts w:cs="仿宋_GB2312" w:hint="eastAsia"/>
          <w:b/>
          <w:bCs/>
          <w:szCs w:val="32"/>
        </w:rPr>
        <w:t>公务用车购置及运行维护费支出</w:t>
      </w:r>
      <w:r>
        <w:rPr>
          <w:rFonts w:ascii="仿宋_GB2312" w:hAnsi="仿宋_GB2312" w:cs="仿宋_GB2312" w:hint="eastAsia"/>
          <w:b/>
          <w:bCs/>
          <w:szCs w:val="32"/>
        </w:rPr>
        <w:t>1.11</w:t>
      </w:r>
      <w:r>
        <w:rPr>
          <w:rFonts w:ascii="仿宋_GB2312" w:hAnsi="仿宋_GB2312" w:cs="仿宋_GB2312" w:hint="eastAsia"/>
          <w:b/>
          <w:bCs/>
          <w:szCs w:val="32"/>
        </w:rPr>
        <w:t>万</w:t>
      </w:r>
      <w:r>
        <w:rPr>
          <w:rFonts w:cs="仿宋_GB2312" w:hint="eastAsia"/>
          <w:b/>
          <w:bCs/>
          <w:szCs w:val="32"/>
        </w:rPr>
        <w:t>元，完成预算</w:t>
      </w:r>
      <w:r>
        <w:rPr>
          <w:rFonts w:cs="仿宋_GB2312" w:hint="eastAsia"/>
          <w:b/>
          <w:bCs/>
          <w:szCs w:val="32"/>
        </w:rPr>
        <w:t>100</w:t>
      </w:r>
      <w:r>
        <w:rPr>
          <w:rFonts w:cs="仿宋_GB2312" w:hint="eastAsia"/>
          <w:b/>
          <w:bCs/>
          <w:szCs w:val="32"/>
        </w:rPr>
        <w:t>%</w:t>
      </w:r>
      <w:r>
        <w:rPr>
          <w:rFonts w:cs="仿宋_GB2312" w:hint="eastAsia"/>
          <w:b/>
          <w:bCs/>
          <w:szCs w:val="32"/>
        </w:rPr>
        <w:t>。</w:t>
      </w:r>
      <w:r>
        <w:rPr>
          <w:rFonts w:cs="仿宋_GB2312" w:hint="eastAsia"/>
          <w:szCs w:val="32"/>
        </w:rPr>
        <w:t>公务用车购置及运行维护费支</w:t>
      </w:r>
      <w:r>
        <w:rPr>
          <w:rFonts w:cs="仿宋_GB2312" w:hint="eastAsia"/>
          <w:szCs w:val="32"/>
        </w:rPr>
        <w:t>出决算比</w:t>
      </w:r>
      <w:r>
        <w:rPr>
          <w:rFonts w:cs="仿宋_GB2312" w:hint="eastAsia"/>
          <w:szCs w:val="32"/>
        </w:rPr>
        <w:t>2023</w:t>
      </w:r>
      <w:r>
        <w:rPr>
          <w:rFonts w:cs="仿宋_GB2312" w:hint="eastAsia"/>
          <w:szCs w:val="32"/>
        </w:rPr>
        <w:t>年度减少</w:t>
      </w:r>
      <w:r>
        <w:rPr>
          <w:rFonts w:cs="仿宋_GB2312" w:hint="eastAsia"/>
          <w:szCs w:val="32"/>
        </w:rPr>
        <w:t>0.06</w:t>
      </w:r>
      <w:r>
        <w:rPr>
          <w:rFonts w:cs="仿宋_GB2312" w:hint="eastAsia"/>
          <w:szCs w:val="32"/>
        </w:rPr>
        <w:t>万元，下降</w:t>
      </w:r>
      <w:r>
        <w:rPr>
          <w:rFonts w:cs="仿宋_GB2312" w:hint="eastAsia"/>
          <w:szCs w:val="32"/>
        </w:rPr>
        <w:t>5.13</w:t>
      </w:r>
      <w:r>
        <w:rPr>
          <w:rFonts w:cs="仿宋_GB2312" w:hint="eastAsia"/>
          <w:szCs w:val="32"/>
        </w:rPr>
        <w:t>%</w:t>
      </w:r>
      <w:r>
        <w:rPr>
          <w:rFonts w:cs="仿宋_GB2312" w:hint="eastAsia"/>
          <w:szCs w:val="32"/>
        </w:rPr>
        <w:t>。</w:t>
      </w:r>
      <w:r>
        <w:rPr>
          <w:rFonts w:ascii="仿宋_GB2312" w:hint="eastAsia"/>
          <w:szCs w:val="32"/>
        </w:rPr>
        <w:t>主要原因是单位严格落实财政过紧日子要求，压减相关经费支出。</w:t>
      </w:r>
    </w:p>
    <w:p w:rsidR="008846AE" w:rsidRDefault="00286FE1">
      <w:pPr>
        <w:spacing w:line="600" w:lineRule="exact"/>
        <w:ind w:firstLine="800"/>
        <w:rPr>
          <w:rFonts w:cs="仿宋_GB2312"/>
          <w:szCs w:val="32"/>
        </w:rPr>
      </w:pPr>
      <w:r>
        <w:rPr>
          <w:rFonts w:cs="仿宋_GB2312" w:hint="eastAsia"/>
          <w:szCs w:val="32"/>
        </w:rPr>
        <w:t>其中：公务用车购置支</w:t>
      </w:r>
      <w:r>
        <w:rPr>
          <w:rFonts w:ascii="仿宋_GB2312" w:hAnsi="仿宋_GB2312" w:cs="仿宋_GB2312" w:hint="eastAsia"/>
          <w:szCs w:val="32"/>
        </w:rPr>
        <w:t>出</w:t>
      </w:r>
      <w:r>
        <w:rPr>
          <w:rFonts w:ascii="仿宋_GB2312" w:hAnsi="仿宋_GB2312" w:cs="仿宋_GB2312" w:hint="eastAsia"/>
          <w:szCs w:val="32"/>
        </w:rPr>
        <w:t>0</w:t>
      </w:r>
      <w:r>
        <w:rPr>
          <w:rFonts w:cs="仿宋_GB2312" w:hint="eastAsia"/>
          <w:szCs w:val="32"/>
        </w:rPr>
        <w:t>万元。全年按规定更新购置公务用车</w:t>
      </w:r>
      <w:r>
        <w:rPr>
          <w:rFonts w:cs="仿宋_GB2312" w:hint="eastAsia"/>
          <w:szCs w:val="32"/>
        </w:rPr>
        <w:t>0</w:t>
      </w:r>
      <w:r>
        <w:rPr>
          <w:rFonts w:cs="仿宋_GB2312" w:hint="eastAsia"/>
          <w:szCs w:val="32"/>
        </w:rPr>
        <w:t>辆，其中：轿车</w:t>
      </w:r>
      <w:r>
        <w:rPr>
          <w:rFonts w:cs="仿宋_GB2312" w:hint="eastAsia"/>
          <w:szCs w:val="32"/>
        </w:rPr>
        <w:t>0</w:t>
      </w:r>
      <w:r>
        <w:rPr>
          <w:rFonts w:cs="仿宋_GB2312" w:hint="eastAsia"/>
          <w:szCs w:val="32"/>
        </w:rPr>
        <w:t>辆、金额</w:t>
      </w:r>
      <w:r>
        <w:rPr>
          <w:rFonts w:cs="仿宋_GB2312" w:hint="eastAsia"/>
          <w:szCs w:val="32"/>
        </w:rPr>
        <w:t>0</w:t>
      </w:r>
      <w:r>
        <w:rPr>
          <w:rFonts w:cs="仿宋_GB2312" w:hint="eastAsia"/>
          <w:szCs w:val="32"/>
        </w:rPr>
        <w:t>万元，越野车</w:t>
      </w:r>
      <w:r>
        <w:rPr>
          <w:rFonts w:cs="仿宋_GB2312" w:hint="eastAsia"/>
          <w:szCs w:val="32"/>
        </w:rPr>
        <w:t>0</w:t>
      </w:r>
      <w:r>
        <w:rPr>
          <w:rFonts w:cs="仿宋_GB2312" w:hint="eastAsia"/>
          <w:szCs w:val="32"/>
        </w:rPr>
        <w:t>辆、金额</w:t>
      </w:r>
      <w:r>
        <w:rPr>
          <w:rFonts w:cs="仿宋_GB2312" w:hint="eastAsia"/>
          <w:szCs w:val="32"/>
        </w:rPr>
        <w:t>0</w:t>
      </w:r>
      <w:r>
        <w:rPr>
          <w:rFonts w:cs="仿宋_GB2312" w:hint="eastAsia"/>
          <w:szCs w:val="32"/>
        </w:rPr>
        <w:t>万元，载客汽车</w:t>
      </w:r>
      <w:r>
        <w:rPr>
          <w:rFonts w:cs="仿宋_GB2312" w:hint="eastAsia"/>
          <w:szCs w:val="32"/>
        </w:rPr>
        <w:t>0</w:t>
      </w:r>
      <w:r>
        <w:rPr>
          <w:rFonts w:cs="仿宋_GB2312" w:hint="eastAsia"/>
          <w:szCs w:val="32"/>
        </w:rPr>
        <w:t>辆、金额</w:t>
      </w:r>
      <w:r>
        <w:rPr>
          <w:rFonts w:cs="仿宋_GB2312" w:hint="eastAsia"/>
          <w:szCs w:val="32"/>
        </w:rPr>
        <w:t>0</w:t>
      </w:r>
      <w:r>
        <w:rPr>
          <w:rFonts w:cs="仿宋_GB2312" w:hint="eastAsia"/>
          <w:szCs w:val="32"/>
        </w:rPr>
        <w:t>万元。截至</w:t>
      </w:r>
      <w:r>
        <w:rPr>
          <w:rFonts w:cs="仿宋_GB2312" w:hint="eastAsia"/>
          <w:szCs w:val="32"/>
        </w:rPr>
        <w:t>2024</w:t>
      </w:r>
      <w:r>
        <w:rPr>
          <w:rFonts w:cs="仿宋_GB2312" w:hint="eastAsia"/>
          <w:szCs w:val="32"/>
        </w:rPr>
        <w:t>年</w:t>
      </w:r>
      <w:r>
        <w:rPr>
          <w:rFonts w:cs="仿宋_GB2312" w:hint="eastAsia"/>
          <w:szCs w:val="32"/>
        </w:rPr>
        <w:t>12</w:t>
      </w:r>
      <w:r>
        <w:rPr>
          <w:rFonts w:cs="仿宋_GB2312" w:hint="eastAsia"/>
          <w:szCs w:val="32"/>
        </w:rPr>
        <w:t>月</w:t>
      </w:r>
      <w:r>
        <w:rPr>
          <w:rFonts w:cs="仿宋_GB2312" w:hint="eastAsia"/>
          <w:szCs w:val="32"/>
        </w:rPr>
        <w:t>31</w:t>
      </w:r>
      <w:r>
        <w:rPr>
          <w:rFonts w:cs="仿宋_GB2312" w:hint="eastAsia"/>
          <w:szCs w:val="32"/>
        </w:rPr>
        <w:t>日，单位共有公务用车</w:t>
      </w:r>
      <w:r>
        <w:rPr>
          <w:rFonts w:cs="仿宋_GB2312" w:hint="eastAsia"/>
          <w:szCs w:val="32"/>
        </w:rPr>
        <w:t>1</w:t>
      </w:r>
      <w:r>
        <w:rPr>
          <w:rFonts w:cs="仿宋_GB2312" w:hint="eastAsia"/>
          <w:szCs w:val="32"/>
        </w:rPr>
        <w:t>辆，其中：轿车</w:t>
      </w:r>
      <w:r>
        <w:rPr>
          <w:rFonts w:cs="仿宋_GB2312" w:hint="eastAsia"/>
          <w:szCs w:val="32"/>
        </w:rPr>
        <w:t>0</w:t>
      </w:r>
      <w:r>
        <w:rPr>
          <w:rFonts w:cs="仿宋_GB2312" w:hint="eastAsia"/>
          <w:szCs w:val="32"/>
        </w:rPr>
        <w:t>辆、越野车</w:t>
      </w:r>
      <w:r>
        <w:rPr>
          <w:rFonts w:cs="仿宋_GB2312" w:hint="eastAsia"/>
          <w:szCs w:val="32"/>
        </w:rPr>
        <w:t>0</w:t>
      </w:r>
      <w:r>
        <w:rPr>
          <w:rFonts w:cs="仿宋_GB2312" w:hint="eastAsia"/>
          <w:szCs w:val="32"/>
        </w:rPr>
        <w:t>辆、载客汽车</w:t>
      </w:r>
      <w:r>
        <w:rPr>
          <w:rFonts w:cs="仿宋_GB2312" w:hint="eastAsia"/>
          <w:szCs w:val="32"/>
        </w:rPr>
        <w:t>1</w:t>
      </w:r>
      <w:r>
        <w:rPr>
          <w:rFonts w:cs="仿宋_GB2312" w:hint="eastAsia"/>
          <w:szCs w:val="32"/>
        </w:rPr>
        <w:t>辆。</w:t>
      </w:r>
    </w:p>
    <w:p w:rsidR="008846AE" w:rsidRDefault="00286FE1" w:rsidP="008846AE">
      <w:pPr>
        <w:spacing w:line="600" w:lineRule="exact"/>
        <w:ind w:firstLine="800"/>
        <w:rPr>
          <w:rFonts w:cs="仿宋_GB2312"/>
          <w:szCs w:val="32"/>
        </w:rPr>
      </w:pPr>
      <w:r>
        <w:rPr>
          <w:rFonts w:cs="仿宋_GB2312" w:hint="eastAsia"/>
          <w:szCs w:val="32"/>
        </w:rPr>
        <w:t>公务用车运行维护费支</w:t>
      </w:r>
      <w:r>
        <w:rPr>
          <w:rFonts w:ascii="仿宋_GB2312" w:hAnsi="仿宋_GB2312" w:cs="仿宋_GB2312" w:hint="eastAsia"/>
          <w:szCs w:val="32"/>
        </w:rPr>
        <w:t>出</w:t>
      </w:r>
      <w:r>
        <w:rPr>
          <w:rFonts w:ascii="仿宋_GB2312" w:hAnsi="仿宋_GB2312" w:cs="仿宋_GB2312" w:hint="eastAsia"/>
          <w:szCs w:val="32"/>
        </w:rPr>
        <w:t>1.11</w:t>
      </w:r>
      <w:r>
        <w:rPr>
          <w:rFonts w:cs="仿宋_GB2312" w:hint="eastAsia"/>
          <w:szCs w:val="32"/>
        </w:rPr>
        <w:t>万元。</w:t>
      </w:r>
      <w:r>
        <w:rPr>
          <w:rFonts w:ascii="仿宋_GB2312" w:hint="eastAsia"/>
          <w:szCs w:val="32"/>
        </w:rPr>
        <w:t>主要用于</w:t>
      </w:r>
      <w:r>
        <w:rPr>
          <w:rFonts w:ascii="仿宋_GB2312" w:hint="eastAsia"/>
          <w:szCs w:val="32"/>
        </w:rPr>
        <w:t>教职工</w:t>
      </w:r>
      <w:r>
        <w:rPr>
          <w:rFonts w:ascii="仿宋_GB2312" w:hint="eastAsia"/>
          <w:szCs w:val="32"/>
        </w:rPr>
        <w:t>外出参与教研活动等所需的公务用车燃料费、维修费、过路</w:t>
      </w:r>
      <w:r>
        <w:rPr>
          <w:rFonts w:ascii="仿宋_GB2312" w:hint="eastAsia"/>
          <w:szCs w:val="32"/>
        </w:rPr>
        <w:lastRenderedPageBreak/>
        <w:t>过桥费、保险费等支出。</w:t>
      </w:r>
    </w:p>
    <w:p w:rsidR="008846AE" w:rsidRDefault="00286FE1">
      <w:pPr>
        <w:spacing w:line="600" w:lineRule="exact"/>
        <w:ind w:firstLine="803"/>
        <w:rPr>
          <w:rFonts w:cs="仿宋_GB2312"/>
          <w:szCs w:val="32"/>
        </w:rPr>
      </w:pPr>
      <w:r>
        <w:rPr>
          <w:rFonts w:cs="仿宋_GB2312" w:hint="eastAsia"/>
          <w:b/>
          <w:bCs/>
          <w:szCs w:val="32"/>
        </w:rPr>
        <w:t>3.</w:t>
      </w:r>
      <w:r>
        <w:rPr>
          <w:rFonts w:cs="仿宋_GB2312" w:hint="eastAsia"/>
          <w:b/>
          <w:bCs/>
          <w:szCs w:val="32"/>
        </w:rPr>
        <w:t>公务接待费支出</w:t>
      </w:r>
      <w:r>
        <w:rPr>
          <w:rFonts w:ascii="仿宋_GB2312" w:hAnsi="仿宋_GB2312" w:cs="仿宋_GB2312" w:hint="eastAsia"/>
          <w:b/>
          <w:bCs/>
          <w:szCs w:val="32"/>
        </w:rPr>
        <w:t>0.14</w:t>
      </w:r>
      <w:r>
        <w:rPr>
          <w:rFonts w:ascii="仿宋_GB2312" w:hAnsi="仿宋_GB2312" w:cs="仿宋_GB2312" w:hint="eastAsia"/>
          <w:b/>
          <w:bCs/>
          <w:szCs w:val="32"/>
        </w:rPr>
        <w:t>万</w:t>
      </w:r>
      <w:r>
        <w:rPr>
          <w:rFonts w:cs="仿宋_GB2312" w:hint="eastAsia"/>
          <w:b/>
          <w:bCs/>
          <w:szCs w:val="32"/>
        </w:rPr>
        <w:t>元，完成预算</w:t>
      </w:r>
      <w:r>
        <w:rPr>
          <w:rFonts w:cs="仿宋_GB2312" w:hint="eastAsia"/>
          <w:b/>
          <w:bCs/>
          <w:szCs w:val="32"/>
        </w:rPr>
        <w:t>100</w:t>
      </w:r>
      <w:r>
        <w:rPr>
          <w:rFonts w:cs="仿宋_GB2312" w:hint="eastAsia"/>
          <w:b/>
          <w:bCs/>
          <w:szCs w:val="32"/>
        </w:rPr>
        <w:t>%</w:t>
      </w:r>
      <w:r>
        <w:rPr>
          <w:rFonts w:cs="仿宋_GB2312" w:hint="eastAsia"/>
          <w:b/>
          <w:bCs/>
          <w:szCs w:val="32"/>
        </w:rPr>
        <w:t>。</w:t>
      </w:r>
      <w:r>
        <w:rPr>
          <w:rFonts w:cs="仿宋_GB2312" w:hint="eastAsia"/>
          <w:szCs w:val="32"/>
        </w:rPr>
        <w:t>公务接待费支出决算比</w:t>
      </w:r>
      <w:r>
        <w:rPr>
          <w:rFonts w:cs="仿宋_GB2312" w:hint="eastAsia"/>
          <w:szCs w:val="32"/>
        </w:rPr>
        <w:t>2023</w:t>
      </w:r>
      <w:r>
        <w:rPr>
          <w:rFonts w:cs="仿宋_GB2312" w:hint="eastAsia"/>
          <w:szCs w:val="32"/>
        </w:rPr>
        <w:t>年度减少</w:t>
      </w:r>
      <w:r>
        <w:rPr>
          <w:rFonts w:cs="仿宋_GB2312" w:hint="eastAsia"/>
          <w:szCs w:val="32"/>
        </w:rPr>
        <w:t>0.15</w:t>
      </w:r>
      <w:r>
        <w:rPr>
          <w:rFonts w:cs="仿宋_GB2312" w:hint="eastAsia"/>
          <w:szCs w:val="32"/>
        </w:rPr>
        <w:t>万元，下降</w:t>
      </w:r>
      <w:r>
        <w:rPr>
          <w:rFonts w:cs="仿宋_GB2312" w:hint="eastAsia"/>
          <w:szCs w:val="32"/>
        </w:rPr>
        <w:t>51.72</w:t>
      </w:r>
      <w:r>
        <w:rPr>
          <w:rFonts w:cs="仿宋_GB2312" w:hint="eastAsia"/>
          <w:szCs w:val="32"/>
        </w:rPr>
        <w:t>%</w:t>
      </w:r>
      <w:r>
        <w:rPr>
          <w:rFonts w:cs="仿宋_GB2312" w:hint="eastAsia"/>
          <w:szCs w:val="32"/>
        </w:rPr>
        <w:t>。</w:t>
      </w:r>
      <w:r>
        <w:rPr>
          <w:rFonts w:ascii="仿宋_GB2312" w:hint="eastAsia"/>
          <w:szCs w:val="32"/>
        </w:rPr>
        <w:t>主要原因是单位严格落实财政过紧日子要求，压减相关经费支出</w:t>
      </w:r>
      <w:r>
        <w:rPr>
          <w:rFonts w:cs="仿宋_GB2312" w:hint="eastAsia"/>
          <w:szCs w:val="32"/>
        </w:rPr>
        <w:t>。其中：</w:t>
      </w:r>
    </w:p>
    <w:p w:rsidR="008846AE" w:rsidRDefault="00286FE1">
      <w:pPr>
        <w:spacing w:line="600" w:lineRule="exact"/>
        <w:ind w:firstLine="800"/>
        <w:rPr>
          <w:rFonts w:cs="仿宋_GB2312"/>
          <w:szCs w:val="32"/>
        </w:rPr>
      </w:pPr>
      <w:r>
        <w:rPr>
          <w:rFonts w:cs="仿宋_GB2312" w:hint="eastAsia"/>
          <w:szCs w:val="32"/>
        </w:rPr>
        <w:t>国内公务接待支</w:t>
      </w:r>
      <w:r>
        <w:rPr>
          <w:rFonts w:ascii="仿宋_GB2312" w:hAnsi="仿宋_GB2312" w:cs="仿宋_GB2312" w:hint="eastAsia"/>
          <w:szCs w:val="32"/>
        </w:rPr>
        <w:t>出</w:t>
      </w:r>
      <w:r>
        <w:rPr>
          <w:rFonts w:ascii="仿宋_GB2312" w:hAnsi="仿宋_GB2312" w:cs="仿宋_GB2312" w:hint="eastAsia"/>
          <w:szCs w:val="32"/>
        </w:rPr>
        <w:t>0.14</w:t>
      </w:r>
      <w:r>
        <w:rPr>
          <w:rFonts w:ascii="仿宋_GB2312" w:hAnsi="仿宋_GB2312" w:cs="仿宋_GB2312" w:hint="eastAsia"/>
          <w:szCs w:val="32"/>
        </w:rPr>
        <w:t>万</w:t>
      </w:r>
      <w:r>
        <w:rPr>
          <w:rFonts w:cs="仿宋_GB2312" w:hint="eastAsia"/>
          <w:szCs w:val="32"/>
        </w:rPr>
        <w:t>元，主要用于用餐费。国内公务接</w:t>
      </w:r>
      <w:r>
        <w:rPr>
          <w:rFonts w:ascii="仿宋_GB2312" w:hAnsi="仿宋_GB2312" w:cs="仿宋_GB2312" w:hint="eastAsia"/>
          <w:szCs w:val="32"/>
        </w:rPr>
        <w:t>待</w:t>
      </w:r>
      <w:r>
        <w:rPr>
          <w:rFonts w:ascii="仿宋_GB2312" w:hAnsi="仿宋_GB2312" w:cs="仿宋_GB2312" w:hint="eastAsia"/>
          <w:szCs w:val="32"/>
        </w:rPr>
        <w:t>1</w:t>
      </w:r>
      <w:r>
        <w:rPr>
          <w:rFonts w:ascii="仿宋_GB2312" w:hAnsi="仿宋_GB2312" w:cs="仿宋_GB2312" w:hint="eastAsia"/>
          <w:szCs w:val="32"/>
        </w:rPr>
        <w:t>批次，</w:t>
      </w:r>
      <w:r>
        <w:rPr>
          <w:rFonts w:ascii="仿宋_GB2312" w:hAnsi="仿宋_GB2312" w:cs="仿宋_GB2312" w:hint="eastAsia"/>
          <w:szCs w:val="32"/>
        </w:rPr>
        <w:t>7</w:t>
      </w:r>
      <w:r>
        <w:rPr>
          <w:rFonts w:cs="仿宋_GB2312" w:hint="eastAsia"/>
          <w:szCs w:val="32"/>
        </w:rPr>
        <w:t>人次（不包括陪同人员），共计支出</w:t>
      </w:r>
      <w:r>
        <w:rPr>
          <w:rFonts w:cs="仿宋_GB2312" w:hint="eastAsia"/>
          <w:szCs w:val="32"/>
        </w:rPr>
        <w:t>0.14</w:t>
      </w:r>
      <w:r>
        <w:rPr>
          <w:rFonts w:cs="仿宋_GB2312" w:hint="eastAsia"/>
          <w:szCs w:val="32"/>
        </w:rPr>
        <w:t>万元，具体内容包括：</w:t>
      </w:r>
      <w:r>
        <w:rPr>
          <w:rFonts w:cs="仿宋_GB2312" w:hint="eastAsia"/>
          <w:szCs w:val="32"/>
        </w:rPr>
        <w:t>2024</w:t>
      </w:r>
      <w:r>
        <w:rPr>
          <w:rFonts w:cs="仿宋_GB2312" w:hint="eastAsia"/>
          <w:szCs w:val="32"/>
        </w:rPr>
        <w:t>年</w:t>
      </w:r>
      <w:r>
        <w:rPr>
          <w:rFonts w:cs="仿宋_GB2312" w:hint="eastAsia"/>
          <w:szCs w:val="32"/>
        </w:rPr>
        <w:t>1</w:t>
      </w:r>
      <w:r>
        <w:rPr>
          <w:rFonts w:cs="仿宋_GB2312" w:hint="eastAsia"/>
          <w:szCs w:val="32"/>
        </w:rPr>
        <w:t>月木里县教育体育和科学技术局关于到攀枝花市教科所接洽结对帮扶工作，用餐费</w:t>
      </w:r>
      <w:r>
        <w:rPr>
          <w:rFonts w:cs="仿宋_GB2312" w:hint="eastAsia"/>
          <w:szCs w:val="32"/>
        </w:rPr>
        <w:t>0.14</w:t>
      </w:r>
      <w:r>
        <w:rPr>
          <w:rFonts w:cs="仿宋_GB2312" w:hint="eastAsia"/>
          <w:szCs w:val="32"/>
        </w:rPr>
        <w:t>万元。</w:t>
      </w:r>
    </w:p>
    <w:p w:rsidR="008846AE" w:rsidRDefault="00286FE1">
      <w:pPr>
        <w:spacing w:line="600" w:lineRule="exact"/>
        <w:ind w:firstLine="800"/>
        <w:rPr>
          <w:rFonts w:cs="仿宋_GB2312"/>
          <w:szCs w:val="32"/>
        </w:rPr>
      </w:pPr>
      <w:r>
        <w:rPr>
          <w:rFonts w:cs="仿宋_GB2312" w:hint="eastAsia"/>
          <w:szCs w:val="32"/>
        </w:rPr>
        <w:t>外事接待支</w:t>
      </w:r>
      <w:r>
        <w:rPr>
          <w:rFonts w:ascii="仿宋_GB2312" w:hAnsi="仿宋_GB2312" w:cs="仿宋_GB2312" w:hint="eastAsia"/>
          <w:szCs w:val="32"/>
        </w:rPr>
        <w:t>出</w:t>
      </w:r>
      <w:r>
        <w:rPr>
          <w:rFonts w:ascii="仿宋_GB2312" w:hAnsi="仿宋_GB2312" w:cs="仿宋_GB2312" w:hint="eastAsia"/>
          <w:szCs w:val="32"/>
        </w:rPr>
        <w:t>0</w:t>
      </w:r>
      <w:r>
        <w:rPr>
          <w:rFonts w:ascii="仿宋_GB2312" w:hAnsi="仿宋_GB2312" w:cs="仿宋_GB2312" w:hint="eastAsia"/>
          <w:szCs w:val="32"/>
        </w:rPr>
        <w:t>万元。外事接待</w:t>
      </w:r>
      <w:r>
        <w:rPr>
          <w:rFonts w:ascii="仿宋_GB2312" w:hAnsi="仿宋_GB2312" w:cs="仿宋_GB2312" w:hint="eastAsia"/>
          <w:szCs w:val="32"/>
        </w:rPr>
        <w:t>0</w:t>
      </w:r>
      <w:r>
        <w:rPr>
          <w:rFonts w:ascii="仿宋_GB2312" w:hAnsi="仿宋_GB2312" w:cs="仿宋_GB2312" w:hint="eastAsia"/>
          <w:szCs w:val="32"/>
        </w:rPr>
        <w:t>批次，</w:t>
      </w:r>
      <w:r>
        <w:rPr>
          <w:rFonts w:ascii="仿宋_GB2312" w:hAnsi="仿宋_GB2312" w:cs="仿宋_GB2312" w:hint="eastAsia"/>
          <w:szCs w:val="32"/>
        </w:rPr>
        <w:t>0</w:t>
      </w:r>
      <w:r>
        <w:rPr>
          <w:rFonts w:ascii="仿宋_GB2312" w:hAnsi="仿宋_GB2312" w:cs="仿宋_GB2312" w:hint="eastAsia"/>
          <w:szCs w:val="32"/>
        </w:rPr>
        <w:t>人次（不包括陪同人员），共计支出</w:t>
      </w:r>
      <w:r>
        <w:rPr>
          <w:rFonts w:ascii="仿宋_GB2312" w:hAnsi="仿宋_GB2312" w:cs="仿宋_GB2312" w:hint="eastAsia"/>
          <w:szCs w:val="32"/>
        </w:rPr>
        <w:t>0</w:t>
      </w:r>
      <w:r>
        <w:rPr>
          <w:rFonts w:ascii="仿宋_GB2312" w:hAnsi="仿宋_GB2312" w:cs="仿宋_GB2312" w:hint="eastAsia"/>
          <w:szCs w:val="32"/>
        </w:rPr>
        <w:t>万</w:t>
      </w:r>
      <w:r>
        <w:rPr>
          <w:rFonts w:cs="仿宋_GB2312" w:hint="eastAsia"/>
          <w:szCs w:val="32"/>
        </w:rPr>
        <w:t>元。</w:t>
      </w:r>
      <w:bookmarkStart w:id="36" w:name="_Toc15377218"/>
      <w:bookmarkStart w:id="37" w:name="_Toc15396610"/>
    </w:p>
    <w:p w:rsidR="008846AE" w:rsidRDefault="008846AE" w:rsidP="008846AE">
      <w:pPr>
        <w:pStyle w:val="a0"/>
        <w:ind w:firstLine="450"/>
      </w:pPr>
    </w:p>
    <w:p w:rsidR="008846AE" w:rsidRDefault="00286FE1">
      <w:pPr>
        <w:spacing w:line="600" w:lineRule="exact"/>
        <w:ind w:firstLine="800"/>
        <w:outlineLvl w:val="1"/>
        <w:rPr>
          <w:rStyle w:val="2Char"/>
          <w:rFonts w:ascii="Times New Roman" w:eastAsia="黑体" w:hAnsi="Times New Roman"/>
        </w:rPr>
      </w:pPr>
      <w:r>
        <w:rPr>
          <w:rFonts w:eastAsia="黑体" w:hint="eastAsia"/>
          <w:szCs w:val="32"/>
        </w:rPr>
        <w:t>八、</w:t>
      </w:r>
      <w:r>
        <w:rPr>
          <w:rStyle w:val="2Char"/>
          <w:rFonts w:ascii="Times New Roman" w:eastAsia="黑体" w:hAnsi="Times New Roman" w:hint="eastAsia"/>
          <w:b w:val="0"/>
        </w:rPr>
        <w:t>政府性基金预算支出决算情况说明</w:t>
      </w:r>
      <w:bookmarkEnd w:id="36"/>
      <w:bookmarkEnd w:id="37"/>
    </w:p>
    <w:p w:rsidR="008846AE" w:rsidRDefault="00286FE1">
      <w:pPr>
        <w:spacing w:line="600" w:lineRule="exact"/>
        <w:ind w:firstLine="800"/>
        <w:rPr>
          <w:rFonts w:cs="仿宋_GB2312"/>
          <w:szCs w:val="32"/>
        </w:rPr>
      </w:pPr>
      <w:r>
        <w:rPr>
          <w:rFonts w:ascii="仿宋_GB2312" w:hAnsi="仿宋_GB2312" w:cs="仿宋_GB2312" w:hint="eastAsia"/>
          <w:szCs w:val="32"/>
        </w:rPr>
        <w:t>2024</w:t>
      </w:r>
      <w:r>
        <w:rPr>
          <w:rFonts w:ascii="仿宋_GB2312" w:hAnsi="仿宋_GB2312" w:cs="仿宋_GB2312" w:hint="eastAsia"/>
          <w:szCs w:val="32"/>
        </w:rPr>
        <w:t>年度政府性基金预算财政拨款支出</w:t>
      </w:r>
      <w:r>
        <w:rPr>
          <w:rFonts w:ascii="仿宋_GB2312" w:hAnsi="仿宋_GB2312" w:cs="仿宋_GB2312" w:hint="eastAsia"/>
          <w:szCs w:val="32"/>
        </w:rPr>
        <w:t>0</w:t>
      </w:r>
      <w:r>
        <w:rPr>
          <w:rFonts w:ascii="仿宋_GB2312" w:hAnsi="仿宋_GB2312" w:cs="仿宋_GB2312" w:hint="eastAsia"/>
          <w:szCs w:val="32"/>
        </w:rPr>
        <w:t>万元，占本年支出合计的</w:t>
      </w:r>
      <w:r>
        <w:rPr>
          <w:rFonts w:ascii="仿宋_GB2312" w:hAnsi="仿宋_GB2312" w:cs="仿宋_GB2312" w:hint="eastAsia"/>
          <w:szCs w:val="32"/>
        </w:rPr>
        <w:t>0%</w:t>
      </w:r>
      <w:r>
        <w:rPr>
          <w:rFonts w:cs="仿宋_GB2312" w:hint="eastAsia"/>
          <w:szCs w:val="32"/>
        </w:rPr>
        <w:t>。与</w:t>
      </w:r>
      <w:r>
        <w:rPr>
          <w:rFonts w:cs="仿宋_GB2312" w:hint="eastAsia"/>
          <w:szCs w:val="32"/>
        </w:rPr>
        <w:t>2023</w:t>
      </w:r>
      <w:r>
        <w:rPr>
          <w:rFonts w:cs="仿宋_GB2312" w:hint="eastAsia"/>
          <w:szCs w:val="32"/>
        </w:rPr>
        <w:t>年度相比，政府性基金预算财政拨款支出</w:t>
      </w:r>
      <w:r>
        <w:rPr>
          <w:rFonts w:cs="仿宋_GB2312" w:hint="eastAsia"/>
          <w:szCs w:val="32"/>
        </w:rPr>
        <w:t>持平</w:t>
      </w:r>
      <w:r>
        <w:rPr>
          <w:rFonts w:cs="仿宋_GB2312" w:hint="eastAsia"/>
          <w:szCs w:val="32"/>
        </w:rPr>
        <w:t>。</w:t>
      </w:r>
    </w:p>
    <w:p w:rsidR="008846AE" w:rsidRDefault="008846AE" w:rsidP="008846AE">
      <w:pPr>
        <w:pStyle w:val="a0"/>
        <w:ind w:firstLine="450"/>
      </w:pPr>
    </w:p>
    <w:p w:rsidR="008846AE" w:rsidRDefault="00286FE1">
      <w:pPr>
        <w:spacing w:line="600" w:lineRule="exact"/>
        <w:ind w:left="630" w:firstLine="800"/>
        <w:outlineLvl w:val="1"/>
        <w:rPr>
          <w:rStyle w:val="2Char"/>
          <w:rFonts w:ascii="Times New Roman" w:eastAsia="黑体" w:hAnsi="Times New Roman"/>
          <w:b w:val="0"/>
        </w:rPr>
      </w:pPr>
      <w:bookmarkStart w:id="38" w:name="_Toc15396611"/>
      <w:bookmarkStart w:id="39" w:name="_Toc15377219"/>
      <w:r>
        <w:rPr>
          <w:rStyle w:val="2Char"/>
          <w:rFonts w:ascii="Times New Roman" w:eastAsia="黑体" w:hAnsi="Times New Roman" w:hint="eastAsia"/>
          <w:b w:val="0"/>
        </w:rPr>
        <w:t>九、国有资本经营预算支出决算情况说明</w:t>
      </w:r>
      <w:bookmarkEnd w:id="38"/>
      <w:bookmarkEnd w:id="39"/>
    </w:p>
    <w:p w:rsidR="008846AE" w:rsidRDefault="00286FE1">
      <w:pPr>
        <w:spacing w:line="600" w:lineRule="exact"/>
        <w:ind w:firstLine="800"/>
        <w:rPr>
          <w:rFonts w:cs="仿宋_GB2312"/>
          <w:szCs w:val="32"/>
        </w:rPr>
      </w:pPr>
      <w:r>
        <w:rPr>
          <w:rFonts w:cs="仿宋_GB2312" w:hint="eastAsia"/>
          <w:szCs w:val="32"/>
        </w:rPr>
        <w:t>2024</w:t>
      </w:r>
      <w:r>
        <w:rPr>
          <w:rFonts w:cs="仿宋_GB2312" w:hint="eastAsia"/>
          <w:szCs w:val="32"/>
        </w:rPr>
        <w:t>年度国有资本经营预算财政拨款支出</w:t>
      </w:r>
      <w:r>
        <w:rPr>
          <w:rFonts w:ascii="仿宋_GB2312" w:hAnsi="仿宋_GB2312" w:cs="仿宋_GB2312" w:hint="eastAsia"/>
          <w:szCs w:val="32"/>
        </w:rPr>
        <w:t>0</w:t>
      </w:r>
      <w:r>
        <w:rPr>
          <w:rFonts w:ascii="仿宋_GB2312" w:hAnsi="仿宋_GB2312" w:cs="仿宋_GB2312" w:hint="eastAsia"/>
          <w:szCs w:val="32"/>
        </w:rPr>
        <w:t>万元，占本年支出合计的</w:t>
      </w:r>
      <w:r>
        <w:rPr>
          <w:rFonts w:ascii="仿宋_GB2312" w:hAnsi="仿宋_GB2312" w:cs="仿宋_GB2312" w:hint="eastAsia"/>
          <w:szCs w:val="32"/>
        </w:rPr>
        <w:t>0%</w:t>
      </w:r>
      <w:r>
        <w:rPr>
          <w:rFonts w:cs="仿宋_GB2312" w:hint="eastAsia"/>
          <w:szCs w:val="32"/>
        </w:rPr>
        <w:t>。与</w:t>
      </w:r>
      <w:r>
        <w:rPr>
          <w:rFonts w:cs="仿宋_GB2312" w:hint="eastAsia"/>
          <w:szCs w:val="32"/>
        </w:rPr>
        <w:t>2023</w:t>
      </w:r>
      <w:r>
        <w:rPr>
          <w:rFonts w:cs="仿宋_GB2312" w:hint="eastAsia"/>
          <w:szCs w:val="32"/>
        </w:rPr>
        <w:t>年度相比，国有资本经营预算财政拨款支出</w:t>
      </w:r>
      <w:r>
        <w:rPr>
          <w:rFonts w:cs="仿宋_GB2312" w:hint="eastAsia"/>
          <w:szCs w:val="32"/>
        </w:rPr>
        <w:t>持平</w:t>
      </w:r>
      <w:r>
        <w:rPr>
          <w:rFonts w:cs="仿宋_GB2312" w:hint="eastAsia"/>
          <w:szCs w:val="32"/>
        </w:rPr>
        <w:t>。</w:t>
      </w:r>
    </w:p>
    <w:p w:rsidR="008846AE" w:rsidRDefault="008846AE" w:rsidP="008846AE">
      <w:pPr>
        <w:pStyle w:val="a0"/>
        <w:ind w:firstLine="450"/>
      </w:pPr>
    </w:p>
    <w:p w:rsidR="008846AE" w:rsidRDefault="00286FE1">
      <w:pPr>
        <w:spacing w:line="600" w:lineRule="exact"/>
        <w:ind w:left="630" w:firstLine="800"/>
        <w:outlineLvl w:val="1"/>
        <w:rPr>
          <w:rStyle w:val="2Char"/>
          <w:rFonts w:ascii="Times New Roman" w:eastAsia="黑体" w:hAnsi="Times New Roman"/>
          <w:b w:val="0"/>
        </w:rPr>
      </w:pPr>
      <w:bookmarkStart w:id="40" w:name="_Toc15377221"/>
      <w:bookmarkStart w:id="41" w:name="_Toc15396612"/>
      <w:r>
        <w:rPr>
          <w:rStyle w:val="2Char"/>
          <w:rFonts w:ascii="Times New Roman" w:eastAsia="黑体" w:hAnsi="Times New Roman" w:hint="eastAsia"/>
          <w:b w:val="0"/>
        </w:rPr>
        <w:t>十、其他重要事项的情况说明</w:t>
      </w:r>
      <w:bookmarkEnd w:id="40"/>
      <w:bookmarkEnd w:id="41"/>
    </w:p>
    <w:p w:rsidR="008846AE" w:rsidRDefault="00286FE1">
      <w:pPr>
        <w:spacing w:line="600" w:lineRule="exact"/>
        <w:ind w:firstLineChars="200" w:firstLine="643"/>
        <w:outlineLvl w:val="2"/>
        <w:rPr>
          <w:rFonts w:eastAsia="楷体_GB2312" w:cs="楷体_GB2312"/>
          <w:b/>
          <w:szCs w:val="32"/>
        </w:rPr>
      </w:pPr>
      <w:bookmarkStart w:id="42" w:name="_Toc15377222"/>
      <w:r>
        <w:rPr>
          <w:rFonts w:eastAsia="楷体_GB2312" w:cs="楷体_GB2312" w:hint="eastAsia"/>
          <w:b/>
          <w:szCs w:val="32"/>
        </w:rPr>
        <w:t>（一）机关运行经费支出情况</w:t>
      </w:r>
      <w:bookmarkEnd w:id="42"/>
    </w:p>
    <w:p w:rsidR="008846AE" w:rsidRDefault="00286FE1">
      <w:pPr>
        <w:spacing w:line="600" w:lineRule="exact"/>
        <w:ind w:firstLine="800"/>
        <w:rPr>
          <w:rFonts w:ascii="仿宋_GB2312"/>
          <w:szCs w:val="32"/>
        </w:rPr>
      </w:pPr>
      <w:r>
        <w:rPr>
          <w:rFonts w:cs="仿宋_GB2312" w:hint="eastAsia"/>
          <w:szCs w:val="32"/>
        </w:rPr>
        <w:lastRenderedPageBreak/>
        <w:t>2024</w:t>
      </w:r>
      <w:r>
        <w:rPr>
          <w:rFonts w:cs="仿宋_GB2312" w:hint="eastAsia"/>
          <w:szCs w:val="32"/>
        </w:rPr>
        <w:t>年度</w:t>
      </w:r>
      <w:r>
        <w:rPr>
          <w:rFonts w:ascii="仿宋_GB2312" w:hAnsi="仿宋_GB2312" w:cs="仿宋_GB2312" w:hint="eastAsia"/>
          <w:szCs w:val="32"/>
        </w:rPr>
        <w:t>，四川省攀枝花市教育科学研究所机关运行经费支出</w:t>
      </w:r>
      <w:r>
        <w:rPr>
          <w:rFonts w:ascii="仿宋_GB2312" w:hAnsi="仿宋_GB2312" w:cs="仿宋_GB2312" w:hint="eastAsia"/>
          <w:szCs w:val="32"/>
        </w:rPr>
        <w:t>0</w:t>
      </w:r>
      <w:r>
        <w:rPr>
          <w:rFonts w:ascii="仿宋_GB2312" w:hAnsi="仿宋_GB2312" w:cs="仿宋_GB2312" w:hint="eastAsia"/>
          <w:szCs w:val="32"/>
        </w:rPr>
        <w:t>万</w:t>
      </w:r>
      <w:r>
        <w:rPr>
          <w:rFonts w:cs="仿宋_GB2312" w:hint="eastAsia"/>
          <w:szCs w:val="32"/>
        </w:rPr>
        <w:t>元，与</w:t>
      </w:r>
      <w:r>
        <w:rPr>
          <w:rFonts w:cs="仿宋_GB2312" w:hint="eastAsia"/>
          <w:szCs w:val="32"/>
        </w:rPr>
        <w:t>2023</w:t>
      </w:r>
      <w:r>
        <w:rPr>
          <w:rFonts w:cs="仿宋_GB2312" w:hint="eastAsia"/>
          <w:szCs w:val="32"/>
        </w:rPr>
        <w:t>年度决算数持平。</w:t>
      </w:r>
      <w:r>
        <w:rPr>
          <w:rFonts w:ascii="仿宋_GB2312" w:hint="eastAsia"/>
          <w:szCs w:val="32"/>
        </w:rPr>
        <w:t>主要原因是攀枝花市教育科学研究所属于事业单位，</w:t>
      </w:r>
      <w:proofErr w:type="gramStart"/>
      <w:r>
        <w:rPr>
          <w:rFonts w:ascii="仿宋_GB2312" w:hint="eastAsia"/>
          <w:szCs w:val="32"/>
        </w:rPr>
        <w:t>无机关</w:t>
      </w:r>
      <w:proofErr w:type="gramEnd"/>
      <w:r>
        <w:rPr>
          <w:rFonts w:ascii="仿宋_GB2312" w:hint="eastAsia"/>
          <w:szCs w:val="32"/>
        </w:rPr>
        <w:t>运行经费。</w:t>
      </w:r>
    </w:p>
    <w:p w:rsidR="008846AE" w:rsidRDefault="008846AE" w:rsidP="008846AE">
      <w:pPr>
        <w:pStyle w:val="a0"/>
        <w:ind w:firstLine="450"/>
      </w:pPr>
    </w:p>
    <w:p w:rsidR="008846AE" w:rsidRDefault="00286FE1">
      <w:pPr>
        <w:spacing w:line="600" w:lineRule="exact"/>
        <w:ind w:firstLineChars="200" w:firstLine="643"/>
        <w:outlineLvl w:val="2"/>
        <w:rPr>
          <w:rFonts w:eastAsia="楷体_GB2312" w:cs="楷体_GB2312"/>
          <w:b/>
          <w:szCs w:val="32"/>
        </w:rPr>
      </w:pPr>
      <w:bookmarkStart w:id="43" w:name="_Toc15377223"/>
      <w:r>
        <w:rPr>
          <w:rFonts w:eastAsia="楷体_GB2312" w:cs="楷体_GB2312" w:hint="eastAsia"/>
          <w:b/>
          <w:szCs w:val="32"/>
        </w:rPr>
        <w:t>（二）政府采购支出情况</w:t>
      </w:r>
      <w:bookmarkEnd w:id="43"/>
    </w:p>
    <w:p w:rsidR="008846AE" w:rsidRDefault="00286FE1">
      <w:pPr>
        <w:spacing w:line="600" w:lineRule="exact"/>
        <w:ind w:firstLine="800"/>
        <w:rPr>
          <w:rFonts w:ascii="仿宋_GB2312" w:hAnsi="仿宋_GB2312" w:cs="仿宋_GB2312"/>
          <w:szCs w:val="32"/>
        </w:rPr>
      </w:pPr>
      <w:r>
        <w:rPr>
          <w:rFonts w:ascii="仿宋_GB2312" w:hAnsi="仿宋_GB2312" w:cs="仿宋_GB2312" w:hint="eastAsia"/>
          <w:szCs w:val="32"/>
        </w:rPr>
        <w:t>2024</w:t>
      </w:r>
      <w:r>
        <w:rPr>
          <w:rFonts w:ascii="仿宋_GB2312" w:hAnsi="仿宋_GB2312" w:cs="仿宋_GB2312" w:hint="eastAsia"/>
          <w:szCs w:val="32"/>
        </w:rPr>
        <w:t>年度，四川省攀枝花市教育科学研究</w:t>
      </w:r>
      <w:proofErr w:type="gramStart"/>
      <w:r>
        <w:rPr>
          <w:rFonts w:ascii="仿宋_GB2312" w:hAnsi="仿宋_GB2312" w:cs="仿宋_GB2312" w:hint="eastAsia"/>
          <w:szCs w:val="32"/>
        </w:rPr>
        <w:t>所政府</w:t>
      </w:r>
      <w:proofErr w:type="gramEnd"/>
      <w:r>
        <w:rPr>
          <w:rFonts w:ascii="仿宋_GB2312" w:hAnsi="仿宋_GB2312" w:cs="仿宋_GB2312" w:hint="eastAsia"/>
          <w:szCs w:val="32"/>
        </w:rPr>
        <w:t>采购支出总额</w:t>
      </w:r>
      <w:r>
        <w:rPr>
          <w:rFonts w:ascii="仿宋_GB2312" w:hAnsi="仿宋_GB2312" w:cs="仿宋_GB2312" w:hint="eastAsia"/>
          <w:szCs w:val="32"/>
        </w:rPr>
        <w:t>2.17</w:t>
      </w:r>
      <w:r>
        <w:rPr>
          <w:rFonts w:ascii="仿宋_GB2312" w:hAnsi="仿宋_GB2312" w:cs="仿宋_GB2312" w:hint="eastAsia"/>
          <w:szCs w:val="32"/>
        </w:rPr>
        <w:t>万元，其中：政府采购货物支出</w:t>
      </w:r>
      <w:r>
        <w:rPr>
          <w:rFonts w:ascii="仿宋_GB2312" w:hAnsi="仿宋_GB2312" w:cs="仿宋_GB2312" w:hint="eastAsia"/>
          <w:szCs w:val="32"/>
        </w:rPr>
        <w:t>0.47</w:t>
      </w:r>
      <w:r>
        <w:rPr>
          <w:rFonts w:ascii="仿宋_GB2312" w:hAnsi="仿宋_GB2312" w:cs="仿宋_GB2312" w:hint="eastAsia"/>
          <w:szCs w:val="32"/>
        </w:rPr>
        <w:t>万元、政府采购工程支出</w:t>
      </w:r>
      <w:r>
        <w:rPr>
          <w:rFonts w:ascii="仿宋_GB2312" w:hAnsi="仿宋_GB2312" w:cs="仿宋_GB2312" w:hint="eastAsia"/>
          <w:szCs w:val="32"/>
        </w:rPr>
        <w:t>0</w:t>
      </w:r>
      <w:r>
        <w:rPr>
          <w:rFonts w:ascii="仿宋_GB2312" w:hAnsi="仿宋_GB2312" w:cs="仿宋_GB2312" w:hint="eastAsia"/>
          <w:szCs w:val="32"/>
        </w:rPr>
        <w:t>万元、政府采购服务支出</w:t>
      </w:r>
      <w:r>
        <w:rPr>
          <w:rFonts w:ascii="仿宋_GB2312" w:hAnsi="仿宋_GB2312" w:cs="仿宋_GB2312" w:hint="eastAsia"/>
          <w:szCs w:val="32"/>
        </w:rPr>
        <w:t>1.7</w:t>
      </w:r>
      <w:r>
        <w:rPr>
          <w:rFonts w:ascii="仿宋_GB2312" w:hAnsi="仿宋_GB2312" w:cs="仿宋_GB2312" w:hint="eastAsia"/>
          <w:szCs w:val="32"/>
        </w:rPr>
        <w:t>万元。主要用于</w:t>
      </w:r>
      <w:r>
        <w:rPr>
          <w:rFonts w:ascii="仿宋_GB2312" w:hAnsi="仿宋_GB2312" w:cs="仿宋_GB2312" w:hint="eastAsia"/>
          <w:szCs w:val="32"/>
        </w:rPr>
        <w:t>采购办公台式电脑，采购公务用车</w:t>
      </w:r>
      <w:r>
        <w:rPr>
          <w:rFonts w:ascii="仿宋_GB2312" w:hAnsi="仿宋_GB2312" w:cs="仿宋_GB2312" w:hint="eastAsia"/>
          <w:szCs w:val="32"/>
        </w:rPr>
        <w:t>2024</w:t>
      </w:r>
      <w:r>
        <w:rPr>
          <w:rFonts w:ascii="仿宋_GB2312" w:hAnsi="仿宋_GB2312" w:cs="仿宋_GB2312" w:hint="eastAsia"/>
          <w:szCs w:val="32"/>
        </w:rPr>
        <w:t>年加油服务、车辆保险服务、车辆维修服务</w:t>
      </w:r>
      <w:r>
        <w:rPr>
          <w:rFonts w:ascii="仿宋_GB2312" w:hAnsi="仿宋_GB2312" w:cs="仿宋_GB2312" w:hint="eastAsia"/>
          <w:szCs w:val="32"/>
        </w:rPr>
        <w:t>。授予中小企业合同金额</w:t>
      </w:r>
      <w:r>
        <w:rPr>
          <w:rFonts w:ascii="仿宋_GB2312" w:hAnsi="仿宋_GB2312" w:cs="仿宋_GB2312" w:hint="eastAsia"/>
          <w:szCs w:val="32"/>
        </w:rPr>
        <w:t>0.84</w:t>
      </w:r>
      <w:r>
        <w:rPr>
          <w:rFonts w:ascii="仿宋_GB2312" w:hAnsi="仿宋_GB2312" w:cs="仿宋_GB2312" w:hint="eastAsia"/>
          <w:szCs w:val="32"/>
        </w:rPr>
        <w:t>万元，占政府采购支出总额的</w:t>
      </w:r>
      <w:r>
        <w:rPr>
          <w:rFonts w:ascii="仿宋_GB2312" w:hAnsi="仿宋_GB2312" w:cs="仿宋_GB2312" w:hint="eastAsia"/>
          <w:szCs w:val="32"/>
        </w:rPr>
        <w:t>38.7%</w:t>
      </w:r>
      <w:r>
        <w:rPr>
          <w:rFonts w:ascii="仿宋_GB2312" w:hAnsi="仿宋_GB2312" w:cs="仿宋_GB2312" w:hint="eastAsia"/>
          <w:szCs w:val="32"/>
        </w:rPr>
        <w:t>，其中：授予小</w:t>
      </w:r>
      <w:proofErr w:type="gramStart"/>
      <w:r>
        <w:rPr>
          <w:rFonts w:ascii="仿宋_GB2312" w:hAnsi="仿宋_GB2312" w:cs="仿宋_GB2312" w:hint="eastAsia"/>
          <w:szCs w:val="32"/>
        </w:rPr>
        <w:t>微企业</w:t>
      </w:r>
      <w:proofErr w:type="gramEnd"/>
      <w:r>
        <w:rPr>
          <w:rFonts w:ascii="仿宋_GB2312" w:hAnsi="仿宋_GB2312" w:cs="仿宋_GB2312" w:hint="eastAsia"/>
          <w:szCs w:val="32"/>
        </w:rPr>
        <w:t>合同金额</w:t>
      </w:r>
      <w:r>
        <w:rPr>
          <w:rFonts w:ascii="仿宋_GB2312" w:hAnsi="仿宋_GB2312" w:cs="仿宋_GB2312" w:hint="eastAsia"/>
          <w:szCs w:val="32"/>
        </w:rPr>
        <w:t>0.84</w:t>
      </w:r>
      <w:r>
        <w:rPr>
          <w:rFonts w:ascii="仿宋_GB2312" w:hAnsi="仿宋_GB2312" w:cs="仿宋_GB2312" w:hint="eastAsia"/>
          <w:szCs w:val="32"/>
        </w:rPr>
        <w:t>万元，占政府采购支出总额的</w:t>
      </w:r>
      <w:r>
        <w:rPr>
          <w:rFonts w:ascii="仿宋_GB2312" w:hAnsi="仿宋_GB2312" w:cs="仿宋_GB2312" w:hint="eastAsia"/>
          <w:szCs w:val="32"/>
        </w:rPr>
        <w:t>38.7%</w:t>
      </w:r>
      <w:r>
        <w:rPr>
          <w:rFonts w:ascii="仿宋_GB2312" w:hAnsi="仿宋_GB2312" w:cs="仿宋_GB2312" w:hint="eastAsia"/>
          <w:szCs w:val="32"/>
        </w:rPr>
        <w:t>。</w:t>
      </w:r>
    </w:p>
    <w:p w:rsidR="008846AE" w:rsidRDefault="008846AE">
      <w:pPr>
        <w:spacing w:line="600" w:lineRule="exact"/>
        <w:ind w:firstLine="800"/>
        <w:rPr>
          <w:rFonts w:cs="仿宋_GB2312"/>
          <w:szCs w:val="32"/>
        </w:rPr>
      </w:pPr>
    </w:p>
    <w:p w:rsidR="008846AE" w:rsidRDefault="00286FE1">
      <w:pPr>
        <w:spacing w:line="600" w:lineRule="exact"/>
        <w:ind w:firstLineChars="200" w:firstLine="643"/>
        <w:outlineLvl w:val="2"/>
        <w:rPr>
          <w:rFonts w:eastAsia="楷体_GB2312" w:cs="楷体_GB2312"/>
          <w:b/>
          <w:szCs w:val="32"/>
        </w:rPr>
      </w:pPr>
      <w:bookmarkStart w:id="44" w:name="_Toc15377224"/>
      <w:r>
        <w:rPr>
          <w:rFonts w:eastAsia="楷体_GB2312" w:cs="楷体_GB2312" w:hint="eastAsia"/>
          <w:b/>
          <w:szCs w:val="32"/>
        </w:rPr>
        <w:t>（三）国有资产占有使用情况</w:t>
      </w:r>
      <w:bookmarkEnd w:id="44"/>
    </w:p>
    <w:p w:rsidR="008846AE" w:rsidRDefault="00286FE1">
      <w:pPr>
        <w:spacing w:line="600" w:lineRule="exact"/>
        <w:ind w:firstLine="800"/>
        <w:rPr>
          <w:rFonts w:cs="仿宋_GB2312"/>
          <w:szCs w:val="32"/>
        </w:rPr>
      </w:pPr>
      <w:r>
        <w:rPr>
          <w:rFonts w:ascii="仿宋_GB2312" w:hAnsi="仿宋_GB2312" w:cs="仿宋_GB2312" w:hint="eastAsia"/>
          <w:szCs w:val="32"/>
        </w:rPr>
        <w:t>截至</w:t>
      </w:r>
      <w:r>
        <w:rPr>
          <w:rFonts w:ascii="仿宋_GB2312" w:hAnsi="仿宋_GB2312" w:cs="仿宋_GB2312" w:hint="eastAsia"/>
          <w:szCs w:val="32"/>
        </w:rPr>
        <w:t>2024</w:t>
      </w:r>
      <w:r>
        <w:rPr>
          <w:rFonts w:ascii="仿宋_GB2312" w:hAnsi="仿宋_GB2312" w:cs="仿宋_GB2312" w:hint="eastAsia"/>
          <w:szCs w:val="32"/>
        </w:rPr>
        <w:t>年</w:t>
      </w:r>
      <w:r>
        <w:rPr>
          <w:rFonts w:ascii="仿宋_GB2312" w:hAnsi="仿宋_GB2312" w:cs="仿宋_GB2312" w:hint="eastAsia"/>
          <w:szCs w:val="32"/>
        </w:rPr>
        <w:t>12</w:t>
      </w:r>
      <w:r>
        <w:rPr>
          <w:rFonts w:ascii="仿宋_GB2312" w:hAnsi="仿宋_GB2312" w:cs="仿宋_GB2312" w:hint="eastAsia"/>
          <w:szCs w:val="32"/>
        </w:rPr>
        <w:t>月</w:t>
      </w:r>
      <w:r>
        <w:rPr>
          <w:rFonts w:ascii="仿宋_GB2312" w:hAnsi="仿宋_GB2312" w:cs="仿宋_GB2312" w:hint="eastAsia"/>
          <w:szCs w:val="32"/>
        </w:rPr>
        <w:t>31</w:t>
      </w:r>
      <w:r>
        <w:rPr>
          <w:rFonts w:ascii="仿宋_GB2312" w:hAnsi="仿宋_GB2312" w:cs="仿宋_GB2312" w:hint="eastAsia"/>
          <w:szCs w:val="32"/>
        </w:rPr>
        <w:t>日，四川省攀枝花市教育科学研究所共有车辆</w:t>
      </w:r>
      <w:r>
        <w:rPr>
          <w:rFonts w:ascii="仿宋_GB2312" w:hAnsi="仿宋_GB2312" w:cs="仿宋_GB2312" w:hint="eastAsia"/>
          <w:szCs w:val="32"/>
        </w:rPr>
        <w:t>1</w:t>
      </w:r>
      <w:r>
        <w:rPr>
          <w:rFonts w:ascii="仿宋_GB2312" w:hAnsi="仿宋_GB2312" w:cs="仿宋_GB2312" w:hint="eastAsia"/>
          <w:szCs w:val="32"/>
        </w:rPr>
        <w:t>辆，其</w:t>
      </w:r>
      <w:r>
        <w:rPr>
          <w:rFonts w:ascii="仿宋_GB2312" w:hAnsi="仿宋_GB2312" w:cs="仿宋_GB2312" w:hint="eastAsia"/>
          <w:szCs w:val="32"/>
        </w:rPr>
        <w:t>中：主要负责人用车</w:t>
      </w:r>
      <w:r>
        <w:rPr>
          <w:rFonts w:ascii="仿宋_GB2312" w:hAnsi="仿宋_GB2312" w:cs="仿宋_GB2312" w:hint="eastAsia"/>
          <w:szCs w:val="32"/>
        </w:rPr>
        <w:t>0</w:t>
      </w:r>
      <w:r>
        <w:rPr>
          <w:rFonts w:ascii="仿宋_GB2312" w:hAnsi="仿宋_GB2312" w:cs="仿宋_GB2312" w:hint="eastAsia"/>
          <w:szCs w:val="32"/>
        </w:rPr>
        <w:t>辆、机要通信用车</w:t>
      </w:r>
      <w:r>
        <w:rPr>
          <w:rFonts w:ascii="仿宋_GB2312" w:hAnsi="仿宋_GB2312" w:cs="仿宋_GB2312" w:hint="eastAsia"/>
          <w:szCs w:val="32"/>
        </w:rPr>
        <w:t>0</w:t>
      </w:r>
      <w:r>
        <w:rPr>
          <w:rFonts w:ascii="仿宋_GB2312" w:hAnsi="仿宋_GB2312" w:cs="仿宋_GB2312" w:hint="eastAsia"/>
          <w:szCs w:val="32"/>
        </w:rPr>
        <w:t>辆、应急保障用车</w:t>
      </w:r>
      <w:r>
        <w:rPr>
          <w:rFonts w:ascii="仿宋_GB2312" w:hAnsi="仿宋_GB2312" w:cs="仿宋_GB2312" w:hint="eastAsia"/>
          <w:szCs w:val="32"/>
        </w:rPr>
        <w:t>0</w:t>
      </w:r>
      <w:r>
        <w:rPr>
          <w:rFonts w:ascii="仿宋_GB2312" w:hAnsi="仿宋_GB2312" w:cs="仿宋_GB2312" w:hint="eastAsia"/>
          <w:szCs w:val="32"/>
        </w:rPr>
        <w:t>辆、其他用车</w:t>
      </w:r>
      <w:r>
        <w:rPr>
          <w:rFonts w:ascii="仿宋_GB2312" w:hAnsi="仿宋_GB2312" w:cs="仿宋_GB2312" w:hint="eastAsia"/>
          <w:szCs w:val="32"/>
        </w:rPr>
        <w:t>1</w:t>
      </w:r>
      <w:r>
        <w:rPr>
          <w:rFonts w:ascii="仿宋_GB2312" w:hAnsi="仿宋_GB2312" w:cs="仿宋_GB2312" w:hint="eastAsia"/>
          <w:szCs w:val="32"/>
        </w:rPr>
        <w:t>辆，其他用车主要是用于</w:t>
      </w:r>
      <w:r>
        <w:rPr>
          <w:rFonts w:ascii="仿宋_GB2312" w:hint="eastAsia"/>
          <w:szCs w:val="32"/>
        </w:rPr>
        <w:t>教职工</w:t>
      </w:r>
      <w:r>
        <w:rPr>
          <w:rFonts w:ascii="仿宋_GB2312" w:hint="eastAsia"/>
          <w:szCs w:val="32"/>
        </w:rPr>
        <w:t>外出参与教研活动</w:t>
      </w:r>
      <w:r>
        <w:rPr>
          <w:rFonts w:ascii="仿宋_GB2312" w:hAnsi="仿宋_GB2312" w:cs="仿宋_GB2312" w:hint="eastAsia"/>
          <w:szCs w:val="32"/>
        </w:rPr>
        <w:t>。单价</w:t>
      </w:r>
      <w:r>
        <w:rPr>
          <w:rFonts w:ascii="仿宋_GB2312" w:hAnsi="仿宋_GB2312" w:cs="仿宋_GB2312" w:hint="eastAsia"/>
          <w:szCs w:val="32"/>
        </w:rPr>
        <w:t>100</w:t>
      </w:r>
      <w:r>
        <w:rPr>
          <w:rFonts w:ascii="仿宋_GB2312" w:hAnsi="仿宋_GB2312" w:cs="仿宋_GB2312" w:hint="eastAsia"/>
          <w:szCs w:val="32"/>
        </w:rPr>
        <w:t>万元（含）以上设备（不含车辆）</w:t>
      </w:r>
      <w:r>
        <w:rPr>
          <w:rFonts w:ascii="仿宋_GB2312" w:hAnsi="仿宋_GB2312" w:cs="仿宋_GB2312" w:hint="eastAsia"/>
          <w:szCs w:val="32"/>
        </w:rPr>
        <w:t>0</w:t>
      </w:r>
      <w:r>
        <w:rPr>
          <w:rFonts w:ascii="仿宋_GB2312" w:hAnsi="仿宋_GB2312" w:cs="仿宋_GB2312" w:hint="eastAsia"/>
          <w:szCs w:val="32"/>
        </w:rPr>
        <w:t>台（套）</w:t>
      </w:r>
      <w:r>
        <w:rPr>
          <w:rFonts w:cs="仿宋_GB2312" w:hint="eastAsia"/>
          <w:szCs w:val="32"/>
        </w:rPr>
        <w:t>。</w:t>
      </w:r>
    </w:p>
    <w:p w:rsidR="008846AE" w:rsidRDefault="008846AE">
      <w:pPr>
        <w:spacing w:line="600" w:lineRule="exact"/>
        <w:ind w:firstLine="800"/>
        <w:rPr>
          <w:rFonts w:cs="仿宋_GB2312"/>
          <w:szCs w:val="32"/>
        </w:rPr>
      </w:pPr>
    </w:p>
    <w:p w:rsidR="008846AE" w:rsidRDefault="00286FE1">
      <w:pPr>
        <w:spacing w:line="600" w:lineRule="exact"/>
        <w:ind w:firstLineChars="200" w:firstLine="643"/>
        <w:outlineLvl w:val="2"/>
        <w:rPr>
          <w:rFonts w:eastAsia="楷体_GB2312" w:cs="楷体_GB2312"/>
          <w:b/>
          <w:szCs w:val="32"/>
        </w:rPr>
      </w:pPr>
      <w:r>
        <w:rPr>
          <w:rFonts w:eastAsia="楷体_GB2312" w:cs="楷体_GB2312" w:hint="eastAsia"/>
          <w:b/>
          <w:szCs w:val="32"/>
        </w:rPr>
        <w:t>（四）预算绩效管理情况</w:t>
      </w:r>
    </w:p>
    <w:p w:rsidR="008846AE" w:rsidRDefault="00286FE1">
      <w:pPr>
        <w:spacing w:line="600" w:lineRule="exact"/>
        <w:ind w:firstLine="800"/>
        <w:rPr>
          <w:rFonts w:cs="仿宋_GB2312"/>
          <w:szCs w:val="32"/>
        </w:rPr>
      </w:pPr>
      <w:r>
        <w:rPr>
          <w:rFonts w:cs="仿宋_GB2312" w:hint="eastAsia"/>
          <w:szCs w:val="32"/>
        </w:rPr>
        <w:t>根据预算绩效管理要求，</w:t>
      </w:r>
      <w:r>
        <w:rPr>
          <w:rFonts w:ascii="仿宋_GB2312" w:hAnsi="仿宋_GB2312" w:cs="仿宋_GB2312" w:hint="eastAsia"/>
          <w:szCs w:val="32"/>
        </w:rPr>
        <w:t>四川省攀枝花市教育科学研究所</w:t>
      </w:r>
      <w:r>
        <w:rPr>
          <w:rFonts w:cs="仿宋_GB2312" w:hint="eastAsia"/>
          <w:szCs w:val="32"/>
        </w:rPr>
        <w:t>在</w:t>
      </w:r>
      <w:r>
        <w:rPr>
          <w:rFonts w:cs="仿宋_GB2312" w:hint="eastAsia"/>
          <w:szCs w:val="32"/>
        </w:rPr>
        <w:t>2024</w:t>
      </w:r>
      <w:r>
        <w:rPr>
          <w:rFonts w:cs="仿宋_GB2312" w:hint="eastAsia"/>
          <w:szCs w:val="32"/>
        </w:rPr>
        <w:t>年度预算编制阶段，组织对市教科所校园视频</w:t>
      </w:r>
      <w:r>
        <w:rPr>
          <w:rFonts w:cs="仿宋_GB2312" w:hint="eastAsia"/>
          <w:szCs w:val="32"/>
        </w:rPr>
        <w:lastRenderedPageBreak/>
        <w:t>监控维护服务费等</w:t>
      </w:r>
      <w:r>
        <w:rPr>
          <w:rFonts w:cs="仿宋_GB2312" w:hint="eastAsia"/>
          <w:szCs w:val="32"/>
        </w:rPr>
        <w:t>13</w:t>
      </w:r>
      <w:r>
        <w:rPr>
          <w:rFonts w:cs="仿宋_GB2312" w:hint="eastAsia"/>
          <w:szCs w:val="32"/>
        </w:rPr>
        <w:t>个项目开展了预算事前绩效评估，对</w:t>
      </w:r>
      <w:r>
        <w:rPr>
          <w:rFonts w:cs="仿宋_GB2312" w:hint="eastAsia"/>
          <w:szCs w:val="32"/>
        </w:rPr>
        <w:t>13</w:t>
      </w:r>
      <w:r>
        <w:rPr>
          <w:rFonts w:cs="仿宋_GB2312" w:hint="eastAsia"/>
          <w:szCs w:val="32"/>
        </w:rPr>
        <w:t>个项目编制了绩效目标，预算执行过程中，选取</w:t>
      </w:r>
      <w:r>
        <w:rPr>
          <w:rFonts w:cs="仿宋_GB2312" w:hint="eastAsia"/>
          <w:szCs w:val="32"/>
        </w:rPr>
        <w:t>13</w:t>
      </w:r>
      <w:r>
        <w:rPr>
          <w:rFonts w:cs="仿宋_GB2312" w:hint="eastAsia"/>
          <w:szCs w:val="32"/>
        </w:rPr>
        <w:t>个项目开展绩效监控。</w:t>
      </w:r>
    </w:p>
    <w:p w:rsidR="008846AE" w:rsidRDefault="00286FE1">
      <w:pPr>
        <w:spacing w:line="600" w:lineRule="exact"/>
        <w:ind w:firstLineChars="200" w:firstLine="640"/>
        <w:rPr>
          <w:rFonts w:cs="仿宋_GB2312"/>
          <w:b/>
          <w:bCs/>
          <w:szCs w:val="32"/>
        </w:rPr>
      </w:pPr>
      <w:r>
        <w:rPr>
          <w:rFonts w:ascii="仿宋_GB2312" w:hint="eastAsia"/>
          <w:szCs w:val="32"/>
        </w:rPr>
        <w:t>组织对</w:t>
      </w:r>
      <w:r>
        <w:rPr>
          <w:rFonts w:ascii="仿宋_GB2312" w:hint="eastAsia"/>
          <w:szCs w:val="32"/>
        </w:rPr>
        <w:t>1</w:t>
      </w:r>
      <w:r>
        <w:rPr>
          <w:rFonts w:ascii="仿宋_GB2312" w:hint="eastAsia"/>
          <w:szCs w:val="32"/>
        </w:rPr>
        <w:t>3</w:t>
      </w:r>
      <w:r>
        <w:rPr>
          <w:rFonts w:ascii="仿宋_GB2312" w:hint="eastAsia"/>
          <w:szCs w:val="32"/>
        </w:rPr>
        <w:t>个项目开展绩效自评，绩效自评表详见第四部分附件。</w:t>
      </w:r>
    </w:p>
    <w:p w:rsidR="008846AE" w:rsidRDefault="008846AE">
      <w:pPr>
        <w:spacing w:line="600" w:lineRule="exact"/>
        <w:ind w:firstLine="800"/>
        <w:rPr>
          <w:rFonts w:cs="仿宋_GB2312"/>
          <w:szCs w:val="32"/>
        </w:rPr>
      </w:pPr>
    </w:p>
    <w:p w:rsidR="008846AE" w:rsidRDefault="008846AE">
      <w:pPr>
        <w:spacing w:line="600" w:lineRule="exact"/>
        <w:ind w:firstLine="800"/>
        <w:rPr>
          <w:rFonts w:cs="仿宋_GB2312"/>
          <w:szCs w:val="32"/>
        </w:rPr>
      </w:pPr>
    </w:p>
    <w:p w:rsidR="008846AE" w:rsidRDefault="00286FE1" w:rsidP="008846AE">
      <w:pPr>
        <w:ind w:firstLine="1100"/>
        <w:rPr>
          <w:rFonts w:eastAsia="黑体"/>
          <w:sz w:val="44"/>
          <w:szCs w:val="44"/>
        </w:rPr>
      </w:pPr>
      <w:bookmarkStart w:id="45" w:name="_Toc15377225"/>
      <w:bookmarkStart w:id="46" w:name="_Toc15396613"/>
      <w:r>
        <w:rPr>
          <w:rFonts w:eastAsia="黑体" w:hint="eastAsia"/>
          <w:sz w:val="44"/>
          <w:szCs w:val="44"/>
        </w:rPr>
        <w:br w:type="page"/>
      </w:r>
    </w:p>
    <w:p w:rsidR="008846AE" w:rsidRDefault="00286FE1">
      <w:pPr>
        <w:spacing w:line="600" w:lineRule="exact"/>
        <w:ind w:firstLine="1100"/>
        <w:jc w:val="center"/>
        <w:outlineLvl w:val="0"/>
        <w:rPr>
          <w:rFonts w:eastAsia="黑体"/>
          <w:sz w:val="44"/>
          <w:szCs w:val="44"/>
        </w:rPr>
      </w:pPr>
      <w:r>
        <w:rPr>
          <w:rFonts w:eastAsia="黑体" w:hint="eastAsia"/>
          <w:sz w:val="44"/>
          <w:szCs w:val="44"/>
        </w:rPr>
        <w:lastRenderedPageBreak/>
        <w:t>第三部分名词解释</w:t>
      </w:r>
      <w:bookmarkEnd w:id="45"/>
      <w:bookmarkEnd w:id="46"/>
    </w:p>
    <w:p w:rsidR="008846AE" w:rsidRDefault="008846AE">
      <w:pPr>
        <w:spacing w:line="600" w:lineRule="exact"/>
        <w:ind w:firstLine="1104"/>
        <w:jc w:val="left"/>
        <w:rPr>
          <w:b/>
          <w:sz w:val="44"/>
          <w:szCs w:val="44"/>
        </w:rPr>
      </w:pPr>
    </w:p>
    <w:p w:rsidR="008846AE" w:rsidRDefault="00286FE1">
      <w:pPr>
        <w:spacing w:line="600" w:lineRule="exact"/>
        <w:ind w:firstLine="800"/>
        <w:rPr>
          <w:rFonts w:cs="仿宋_GB2312"/>
          <w:szCs w:val="32"/>
        </w:rPr>
      </w:pPr>
      <w:r>
        <w:rPr>
          <w:rFonts w:cs="仿宋_GB2312" w:hint="eastAsia"/>
          <w:szCs w:val="32"/>
        </w:rPr>
        <w:t>1.</w:t>
      </w:r>
      <w:r>
        <w:rPr>
          <w:rFonts w:cs="仿宋_GB2312" w:hint="eastAsia"/>
          <w:szCs w:val="32"/>
        </w:rPr>
        <w:t>财政拨款收入：指单位从同级财政部门取得的财政预算资金。</w:t>
      </w:r>
    </w:p>
    <w:p w:rsidR="008846AE" w:rsidRDefault="00286FE1">
      <w:pPr>
        <w:spacing w:line="600" w:lineRule="exact"/>
        <w:ind w:firstLine="800"/>
        <w:rPr>
          <w:rFonts w:cs="仿宋_GB2312"/>
          <w:szCs w:val="32"/>
        </w:rPr>
      </w:pPr>
      <w:r>
        <w:rPr>
          <w:rFonts w:cs="仿宋_GB2312" w:hint="eastAsia"/>
          <w:szCs w:val="32"/>
        </w:rPr>
        <w:t>2</w:t>
      </w:r>
      <w:r>
        <w:rPr>
          <w:rFonts w:cs="仿宋_GB2312" w:hint="eastAsia"/>
          <w:szCs w:val="32"/>
        </w:rPr>
        <w:t>.</w:t>
      </w:r>
      <w:r>
        <w:rPr>
          <w:rFonts w:cs="仿宋_GB2312" w:hint="eastAsia"/>
          <w:szCs w:val="32"/>
        </w:rPr>
        <w:t>其他收入：指单位取得的除上述收入以外的各项收入。主要是</w:t>
      </w:r>
      <w:r>
        <w:rPr>
          <w:rFonts w:cs="仿宋_GB2312" w:hint="eastAsia"/>
          <w:szCs w:val="32"/>
        </w:rPr>
        <w:t>非同级财政拨款收入</w:t>
      </w:r>
      <w:r>
        <w:rPr>
          <w:rFonts w:cs="仿宋_GB2312" w:hint="eastAsia"/>
          <w:szCs w:val="32"/>
        </w:rPr>
        <w:t>等。</w:t>
      </w:r>
      <w:r>
        <w:rPr>
          <w:rFonts w:cs="仿宋_GB2312" w:hint="eastAsia"/>
          <w:szCs w:val="32"/>
        </w:rPr>
        <w:t xml:space="preserve"> </w:t>
      </w:r>
    </w:p>
    <w:p w:rsidR="008846AE" w:rsidRDefault="00286FE1">
      <w:pPr>
        <w:spacing w:line="600" w:lineRule="exact"/>
        <w:ind w:firstLine="800"/>
        <w:rPr>
          <w:rFonts w:cs="仿宋_GB2312"/>
          <w:szCs w:val="32"/>
        </w:rPr>
      </w:pPr>
      <w:r>
        <w:rPr>
          <w:rFonts w:cs="仿宋_GB2312" w:hint="eastAsia"/>
          <w:szCs w:val="32"/>
        </w:rPr>
        <w:t>3</w:t>
      </w:r>
      <w:r>
        <w:rPr>
          <w:rFonts w:cs="仿宋_GB2312" w:hint="eastAsia"/>
          <w:szCs w:val="32"/>
        </w:rPr>
        <w:t>.</w:t>
      </w:r>
      <w:r>
        <w:rPr>
          <w:rFonts w:cs="仿宋_GB2312" w:hint="eastAsia"/>
          <w:szCs w:val="32"/>
        </w:rPr>
        <w:t>使用非财政拨款结余（含专用结余）：指事业单位使用以前年度积累的非财政拨款结余弥补当年收支差额的金额。</w:t>
      </w:r>
      <w:r>
        <w:rPr>
          <w:rFonts w:cs="仿宋_GB2312" w:hint="eastAsia"/>
          <w:szCs w:val="32"/>
        </w:rPr>
        <w:t xml:space="preserve"> </w:t>
      </w:r>
    </w:p>
    <w:p w:rsidR="008846AE" w:rsidRDefault="00286FE1">
      <w:pPr>
        <w:spacing w:line="600" w:lineRule="exact"/>
        <w:ind w:firstLine="800"/>
        <w:rPr>
          <w:rFonts w:cs="仿宋_GB2312"/>
          <w:szCs w:val="32"/>
        </w:rPr>
      </w:pPr>
      <w:r>
        <w:rPr>
          <w:rFonts w:cs="仿宋_GB2312" w:hint="eastAsia"/>
          <w:szCs w:val="32"/>
        </w:rPr>
        <w:t>4</w:t>
      </w:r>
      <w:r>
        <w:rPr>
          <w:rFonts w:cs="仿宋_GB2312" w:hint="eastAsia"/>
          <w:szCs w:val="32"/>
        </w:rPr>
        <w:t>.</w:t>
      </w:r>
      <w:r>
        <w:rPr>
          <w:rFonts w:cs="仿宋_GB2312" w:hint="eastAsia"/>
          <w:szCs w:val="32"/>
        </w:rPr>
        <w:t>年初结转和结余：指以前年度尚未完成、结转到本年按有关规定继续使用的资金。</w:t>
      </w:r>
      <w:r>
        <w:rPr>
          <w:rFonts w:cs="仿宋_GB2312" w:hint="eastAsia"/>
          <w:szCs w:val="32"/>
        </w:rPr>
        <w:t xml:space="preserve"> </w:t>
      </w:r>
    </w:p>
    <w:p w:rsidR="008846AE" w:rsidRDefault="00286FE1">
      <w:pPr>
        <w:spacing w:line="600" w:lineRule="exact"/>
        <w:ind w:firstLine="800"/>
        <w:rPr>
          <w:rFonts w:cs="仿宋_GB2312"/>
          <w:szCs w:val="32"/>
        </w:rPr>
      </w:pPr>
      <w:r>
        <w:rPr>
          <w:rFonts w:cs="仿宋_GB2312" w:hint="eastAsia"/>
          <w:szCs w:val="32"/>
        </w:rPr>
        <w:t>5</w:t>
      </w:r>
      <w:r>
        <w:rPr>
          <w:rFonts w:cs="仿宋_GB2312" w:hint="eastAsia"/>
          <w:szCs w:val="32"/>
        </w:rPr>
        <w:t>.</w:t>
      </w:r>
      <w:r>
        <w:rPr>
          <w:rFonts w:cs="仿宋_GB2312" w:hint="eastAsia"/>
          <w:szCs w:val="32"/>
        </w:rPr>
        <w:t>结余分配：指事业单位按照会计制度规定缴纳的所得税、提取的专用结余以及转入非财政拨款结余的金额等。</w:t>
      </w:r>
    </w:p>
    <w:p w:rsidR="008846AE" w:rsidRDefault="00286FE1">
      <w:pPr>
        <w:spacing w:line="600" w:lineRule="exact"/>
        <w:ind w:firstLine="800"/>
        <w:rPr>
          <w:rFonts w:cs="仿宋_GB2312"/>
          <w:szCs w:val="32"/>
        </w:rPr>
      </w:pPr>
      <w:r>
        <w:rPr>
          <w:rFonts w:cs="仿宋_GB2312" w:hint="eastAsia"/>
          <w:szCs w:val="32"/>
        </w:rPr>
        <w:t>6</w:t>
      </w:r>
      <w:r>
        <w:rPr>
          <w:rFonts w:cs="仿宋_GB2312" w:hint="eastAsia"/>
          <w:szCs w:val="32"/>
        </w:rPr>
        <w:t>.</w:t>
      </w:r>
      <w:r>
        <w:rPr>
          <w:rFonts w:cs="仿宋_GB2312" w:hint="eastAsia"/>
          <w:szCs w:val="32"/>
        </w:rPr>
        <w:t>年末结转和结余：指单位按有关规定结转到下年或以后年度继续使用的资金。</w:t>
      </w:r>
    </w:p>
    <w:p w:rsidR="008846AE" w:rsidRDefault="00286FE1">
      <w:pPr>
        <w:spacing w:line="600" w:lineRule="exact"/>
        <w:ind w:firstLine="800"/>
        <w:rPr>
          <w:rFonts w:ascii="仿宋_GB2312"/>
          <w:szCs w:val="32"/>
        </w:rPr>
      </w:pPr>
      <w:r>
        <w:rPr>
          <w:rFonts w:cs="仿宋_GB2312" w:hint="eastAsia"/>
          <w:szCs w:val="32"/>
        </w:rPr>
        <w:t>7</w:t>
      </w:r>
      <w:r>
        <w:rPr>
          <w:rFonts w:cs="仿宋_GB2312" w:hint="eastAsia"/>
          <w:szCs w:val="32"/>
        </w:rPr>
        <w:t>.</w:t>
      </w:r>
      <w:r>
        <w:rPr>
          <w:rFonts w:ascii="仿宋_GB2312" w:hint="eastAsia"/>
          <w:szCs w:val="32"/>
        </w:rPr>
        <w:t>教育支出（类）教育费附加安排的支出（款）其他教育费附加安排的支出（项）：指教育费附加安排的支出。教育支出（类）其他教育支出（款）其他教育支出（项）：指单位用于其他教育方面的支出。</w:t>
      </w:r>
    </w:p>
    <w:p w:rsidR="008846AE" w:rsidRDefault="00286FE1">
      <w:pPr>
        <w:ind w:firstLineChars="200" w:firstLine="640"/>
        <w:rPr>
          <w:rFonts w:cs="仿宋_GB2312"/>
          <w:szCs w:val="32"/>
        </w:rPr>
      </w:pPr>
      <w:r>
        <w:rPr>
          <w:rFonts w:cs="仿宋_GB2312" w:hint="eastAsia"/>
          <w:szCs w:val="32"/>
        </w:rPr>
        <w:t>8</w:t>
      </w:r>
      <w:r>
        <w:rPr>
          <w:rFonts w:cs="仿宋_GB2312" w:hint="eastAsia"/>
          <w:szCs w:val="32"/>
        </w:rPr>
        <w:t>.</w:t>
      </w:r>
      <w:r>
        <w:rPr>
          <w:rFonts w:ascii="仿宋_GB2312" w:hint="eastAsia"/>
          <w:szCs w:val="32"/>
        </w:rPr>
        <w:t>社会保障和就业支出（类）行政事业单位养老支出（款）机关事业单位基本养老保险缴费支出（项）：指单位实施养老保险制度由单位缴纳的基本养老保险费支出。社会保障和就业（类）行政事业单位养老支出（款）机关事业单位职业</w:t>
      </w:r>
      <w:r>
        <w:rPr>
          <w:rFonts w:ascii="仿宋_GB2312" w:hint="eastAsia"/>
          <w:szCs w:val="32"/>
        </w:rPr>
        <w:lastRenderedPageBreak/>
        <w:t>年金缴费支出（项）：指机关事业单位实施养老保险制度由单位实际缴纳的职业年金支出（</w:t>
      </w:r>
      <w:proofErr w:type="gramStart"/>
      <w:r>
        <w:rPr>
          <w:rFonts w:ascii="仿宋_GB2312" w:hint="eastAsia"/>
          <w:szCs w:val="32"/>
        </w:rPr>
        <w:t>含职业</w:t>
      </w:r>
      <w:proofErr w:type="gramEnd"/>
      <w:r>
        <w:rPr>
          <w:rFonts w:ascii="仿宋_GB2312" w:hint="eastAsia"/>
          <w:szCs w:val="32"/>
        </w:rPr>
        <w:t>年金补记支出）。</w:t>
      </w:r>
    </w:p>
    <w:p w:rsidR="008846AE" w:rsidRDefault="00286FE1">
      <w:pPr>
        <w:spacing w:line="600" w:lineRule="exact"/>
        <w:ind w:firstLine="800"/>
        <w:rPr>
          <w:rFonts w:cs="仿宋_GB2312"/>
          <w:szCs w:val="32"/>
        </w:rPr>
      </w:pPr>
      <w:r>
        <w:rPr>
          <w:rFonts w:cs="仿宋_GB2312" w:hint="eastAsia"/>
          <w:szCs w:val="32"/>
        </w:rPr>
        <w:t>9</w:t>
      </w:r>
      <w:r>
        <w:rPr>
          <w:rFonts w:cs="仿宋_GB2312" w:hint="eastAsia"/>
          <w:szCs w:val="32"/>
        </w:rPr>
        <w:t>.</w:t>
      </w:r>
      <w:r>
        <w:rPr>
          <w:rFonts w:cs="仿宋_GB2312" w:hint="eastAsia"/>
          <w:szCs w:val="32"/>
        </w:rPr>
        <w:t>卫生健康（类）行政事业单位医疗（款）事业单位医疗（项）：指</w:t>
      </w:r>
      <w:r>
        <w:rPr>
          <w:rFonts w:cs="仿宋_GB2312" w:hint="eastAsia"/>
          <w:szCs w:val="32"/>
        </w:rPr>
        <w:t>财政部门安排的事业单位基本医疗保险缴费经费，未参加医疗保险的事业单位的公费医疗经费，按国家规定享受离休人员待遇的医疗经费；</w:t>
      </w:r>
      <w:r>
        <w:rPr>
          <w:rFonts w:cs="仿宋_GB2312" w:hint="eastAsia"/>
          <w:szCs w:val="32"/>
        </w:rPr>
        <w:t>卫生健康（类）行政事业单位医疗（款）公务员医疗补助（项）</w:t>
      </w:r>
      <w:r>
        <w:rPr>
          <w:rFonts w:cs="仿宋_GB2312" w:hint="eastAsia"/>
          <w:szCs w:val="32"/>
        </w:rPr>
        <w:t>：指财政部门安排的公务员医疗补助经费。</w:t>
      </w:r>
    </w:p>
    <w:p w:rsidR="008846AE" w:rsidRDefault="00286FE1">
      <w:pPr>
        <w:spacing w:line="600" w:lineRule="exact"/>
        <w:ind w:firstLine="800"/>
        <w:rPr>
          <w:rFonts w:cs="仿宋_GB2312"/>
          <w:szCs w:val="32"/>
        </w:rPr>
      </w:pPr>
      <w:r>
        <w:rPr>
          <w:rFonts w:cs="仿宋_GB2312" w:hint="eastAsia"/>
          <w:szCs w:val="32"/>
        </w:rPr>
        <w:t>10</w:t>
      </w:r>
      <w:r>
        <w:rPr>
          <w:rFonts w:cs="仿宋_GB2312" w:hint="eastAsia"/>
          <w:szCs w:val="32"/>
        </w:rPr>
        <w:t>.</w:t>
      </w:r>
      <w:r>
        <w:rPr>
          <w:rFonts w:ascii="仿宋_GB2312" w:hint="eastAsia"/>
          <w:szCs w:val="32"/>
        </w:rPr>
        <w:t>住房保障支出（类）住房改革支出（款）住房公积金（项）：指单位按人力资源和社会保障部、财政部规定的基本工资和津贴补贴以及规定比例为职工缴纳的住房公积金。</w:t>
      </w:r>
    </w:p>
    <w:p w:rsidR="008846AE" w:rsidRDefault="00286FE1">
      <w:pPr>
        <w:spacing w:line="600" w:lineRule="exact"/>
        <w:ind w:firstLine="800"/>
        <w:rPr>
          <w:rFonts w:cs="仿宋_GB2312"/>
          <w:szCs w:val="32"/>
        </w:rPr>
      </w:pPr>
      <w:r>
        <w:rPr>
          <w:rFonts w:cs="仿宋_GB2312" w:hint="eastAsia"/>
          <w:szCs w:val="32"/>
        </w:rPr>
        <w:t>11</w:t>
      </w:r>
      <w:r>
        <w:rPr>
          <w:rFonts w:cs="仿宋_GB2312" w:hint="eastAsia"/>
          <w:szCs w:val="32"/>
        </w:rPr>
        <w:t>.</w:t>
      </w:r>
      <w:r>
        <w:rPr>
          <w:rFonts w:cs="仿宋_GB2312" w:hint="eastAsia"/>
          <w:szCs w:val="32"/>
        </w:rPr>
        <w:t>基本支出：指为保障机构正常运转、完成日常工作任务而发生的人员支出和公用</w:t>
      </w:r>
      <w:r>
        <w:rPr>
          <w:rFonts w:cs="仿宋_GB2312" w:hint="eastAsia"/>
          <w:szCs w:val="32"/>
        </w:rPr>
        <w:t>支出。</w:t>
      </w:r>
    </w:p>
    <w:p w:rsidR="008846AE" w:rsidRDefault="00286FE1">
      <w:pPr>
        <w:spacing w:line="600" w:lineRule="exact"/>
        <w:ind w:firstLine="800"/>
        <w:rPr>
          <w:rFonts w:cs="仿宋_GB2312"/>
          <w:szCs w:val="32"/>
        </w:rPr>
      </w:pPr>
      <w:r>
        <w:rPr>
          <w:rFonts w:cs="仿宋_GB2312" w:hint="eastAsia"/>
          <w:szCs w:val="32"/>
        </w:rPr>
        <w:t>12</w:t>
      </w:r>
      <w:r>
        <w:rPr>
          <w:rFonts w:cs="仿宋_GB2312" w:hint="eastAsia"/>
          <w:szCs w:val="32"/>
        </w:rPr>
        <w:t>.</w:t>
      </w:r>
      <w:r>
        <w:rPr>
          <w:rFonts w:cs="仿宋_GB2312" w:hint="eastAsia"/>
          <w:szCs w:val="32"/>
        </w:rPr>
        <w:t>项目支出：指在基本支出之外为完成特定行政任务和事业发展目标所发生的支出。</w:t>
      </w:r>
      <w:r>
        <w:rPr>
          <w:rFonts w:cs="仿宋_GB2312" w:hint="eastAsia"/>
          <w:szCs w:val="32"/>
        </w:rPr>
        <w:t xml:space="preserve"> </w:t>
      </w:r>
    </w:p>
    <w:p w:rsidR="008846AE" w:rsidRDefault="00286FE1">
      <w:pPr>
        <w:spacing w:line="600" w:lineRule="exact"/>
        <w:ind w:firstLine="800"/>
        <w:rPr>
          <w:rFonts w:cs="仿宋_GB2312"/>
          <w:szCs w:val="32"/>
        </w:rPr>
      </w:pPr>
      <w:r>
        <w:rPr>
          <w:rFonts w:cs="仿宋_GB2312" w:hint="eastAsia"/>
          <w:szCs w:val="32"/>
        </w:rPr>
        <w:t>13</w:t>
      </w:r>
      <w:r>
        <w:rPr>
          <w:rFonts w:cs="仿宋_GB2312" w:hint="eastAsia"/>
          <w:szCs w:val="32"/>
        </w:rPr>
        <w:t>.</w:t>
      </w:r>
      <w:r>
        <w:rPr>
          <w:rFonts w:cs="仿宋_GB2312" w:hint="eastAsia"/>
          <w:szCs w:val="32"/>
        </w:rPr>
        <w:t>“三公”经费：指部门用财政拨款安排的因公出国（境）费、公务用车购置及运行费和公务接待费。其中，因公出国（境）</w:t>
      </w:r>
      <w:proofErr w:type="gramStart"/>
      <w:r>
        <w:rPr>
          <w:rFonts w:cs="仿宋_GB2312" w:hint="eastAsia"/>
          <w:szCs w:val="32"/>
        </w:rPr>
        <w:t>费反映</w:t>
      </w:r>
      <w:proofErr w:type="gramEnd"/>
      <w:r>
        <w:rPr>
          <w:rFonts w:cs="仿宋_GB2312" w:hint="eastAsia"/>
          <w:szCs w:val="32"/>
        </w:rPr>
        <w:t>单位公务出国（境）的国际旅费、国外城市间交通费、住宿费、伙食费、培训费、公杂费等支出；公务用车购置及运行</w:t>
      </w:r>
      <w:proofErr w:type="gramStart"/>
      <w:r>
        <w:rPr>
          <w:rFonts w:cs="仿宋_GB2312" w:hint="eastAsia"/>
          <w:szCs w:val="32"/>
        </w:rPr>
        <w:t>费反映</w:t>
      </w:r>
      <w:proofErr w:type="gramEnd"/>
      <w:r>
        <w:rPr>
          <w:rFonts w:cs="仿宋_GB2312" w:hint="eastAsia"/>
          <w:szCs w:val="32"/>
        </w:rPr>
        <w:t>单位公务用车车辆购置支出（</w:t>
      </w:r>
      <w:proofErr w:type="gramStart"/>
      <w:r>
        <w:rPr>
          <w:rFonts w:cs="仿宋_GB2312" w:hint="eastAsia"/>
          <w:szCs w:val="32"/>
        </w:rPr>
        <w:t>含车辆</w:t>
      </w:r>
      <w:proofErr w:type="gramEnd"/>
      <w:r>
        <w:rPr>
          <w:rFonts w:cs="仿宋_GB2312" w:hint="eastAsia"/>
          <w:szCs w:val="32"/>
        </w:rPr>
        <w:t>购置税）及租用费、燃料费、维修费、过路过桥费、保险费等支出；公务接待</w:t>
      </w:r>
      <w:proofErr w:type="gramStart"/>
      <w:r>
        <w:rPr>
          <w:rFonts w:cs="仿宋_GB2312" w:hint="eastAsia"/>
          <w:szCs w:val="32"/>
        </w:rPr>
        <w:t>费反映</w:t>
      </w:r>
      <w:proofErr w:type="gramEnd"/>
      <w:r>
        <w:rPr>
          <w:rFonts w:cs="仿宋_GB2312" w:hint="eastAsia"/>
          <w:szCs w:val="32"/>
        </w:rPr>
        <w:t>单位按规定开支的各类公务接</w:t>
      </w:r>
      <w:r>
        <w:rPr>
          <w:rFonts w:cs="仿宋_GB2312" w:hint="eastAsia"/>
          <w:szCs w:val="32"/>
        </w:rPr>
        <w:lastRenderedPageBreak/>
        <w:t>待（含外宾接待）支出。</w:t>
      </w:r>
    </w:p>
    <w:p w:rsidR="008846AE" w:rsidRDefault="00286FE1">
      <w:pPr>
        <w:spacing w:line="600" w:lineRule="exact"/>
        <w:ind w:firstLine="800"/>
        <w:rPr>
          <w:rFonts w:cs="仿宋_GB2312"/>
          <w:szCs w:val="32"/>
        </w:rPr>
      </w:pPr>
      <w:r>
        <w:rPr>
          <w:rFonts w:cs="仿宋_GB2312" w:hint="eastAsia"/>
          <w:szCs w:val="32"/>
        </w:rPr>
        <w:t>14</w:t>
      </w:r>
      <w:r>
        <w:rPr>
          <w:rFonts w:cs="仿宋_GB2312" w:hint="eastAsia"/>
          <w:szCs w:val="32"/>
        </w:rPr>
        <w:t>.</w:t>
      </w:r>
      <w:r>
        <w:rPr>
          <w:rFonts w:cs="仿宋_GB2312" w:hint="eastAsia"/>
          <w:szCs w:val="32"/>
        </w:rPr>
        <w:t>机关运行经费：为保障行政单位（</w:t>
      </w:r>
      <w:r>
        <w:rPr>
          <w:rFonts w:cs="仿宋_GB2312" w:hint="eastAsia"/>
          <w:szCs w:val="32"/>
        </w:rPr>
        <w:t>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8846AE" w:rsidRDefault="00286FE1">
      <w:pPr>
        <w:spacing w:line="600" w:lineRule="exact"/>
        <w:ind w:firstLine="800"/>
        <w:jc w:val="center"/>
        <w:rPr>
          <w:rStyle w:val="1Char"/>
          <w:rFonts w:eastAsia="黑体"/>
          <w:b w:val="0"/>
        </w:rPr>
      </w:pPr>
      <w:bookmarkStart w:id="47" w:name="_Toc15377226"/>
      <w:r>
        <w:rPr>
          <w:rFonts w:cs="仿宋_GB2312" w:hint="eastAsia"/>
          <w:szCs w:val="32"/>
        </w:rPr>
        <w:br w:type="page"/>
      </w:r>
      <w:bookmarkStart w:id="48" w:name="_Toc15396614"/>
      <w:r>
        <w:rPr>
          <w:rFonts w:eastAsia="黑体" w:hint="eastAsia"/>
          <w:sz w:val="44"/>
          <w:szCs w:val="44"/>
        </w:rPr>
        <w:lastRenderedPageBreak/>
        <w:t>第四部分</w:t>
      </w:r>
      <w:r>
        <w:rPr>
          <w:rFonts w:eastAsia="黑体" w:hint="eastAsia"/>
          <w:sz w:val="44"/>
          <w:szCs w:val="44"/>
        </w:rPr>
        <w:t xml:space="preserve"> </w:t>
      </w:r>
      <w:r>
        <w:rPr>
          <w:rFonts w:eastAsia="黑体" w:hint="eastAsia"/>
          <w:sz w:val="44"/>
          <w:szCs w:val="44"/>
        </w:rPr>
        <w:t>附件</w:t>
      </w:r>
      <w:bookmarkEnd w:id="48"/>
    </w:p>
    <w:p w:rsidR="008846AE" w:rsidRDefault="008846AE">
      <w:pPr>
        <w:spacing w:line="572" w:lineRule="exact"/>
        <w:ind w:firstLine="800"/>
        <w:jc w:val="left"/>
        <w:outlineLvl w:val="0"/>
        <w:rPr>
          <w:rFonts w:eastAsia="黑体" w:cs="黑体"/>
          <w:color w:val="FF0000"/>
          <w:szCs w:val="32"/>
        </w:rPr>
      </w:pPr>
    </w:p>
    <w:p w:rsidR="008846AE" w:rsidRDefault="00286FE1">
      <w:pPr>
        <w:pStyle w:val="20"/>
        <w:spacing w:line="560" w:lineRule="exact"/>
        <w:ind w:leftChars="0" w:left="0" w:firstLine="640"/>
        <w:rPr>
          <w:rFonts w:ascii="Times New Roman"/>
          <w:lang w:val="zh-CN"/>
        </w:rPr>
      </w:pPr>
      <w:r>
        <w:rPr>
          <w:rFonts w:ascii="Times New Roman" w:hint="eastAsia"/>
        </w:rPr>
        <w:t>部门预算项目支出绩效自评表（</w:t>
      </w:r>
      <w:r>
        <w:rPr>
          <w:rFonts w:ascii="Times New Roman" w:hint="eastAsia"/>
        </w:rPr>
        <w:t>2024</w:t>
      </w:r>
      <w:r>
        <w:rPr>
          <w:rFonts w:ascii="Times New Roman" w:hint="eastAsia"/>
        </w:rPr>
        <w:t>年度）见附件</w:t>
      </w:r>
      <w:r>
        <w:rPr>
          <w:rFonts w:ascii="Times New Roman" w:hint="eastAsia"/>
        </w:rPr>
        <w:t>3</w:t>
      </w:r>
    </w:p>
    <w:p w:rsidR="008846AE" w:rsidRDefault="008846AE">
      <w:pPr>
        <w:pStyle w:val="20"/>
        <w:spacing w:line="560" w:lineRule="exact"/>
        <w:ind w:leftChars="0" w:left="0" w:firstLineChars="0" w:firstLine="0"/>
        <w:rPr>
          <w:rFonts w:ascii="Times New Roman"/>
          <w:highlight w:val="yellow"/>
          <w:lang w:val="zh-CN"/>
        </w:rPr>
      </w:pPr>
    </w:p>
    <w:p w:rsidR="008846AE" w:rsidRDefault="008846AE">
      <w:pPr>
        <w:pStyle w:val="a5"/>
        <w:spacing w:before="93"/>
        <w:ind w:firstLine="800"/>
        <w:rPr>
          <w:rFonts w:ascii="Times New Roman" w:cs="宋体"/>
          <w:color w:val="FF0000"/>
          <w:sz w:val="32"/>
          <w:szCs w:val="32"/>
          <w:highlight w:val="yellow"/>
          <w:shd w:val="clear" w:color="auto" w:fill="FFFFFF"/>
          <w:lang w:val="zh-CN"/>
        </w:rPr>
      </w:pPr>
    </w:p>
    <w:p w:rsidR="008846AE" w:rsidRDefault="00286FE1">
      <w:pPr>
        <w:ind w:firstLine="800"/>
        <w:rPr>
          <w:rFonts w:cs="仿宋_GB2312"/>
          <w:kern w:val="0"/>
          <w:szCs w:val="32"/>
        </w:rPr>
      </w:pPr>
      <w:r>
        <w:rPr>
          <w:rFonts w:eastAsia="黑体" w:cs="黑体" w:hint="eastAsia"/>
          <w:kern w:val="0"/>
          <w:szCs w:val="32"/>
          <w:shd w:val="clear" w:color="auto" w:fill="FFFFFF"/>
          <w:lang w:val="zh-CN"/>
        </w:rPr>
        <w:br w:type="page"/>
      </w:r>
    </w:p>
    <w:p w:rsidR="008846AE" w:rsidRDefault="008846AE">
      <w:pPr>
        <w:spacing w:line="578" w:lineRule="exact"/>
        <w:ind w:firstLineChars="0" w:firstLine="0"/>
        <w:rPr>
          <w:rFonts w:cs="仿宋_GB2312"/>
          <w:kern w:val="0"/>
          <w:szCs w:val="32"/>
        </w:rPr>
      </w:pPr>
      <w:bookmarkStart w:id="49" w:name="_Toc15396618"/>
    </w:p>
    <w:p w:rsidR="008846AE" w:rsidRDefault="00286FE1">
      <w:pPr>
        <w:widowControl/>
        <w:ind w:firstLine="1100"/>
        <w:jc w:val="center"/>
        <w:rPr>
          <w:rFonts w:eastAsia="仿宋"/>
        </w:rPr>
      </w:pPr>
      <w:r>
        <w:rPr>
          <w:rFonts w:eastAsia="黑体" w:hint="eastAsia"/>
          <w:sz w:val="44"/>
          <w:szCs w:val="44"/>
        </w:rPr>
        <w:t>第</w:t>
      </w:r>
      <w:r>
        <w:rPr>
          <w:rStyle w:val="1Char"/>
          <w:rFonts w:eastAsia="黑体" w:hint="eastAsia"/>
          <w:b w:val="0"/>
        </w:rPr>
        <w:t>五部分</w:t>
      </w:r>
      <w:r>
        <w:rPr>
          <w:rStyle w:val="1Char"/>
          <w:rFonts w:eastAsia="黑体" w:hint="eastAsia"/>
          <w:b w:val="0"/>
        </w:rPr>
        <w:t xml:space="preserve"> </w:t>
      </w:r>
      <w:r>
        <w:rPr>
          <w:rStyle w:val="1Char"/>
          <w:rFonts w:eastAsia="黑体" w:hint="eastAsia"/>
          <w:b w:val="0"/>
        </w:rPr>
        <w:t>附表</w:t>
      </w:r>
      <w:bookmarkStart w:id="50" w:name="_Toc15396619"/>
      <w:bookmarkEnd w:id="47"/>
      <w:bookmarkEnd w:id="49"/>
    </w:p>
    <w:p w:rsidR="008846AE" w:rsidRDefault="008846AE">
      <w:pPr>
        <w:pStyle w:val="21"/>
        <w:adjustRightInd w:val="0"/>
        <w:snapToGrid w:val="0"/>
        <w:spacing w:line="560" w:lineRule="exact"/>
        <w:ind w:left="640" w:firstLine="800"/>
        <w:jc w:val="left"/>
        <w:rPr>
          <w:rFonts w:cs="仿宋_GB2312"/>
          <w:szCs w:val="32"/>
        </w:rPr>
      </w:pPr>
    </w:p>
    <w:p w:rsidR="008846AE" w:rsidRDefault="00286FE1">
      <w:pPr>
        <w:pStyle w:val="21"/>
        <w:adjustRightInd w:val="0"/>
        <w:snapToGrid w:val="0"/>
        <w:spacing w:line="560" w:lineRule="exact"/>
        <w:ind w:left="640" w:firstLine="800"/>
        <w:jc w:val="left"/>
        <w:rPr>
          <w:rFonts w:cs="仿宋_GB2312"/>
          <w:szCs w:val="32"/>
        </w:rPr>
      </w:pPr>
      <w:r>
        <w:rPr>
          <w:rFonts w:cs="仿宋_GB2312" w:hint="eastAsia"/>
          <w:szCs w:val="32"/>
        </w:rPr>
        <w:t>一、收入支出决算总表</w:t>
      </w:r>
      <w:bookmarkEnd w:id="50"/>
    </w:p>
    <w:p w:rsidR="008846AE" w:rsidRDefault="00286FE1">
      <w:pPr>
        <w:pStyle w:val="21"/>
        <w:adjustRightInd w:val="0"/>
        <w:snapToGrid w:val="0"/>
        <w:spacing w:line="560" w:lineRule="exact"/>
        <w:ind w:left="640" w:firstLine="800"/>
        <w:jc w:val="left"/>
        <w:rPr>
          <w:rFonts w:cs="仿宋_GB2312"/>
          <w:szCs w:val="32"/>
        </w:rPr>
      </w:pPr>
      <w:bookmarkStart w:id="51" w:name="_Toc15396620"/>
      <w:r>
        <w:rPr>
          <w:rFonts w:cs="仿宋_GB2312" w:hint="eastAsia"/>
          <w:szCs w:val="32"/>
        </w:rPr>
        <w:t>二、收入决算表</w:t>
      </w:r>
      <w:bookmarkEnd w:id="51"/>
    </w:p>
    <w:p w:rsidR="008846AE" w:rsidRDefault="00286FE1">
      <w:pPr>
        <w:pStyle w:val="21"/>
        <w:adjustRightInd w:val="0"/>
        <w:snapToGrid w:val="0"/>
        <w:spacing w:line="560" w:lineRule="exact"/>
        <w:ind w:left="640" w:firstLine="800"/>
        <w:jc w:val="left"/>
        <w:rPr>
          <w:rFonts w:cs="仿宋_GB2312"/>
          <w:szCs w:val="32"/>
        </w:rPr>
      </w:pPr>
      <w:bookmarkStart w:id="52" w:name="_Toc15396621"/>
      <w:r>
        <w:rPr>
          <w:rFonts w:cs="仿宋_GB2312" w:hint="eastAsia"/>
          <w:szCs w:val="32"/>
        </w:rPr>
        <w:t>三、支出决算表</w:t>
      </w:r>
      <w:bookmarkEnd w:id="52"/>
    </w:p>
    <w:p w:rsidR="008846AE" w:rsidRDefault="00286FE1">
      <w:pPr>
        <w:pStyle w:val="21"/>
        <w:adjustRightInd w:val="0"/>
        <w:snapToGrid w:val="0"/>
        <w:spacing w:line="560" w:lineRule="exact"/>
        <w:ind w:left="640" w:firstLine="800"/>
        <w:jc w:val="left"/>
        <w:rPr>
          <w:rFonts w:cs="仿宋_GB2312"/>
          <w:szCs w:val="32"/>
        </w:rPr>
      </w:pPr>
      <w:bookmarkStart w:id="53" w:name="_Toc15396622"/>
      <w:r>
        <w:rPr>
          <w:rFonts w:cs="仿宋_GB2312" w:hint="eastAsia"/>
          <w:szCs w:val="32"/>
        </w:rPr>
        <w:t>四、财政拨款收入支出决算总表</w:t>
      </w:r>
      <w:bookmarkEnd w:id="53"/>
    </w:p>
    <w:p w:rsidR="008846AE" w:rsidRDefault="00286FE1">
      <w:pPr>
        <w:pStyle w:val="21"/>
        <w:adjustRightInd w:val="0"/>
        <w:snapToGrid w:val="0"/>
        <w:spacing w:line="560" w:lineRule="exact"/>
        <w:ind w:left="640" w:firstLine="800"/>
        <w:jc w:val="left"/>
        <w:rPr>
          <w:rFonts w:cs="仿宋_GB2312"/>
          <w:szCs w:val="32"/>
        </w:rPr>
      </w:pPr>
      <w:bookmarkStart w:id="54" w:name="_Toc15396623"/>
      <w:r>
        <w:rPr>
          <w:rFonts w:cs="仿宋_GB2312" w:hint="eastAsia"/>
          <w:szCs w:val="32"/>
        </w:rPr>
        <w:t>五、财政拨款支出决算明细表</w:t>
      </w:r>
      <w:bookmarkStart w:id="55" w:name="_Toc15396624"/>
      <w:bookmarkEnd w:id="54"/>
    </w:p>
    <w:p w:rsidR="008846AE" w:rsidRDefault="00286FE1">
      <w:pPr>
        <w:pStyle w:val="21"/>
        <w:adjustRightInd w:val="0"/>
        <w:snapToGrid w:val="0"/>
        <w:spacing w:line="560" w:lineRule="exact"/>
        <w:ind w:left="640" w:firstLine="800"/>
        <w:jc w:val="left"/>
        <w:rPr>
          <w:rFonts w:cs="仿宋_GB2312"/>
          <w:szCs w:val="32"/>
        </w:rPr>
      </w:pPr>
      <w:r>
        <w:rPr>
          <w:rFonts w:cs="仿宋_GB2312" w:hint="eastAsia"/>
          <w:szCs w:val="32"/>
        </w:rPr>
        <w:t>六、一般公共预算财政拨款支出决算表</w:t>
      </w:r>
      <w:bookmarkEnd w:id="55"/>
    </w:p>
    <w:p w:rsidR="008846AE" w:rsidRDefault="00286FE1">
      <w:pPr>
        <w:pStyle w:val="21"/>
        <w:adjustRightInd w:val="0"/>
        <w:snapToGrid w:val="0"/>
        <w:spacing w:line="560" w:lineRule="exact"/>
        <w:ind w:left="640" w:firstLine="800"/>
        <w:jc w:val="left"/>
        <w:rPr>
          <w:rFonts w:cs="仿宋_GB2312"/>
          <w:szCs w:val="32"/>
        </w:rPr>
      </w:pPr>
      <w:bookmarkStart w:id="56" w:name="_Toc15396625"/>
      <w:r>
        <w:rPr>
          <w:rFonts w:cs="仿宋_GB2312" w:hint="eastAsia"/>
          <w:szCs w:val="32"/>
        </w:rPr>
        <w:t>七、一般公共预算财政拨款支出决算明细表</w:t>
      </w:r>
      <w:bookmarkEnd w:id="56"/>
    </w:p>
    <w:p w:rsidR="008846AE" w:rsidRDefault="00286FE1">
      <w:pPr>
        <w:pStyle w:val="21"/>
        <w:adjustRightInd w:val="0"/>
        <w:snapToGrid w:val="0"/>
        <w:spacing w:line="560" w:lineRule="exact"/>
        <w:ind w:left="640" w:firstLine="800"/>
        <w:jc w:val="left"/>
        <w:rPr>
          <w:rFonts w:cs="仿宋_GB2312"/>
          <w:szCs w:val="32"/>
        </w:rPr>
      </w:pPr>
      <w:bookmarkStart w:id="57" w:name="_Toc15396626"/>
      <w:r>
        <w:rPr>
          <w:rFonts w:cs="仿宋_GB2312" w:hint="eastAsia"/>
          <w:szCs w:val="32"/>
        </w:rPr>
        <w:t>八、一般公共预算财政拨款基本支出决算表</w:t>
      </w:r>
      <w:bookmarkEnd w:id="57"/>
    </w:p>
    <w:p w:rsidR="008846AE" w:rsidRDefault="00286FE1">
      <w:pPr>
        <w:pStyle w:val="21"/>
        <w:adjustRightInd w:val="0"/>
        <w:snapToGrid w:val="0"/>
        <w:spacing w:line="560" w:lineRule="exact"/>
        <w:ind w:left="640" w:firstLine="800"/>
        <w:jc w:val="left"/>
        <w:rPr>
          <w:rFonts w:cs="仿宋_GB2312"/>
          <w:szCs w:val="32"/>
        </w:rPr>
      </w:pPr>
      <w:bookmarkStart w:id="58" w:name="_Toc15396627"/>
      <w:r>
        <w:rPr>
          <w:rFonts w:cs="仿宋_GB2312" w:hint="eastAsia"/>
          <w:szCs w:val="32"/>
        </w:rPr>
        <w:t>九、一般公共预算财政拨款项目支出决算表</w:t>
      </w:r>
      <w:bookmarkEnd w:id="58"/>
    </w:p>
    <w:p w:rsidR="008846AE" w:rsidRDefault="00286FE1">
      <w:pPr>
        <w:pStyle w:val="21"/>
        <w:adjustRightInd w:val="0"/>
        <w:snapToGrid w:val="0"/>
        <w:spacing w:line="560" w:lineRule="exact"/>
        <w:ind w:leftChars="400" w:left="1280" w:firstLineChars="50" w:firstLine="160"/>
        <w:jc w:val="left"/>
        <w:rPr>
          <w:rFonts w:cs="仿宋_GB2312"/>
          <w:szCs w:val="32"/>
        </w:rPr>
      </w:pPr>
      <w:bookmarkStart w:id="59" w:name="_Toc15396628"/>
      <w:r>
        <w:rPr>
          <w:rFonts w:cs="仿宋_GB2312" w:hint="eastAsia"/>
          <w:szCs w:val="32"/>
        </w:rPr>
        <w:t>十、</w:t>
      </w:r>
      <w:bookmarkEnd w:id="59"/>
      <w:r>
        <w:rPr>
          <w:rFonts w:cs="仿宋_GB2312" w:hint="eastAsia"/>
          <w:szCs w:val="32"/>
        </w:rPr>
        <w:t>政府性基金预算财政拨款收入支出决算表</w:t>
      </w:r>
      <w:r>
        <w:rPr>
          <w:rFonts w:cs="仿宋_GB2312" w:hint="eastAsia"/>
          <w:szCs w:val="32"/>
        </w:rPr>
        <w:t>（</w:t>
      </w:r>
      <w:r>
        <w:rPr>
          <w:rFonts w:cs="仿宋_GB2312" w:hint="eastAsia"/>
          <w:szCs w:val="32"/>
        </w:rPr>
        <w:t>此表无数据</w:t>
      </w:r>
      <w:r>
        <w:rPr>
          <w:rFonts w:cs="仿宋_GB2312" w:hint="eastAsia"/>
          <w:szCs w:val="32"/>
        </w:rPr>
        <w:t>）</w:t>
      </w:r>
    </w:p>
    <w:p w:rsidR="008846AE" w:rsidRDefault="00286FE1">
      <w:pPr>
        <w:pStyle w:val="21"/>
        <w:adjustRightInd w:val="0"/>
        <w:snapToGrid w:val="0"/>
        <w:spacing w:line="560" w:lineRule="exact"/>
        <w:ind w:leftChars="400" w:left="1280" w:firstLineChars="50" w:firstLine="160"/>
        <w:jc w:val="left"/>
        <w:rPr>
          <w:rFonts w:cs="仿宋_GB2312"/>
          <w:szCs w:val="32"/>
        </w:rPr>
      </w:pPr>
      <w:bookmarkStart w:id="60" w:name="_Toc15396629"/>
      <w:r>
        <w:rPr>
          <w:rFonts w:cs="仿宋_GB2312" w:hint="eastAsia"/>
          <w:szCs w:val="32"/>
        </w:rPr>
        <w:t>十一、</w:t>
      </w:r>
      <w:bookmarkEnd w:id="60"/>
      <w:r>
        <w:rPr>
          <w:rFonts w:cs="仿宋_GB2312" w:hint="eastAsia"/>
          <w:szCs w:val="32"/>
        </w:rPr>
        <w:t>国有资本经营预算财政拨款收入支出决算表</w:t>
      </w:r>
      <w:r>
        <w:rPr>
          <w:rFonts w:cs="仿宋_GB2312" w:hint="eastAsia"/>
          <w:szCs w:val="32"/>
        </w:rPr>
        <w:t>（</w:t>
      </w:r>
      <w:r>
        <w:rPr>
          <w:rFonts w:cs="仿宋_GB2312" w:hint="eastAsia"/>
          <w:szCs w:val="32"/>
        </w:rPr>
        <w:t>此表无数据</w:t>
      </w:r>
      <w:r>
        <w:rPr>
          <w:rFonts w:cs="仿宋_GB2312" w:hint="eastAsia"/>
          <w:szCs w:val="32"/>
        </w:rPr>
        <w:t>）</w:t>
      </w:r>
    </w:p>
    <w:p w:rsidR="008846AE" w:rsidRDefault="00286FE1">
      <w:pPr>
        <w:pStyle w:val="21"/>
        <w:adjustRightInd w:val="0"/>
        <w:snapToGrid w:val="0"/>
        <w:spacing w:line="560" w:lineRule="exact"/>
        <w:ind w:leftChars="400" w:left="1280" w:firstLineChars="50" w:firstLine="160"/>
        <w:jc w:val="left"/>
        <w:rPr>
          <w:rFonts w:cs="仿宋_GB2312"/>
          <w:szCs w:val="32"/>
        </w:rPr>
      </w:pPr>
      <w:bookmarkStart w:id="61" w:name="_Toc15396630"/>
      <w:r>
        <w:rPr>
          <w:rFonts w:cs="仿宋_GB2312" w:hint="eastAsia"/>
          <w:szCs w:val="32"/>
        </w:rPr>
        <w:t>十二、</w:t>
      </w:r>
      <w:bookmarkEnd w:id="61"/>
      <w:r>
        <w:rPr>
          <w:rFonts w:cs="仿宋_GB2312" w:hint="eastAsia"/>
          <w:szCs w:val="32"/>
        </w:rPr>
        <w:t>国有资本经营预算财政拨款支出决算表</w:t>
      </w:r>
      <w:r>
        <w:rPr>
          <w:rFonts w:cs="仿宋_GB2312" w:hint="eastAsia"/>
          <w:szCs w:val="32"/>
        </w:rPr>
        <w:t>（</w:t>
      </w:r>
      <w:r>
        <w:rPr>
          <w:rFonts w:cs="仿宋_GB2312" w:hint="eastAsia"/>
          <w:szCs w:val="32"/>
        </w:rPr>
        <w:t>此</w:t>
      </w:r>
      <w:bookmarkStart w:id="62" w:name="_GoBack"/>
      <w:bookmarkEnd w:id="62"/>
      <w:r>
        <w:rPr>
          <w:rFonts w:cs="仿宋_GB2312" w:hint="eastAsia"/>
          <w:szCs w:val="32"/>
        </w:rPr>
        <w:t>表无数据</w:t>
      </w:r>
      <w:r>
        <w:rPr>
          <w:rFonts w:cs="仿宋_GB2312" w:hint="eastAsia"/>
          <w:szCs w:val="32"/>
        </w:rPr>
        <w:t>）</w:t>
      </w:r>
    </w:p>
    <w:p w:rsidR="008846AE" w:rsidRDefault="00286FE1">
      <w:pPr>
        <w:pStyle w:val="21"/>
        <w:adjustRightInd w:val="0"/>
        <w:snapToGrid w:val="0"/>
        <w:spacing w:line="560" w:lineRule="exact"/>
        <w:ind w:left="640" w:firstLine="800"/>
        <w:jc w:val="left"/>
        <w:rPr>
          <w:rFonts w:cs="仿宋_GB2312"/>
          <w:szCs w:val="32"/>
        </w:rPr>
      </w:pPr>
      <w:bookmarkStart w:id="63" w:name="_Toc15396631"/>
      <w:r>
        <w:rPr>
          <w:rFonts w:cs="仿宋_GB2312" w:hint="eastAsia"/>
          <w:szCs w:val="32"/>
        </w:rPr>
        <w:t>十三、</w:t>
      </w:r>
      <w:bookmarkEnd w:id="63"/>
      <w:r>
        <w:rPr>
          <w:rFonts w:cs="仿宋_GB2312" w:hint="eastAsia"/>
          <w:szCs w:val="32"/>
        </w:rPr>
        <w:t>财政拨款“三公”经费支出决算表</w:t>
      </w:r>
    </w:p>
    <w:p w:rsidR="008846AE" w:rsidRDefault="008846AE">
      <w:pPr>
        <w:ind w:firstLine="800"/>
      </w:pPr>
    </w:p>
    <w:sectPr w:rsidR="008846AE" w:rsidSect="008846AE">
      <w:footerReference w:type="default" r:id="rId25"/>
      <w:footerReference w:type="first" r:id="rId26"/>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46AE" w:rsidRDefault="00286FE1">
      <w:pPr>
        <w:ind w:firstLine="800"/>
      </w:pPr>
      <w:r>
        <w:separator/>
      </w:r>
    </w:p>
  </w:endnote>
  <w:endnote w:type="continuationSeparator" w:id="1">
    <w:p w:rsidR="008846AE" w:rsidRDefault="00286FE1">
      <w:pPr>
        <w:ind w:firstLine="80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
    <w:altName w:val="Segoe Print"/>
    <w:charset w:val="00"/>
    <w:family w:val="roman"/>
    <w:pitch w:val="default"/>
    <w:sig w:usb0="00000000" w:usb1="00000000" w:usb2="00000000" w:usb3="00000000" w:csb0="00000000" w:csb1="00000000"/>
  </w:font>
  <w:font w:name="方正小标宋简体">
    <w:altName w:val="Arial Unicode MS"/>
    <w:charset w:val="86"/>
    <w:family w:val="script"/>
    <w:pitch w:val="default"/>
    <w:sig w:usb0="00000000" w:usb1="00000000" w:usb2="00000000" w:usb3="00000000" w:csb0="00040000" w:csb1="00000000"/>
  </w:font>
  <w:font w:name="楷体_GB2312">
    <w:altName w:val="楷体"/>
    <w:charset w:val="86"/>
    <w:family w:val="auto"/>
    <w:pitch w:val="default"/>
    <w:sig w:usb0="00000000" w:usb1="0000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6AE" w:rsidRDefault="008846AE">
    <w:pPr>
      <w:pStyle w:val="a7"/>
      <w:ind w:firstLine="45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6AE" w:rsidRDefault="008846AE">
    <w:pPr>
      <w:pStyle w:val="a7"/>
      <w:ind w:firstLine="450"/>
      <w:jc w:val="center"/>
    </w:pPr>
  </w:p>
  <w:p w:rsidR="008846AE" w:rsidRDefault="008846AE">
    <w:pPr>
      <w:pStyle w:val="a7"/>
      <w:ind w:firstLine="45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6AE" w:rsidRDefault="008846AE">
    <w:pPr>
      <w:pStyle w:val="a7"/>
      <w:ind w:firstLine="45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6AE" w:rsidRDefault="008846AE">
    <w:pPr>
      <w:pStyle w:val="a7"/>
      <w:ind w:firstLine="450"/>
      <w:jc w:val="center"/>
    </w:pPr>
  </w:p>
  <w:p w:rsidR="008846AE" w:rsidRDefault="008846AE">
    <w:pPr>
      <w:pStyle w:val="a7"/>
      <w:ind w:firstLine="45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6AE" w:rsidRDefault="008846AE">
    <w:pPr>
      <w:pStyle w:val="a7"/>
      <w:ind w:firstLine="45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6AE" w:rsidRDefault="008846AE">
    <w:pPr>
      <w:pStyle w:val="a7"/>
      <w:ind w:firstLine="450"/>
      <w:jc w:val="center"/>
    </w:pPr>
  </w:p>
  <w:p w:rsidR="008846AE" w:rsidRDefault="008846AE">
    <w:pPr>
      <w:pStyle w:val="a7"/>
      <w:ind w:firstLine="450"/>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6AE" w:rsidRDefault="008846AE">
    <w:pPr>
      <w:pStyle w:val="a7"/>
      <w:ind w:firstLine="450"/>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6AE" w:rsidRDefault="008846AE">
    <w:pPr>
      <w:pStyle w:val="a7"/>
      <w:ind w:firstLine="450"/>
      <w:jc w:val="center"/>
    </w:pPr>
    <w:r>
      <w:pict>
        <v:shapetype id="_x0000_t202" coordsize="21600,21600" o:spt="202" path="m,l,21600r21600,l21600,xe">
          <v:stroke joinstyle="miter"/>
          <v:path gradientshapeok="t" o:connecttype="rect"/>
        </v:shapetype>
        <v:shape id="_x0000_s3079" type="#_x0000_t202" style="position:absolute;left:0;text-align:left;margin-left:0;margin-top:0;width:2in;height:2in;z-index:251659264;mso-wrap-style:none;mso-position-horizontal:center;mso-position-horizontal-relative:margin;mso-width-relative:page;mso-height-relative:page" filled="f" stroked="f">
          <v:textbox style="mso-fit-shape-to-text:t" inset="0,0,0,0">
            <w:txbxContent>
              <w:p w:rsidR="008846AE" w:rsidRDefault="008846AE" w:rsidP="008846AE">
                <w:pPr>
                  <w:pStyle w:val="a7"/>
                  <w:ind w:firstLine="450"/>
                </w:pPr>
                <w:r>
                  <w:fldChar w:fldCharType="begin"/>
                </w:r>
                <w:r w:rsidR="00286FE1">
                  <w:instrText xml:space="preserve"> PAGE  \* MERGEFORMAT </w:instrText>
                </w:r>
                <w:r>
                  <w:fldChar w:fldCharType="separate"/>
                </w:r>
                <w:r w:rsidR="00286FE1">
                  <w:rPr>
                    <w:noProof/>
                  </w:rPr>
                  <w:t>15</w:t>
                </w:r>
                <w:r>
                  <w:fldChar w:fldCharType="end"/>
                </w:r>
              </w:p>
            </w:txbxContent>
          </v:textbox>
          <w10:wrap anchorx="margin"/>
        </v:shape>
      </w:pict>
    </w:r>
  </w:p>
  <w:p w:rsidR="008846AE" w:rsidRDefault="008846AE">
    <w:pPr>
      <w:pStyle w:val="a7"/>
      <w:ind w:firstLine="450"/>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6AE" w:rsidRDefault="008846AE">
    <w:pPr>
      <w:pStyle w:val="a7"/>
      <w:ind w:firstLine="450"/>
    </w:pPr>
    <w:r>
      <w:pict>
        <v:shapetype id="_x0000_t202" coordsize="21600,21600" o:spt="202" path="m,l,21600r21600,l21600,xe">
          <v:stroke joinstyle="miter"/>
          <v:path gradientshapeok="t" o:connecttype="rect"/>
        </v:shapetype>
        <v:shape id="_x0000_s3080" type="#_x0000_t202" style="position:absolute;left:0;text-align:left;margin-left:0;margin-top:0;width:2in;height:2in;z-index:251660288;mso-wrap-style:none;mso-position-horizontal:center;mso-position-horizontal-relative:margin;mso-width-relative:page;mso-height-relative:page" filled="f" stroked="f">
          <v:textbox style="mso-fit-shape-to-text:t" inset="0,0,0,0">
            <w:txbxContent>
              <w:p w:rsidR="008846AE" w:rsidRDefault="008846AE" w:rsidP="008846AE">
                <w:pPr>
                  <w:pStyle w:val="a7"/>
                  <w:ind w:firstLine="450"/>
                </w:pPr>
                <w:r>
                  <w:fldChar w:fldCharType="begin"/>
                </w:r>
                <w:r w:rsidR="00286FE1">
                  <w:instrText xml:space="preserve"> PAGE  \* MERGEFORMAT </w:instrText>
                </w:r>
                <w:r>
                  <w:fldChar w:fldCharType="separate"/>
                </w:r>
                <w:r w:rsidR="00286FE1">
                  <w:t>- 1 -</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46AE" w:rsidRDefault="00286FE1">
      <w:pPr>
        <w:ind w:firstLine="800"/>
      </w:pPr>
      <w:r>
        <w:separator/>
      </w:r>
    </w:p>
  </w:footnote>
  <w:footnote w:type="continuationSeparator" w:id="1">
    <w:p w:rsidR="008846AE" w:rsidRDefault="00286FE1">
      <w:pPr>
        <w:ind w:firstLine="80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6AE" w:rsidRDefault="008846AE">
    <w:pPr>
      <w:pStyle w:val="a8"/>
      <w:ind w:firstLine="45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6AE" w:rsidRDefault="008846AE">
    <w:pPr>
      <w:pStyle w:val="a8"/>
      <w:pBdr>
        <w:bottom w:val="none" w:sz="0" w:space="0" w:color="auto"/>
      </w:pBdr>
      <w:ind w:firstLine="45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6AE" w:rsidRDefault="008846AE">
    <w:pPr>
      <w:ind w:firstLine="80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1361C"/>
    <w:rsid w:val="99FF2014"/>
    <w:rsid w:val="A6DD0D7F"/>
    <w:rsid w:val="ACFF4FBB"/>
    <w:rsid w:val="ADC6F725"/>
    <w:rsid w:val="B7CF06AB"/>
    <w:rsid w:val="B7CFA926"/>
    <w:rsid w:val="B7F8786B"/>
    <w:rsid w:val="BABB6AA1"/>
    <w:rsid w:val="BB2F4199"/>
    <w:rsid w:val="BCFFB442"/>
    <w:rsid w:val="BD079C78"/>
    <w:rsid w:val="BD733540"/>
    <w:rsid w:val="BF3735D5"/>
    <w:rsid w:val="BF7F09AC"/>
    <w:rsid w:val="BFD475C3"/>
    <w:rsid w:val="BFDE5EA6"/>
    <w:rsid w:val="CF6FC6F3"/>
    <w:rsid w:val="CFD3D3D7"/>
    <w:rsid w:val="CFDF1009"/>
    <w:rsid w:val="D7D7B16A"/>
    <w:rsid w:val="D8D6DB89"/>
    <w:rsid w:val="DB6F4CAB"/>
    <w:rsid w:val="DB777682"/>
    <w:rsid w:val="DD1FB521"/>
    <w:rsid w:val="DEFBFEAE"/>
    <w:rsid w:val="DF1F3B80"/>
    <w:rsid w:val="DF6F9789"/>
    <w:rsid w:val="DFE9BE81"/>
    <w:rsid w:val="DFFFA9E8"/>
    <w:rsid w:val="E5F4E9DC"/>
    <w:rsid w:val="E70FE695"/>
    <w:rsid w:val="EB2E368B"/>
    <w:rsid w:val="ECFED1BC"/>
    <w:rsid w:val="ED1D69BB"/>
    <w:rsid w:val="ED7FD312"/>
    <w:rsid w:val="EF2E1AC6"/>
    <w:rsid w:val="EF53993F"/>
    <w:rsid w:val="EF6FD633"/>
    <w:rsid w:val="EFBFB2F4"/>
    <w:rsid w:val="EFBFFA21"/>
    <w:rsid w:val="F2BEBCB8"/>
    <w:rsid w:val="F36FB518"/>
    <w:rsid w:val="F3DE1A04"/>
    <w:rsid w:val="F3F722E5"/>
    <w:rsid w:val="F4FBCD07"/>
    <w:rsid w:val="FA5F1E70"/>
    <w:rsid w:val="FA5FDB97"/>
    <w:rsid w:val="FB7F486A"/>
    <w:rsid w:val="FBFF5B2E"/>
    <w:rsid w:val="FD7FFE2B"/>
    <w:rsid w:val="FDEE196B"/>
    <w:rsid w:val="FDFE6575"/>
    <w:rsid w:val="FEDFDDC2"/>
    <w:rsid w:val="FEED32F6"/>
    <w:rsid w:val="FEF781DD"/>
    <w:rsid w:val="FF3F7E3F"/>
    <w:rsid w:val="FFBA12D7"/>
    <w:rsid w:val="FFCBD314"/>
    <w:rsid w:val="FFDFF91C"/>
    <w:rsid w:val="FFDFFAEE"/>
    <w:rsid w:val="FFEF6777"/>
    <w:rsid w:val="FFF9B57B"/>
    <w:rsid w:val="FFFD61D9"/>
    <w:rsid w:val="FFFD8F59"/>
    <w:rsid w:val="FFFF2BB1"/>
    <w:rsid w:val="FFFFB04D"/>
    <w:rsid w:val="000222C6"/>
    <w:rsid w:val="0002549F"/>
    <w:rsid w:val="000468DB"/>
    <w:rsid w:val="0006487A"/>
    <w:rsid w:val="00065F8F"/>
    <w:rsid w:val="00070A43"/>
    <w:rsid w:val="000768F2"/>
    <w:rsid w:val="0009184B"/>
    <w:rsid w:val="00094236"/>
    <w:rsid w:val="0009593C"/>
    <w:rsid w:val="00097322"/>
    <w:rsid w:val="000A34E8"/>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1234"/>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1764"/>
    <w:rsid w:val="00265372"/>
    <w:rsid w:val="002662AA"/>
    <w:rsid w:val="00280496"/>
    <w:rsid w:val="00286FE1"/>
    <w:rsid w:val="00294DC9"/>
    <w:rsid w:val="00295495"/>
    <w:rsid w:val="002A31DE"/>
    <w:rsid w:val="002B2613"/>
    <w:rsid w:val="002D6D05"/>
    <w:rsid w:val="002F1818"/>
    <w:rsid w:val="002F567B"/>
    <w:rsid w:val="00315797"/>
    <w:rsid w:val="003216A9"/>
    <w:rsid w:val="003319F9"/>
    <w:rsid w:val="00335A74"/>
    <w:rsid w:val="003371C8"/>
    <w:rsid w:val="0036561B"/>
    <w:rsid w:val="0037013F"/>
    <w:rsid w:val="00380C92"/>
    <w:rsid w:val="003A314E"/>
    <w:rsid w:val="003A484F"/>
    <w:rsid w:val="003A4883"/>
    <w:rsid w:val="003B0BE0"/>
    <w:rsid w:val="003B0C1B"/>
    <w:rsid w:val="003B688C"/>
    <w:rsid w:val="003C0291"/>
    <w:rsid w:val="003C39AE"/>
    <w:rsid w:val="003C7B60"/>
    <w:rsid w:val="003D0C0F"/>
    <w:rsid w:val="003D1FB2"/>
    <w:rsid w:val="003D66DA"/>
    <w:rsid w:val="003E1310"/>
    <w:rsid w:val="003E2B24"/>
    <w:rsid w:val="003E6F55"/>
    <w:rsid w:val="00406254"/>
    <w:rsid w:val="004223DE"/>
    <w:rsid w:val="00434489"/>
    <w:rsid w:val="00437085"/>
    <w:rsid w:val="00443880"/>
    <w:rsid w:val="004464F4"/>
    <w:rsid w:val="00471401"/>
    <w:rsid w:val="00473F31"/>
    <w:rsid w:val="0048263A"/>
    <w:rsid w:val="00487E5D"/>
    <w:rsid w:val="00491C6C"/>
    <w:rsid w:val="00497D91"/>
    <w:rsid w:val="004A711F"/>
    <w:rsid w:val="004B199D"/>
    <w:rsid w:val="004B4690"/>
    <w:rsid w:val="004E0A2D"/>
    <w:rsid w:val="004E206B"/>
    <w:rsid w:val="004E6DF7"/>
    <w:rsid w:val="004F0FBD"/>
    <w:rsid w:val="00505A47"/>
    <w:rsid w:val="0050686B"/>
    <w:rsid w:val="00512FDA"/>
    <w:rsid w:val="00517AD0"/>
    <w:rsid w:val="00520DA0"/>
    <w:rsid w:val="005376B3"/>
    <w:rsid w:val="005508B4"/>
    <w:rsid w:val="005664BB"/>
    <w:rsid w:val="00566FFA"/>
    <w:rsid w:val="00573202"/>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4D7"/>
    <w:rsid w:val="006748A4"/>
    <w:rsid w:val="00681A31"/>
    <w:rsid w:val="00683E73"/>
    <w:rsid w:val="0068721F"/>
    <w:rsid w:val="006A3141"/>
    <w:rsid w:val="006A5E34"/>
    <w:rsid w:val="006B2422"/>
    <w:rsid w:val="006B2B9A"/>
    <w:rsid w:val="006C1937"/>
    <w:rsid w:val="006C4CB2"/>
    <w:rsid w:val="006F020C"/>
    <w:rsid w:val="00711C4F"/>
    <w:rsid w:val="007127B7"/>
    <w:rsid w:val="0071798E"/>
    <w:rsid w:val="007342B1"/>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37371"/>
    <w:rsid w:val="008408F6"/>
    <w:rsid w:val="008423A5"/>
    <w:rsid w:val="00850625"/>
    <w:rsid w:val="00853718"/>
    <w:rsid w:val="00855221"/>
    <w:rsid w:val="00860645"/>
    <w:rsid w:val="00871F71"/>
    <w:rsid w:val="00872FD8"/>
    <w:rsid w:val="008846AE"/>
    <w:rsid w:val="00885AF4"/>
    <w:rsid w:val="008939CD"/>
    <w:rsid w:val="008B768C"/>
    <w:rsid w:val="008C08FF"/>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379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4633"/>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2A5EC2"/>
    <w:rsid w:val="015975B8"/>
    <w:rsid w:val="02FEBE30"/>
    <w:rsid w:val="030B3033"/>
    <w:rsid w:val="03AC14BD"/>
    <w:rsid w:val="04916F1E"/>
    <w:rsid w:val="0520273E"/>
    <w:rsid w:val="061E35DE"/>
    <w:rsid w:val="066E0107"/>
    <w:rsid w:val="07996F6E"/>
    <w:rsid w:val="07DFD8BA"/>
    <w:rsid w:val="09362768"/>
    <w:rsid w:val="09867E8F"/>
    <w:rsid w:val="09B2326B"/>
    <w:rsid w:val="0A2032A3"/>
    <w:rsid w:val="0AAD2CD1"/>
    <w:rsid w:val="0CA8290A"/>
    <w:rsid w:val="0D35B1ED"/>
    <w:rsid w:val="0E254B6B"/>
    <w:rsid w:val="0F293F6D"/>
    <w:rsid w:val="0F98263C"/>
    <w:rsid w:val="101860EC"/>
    <w:rsid w:val="101F47CC"/>
    <w:rsid w:val="10C055FF"/>
    <w:rsid w:val="11694EBD"/>
    <w:rsid w:val="11772AA4"/>
    <w:rsid w:val="118107EC"/>
    <w:rsid w:val="12E24EE2"/>
    <w:rsid w:val="13D50BC4"/>
    <w:rsid w:val="14B17F78"/>
    <w:rsid w:val="165E0673"/>
    <w:rsid w:val="16B831D5"/>
    <w:rsid w:val="16BB723D"/>
    <w:rsid w:val="17E50567"/>
    <w:rsid w:val="186504BB"/>
    <w:rsid w:val="18DE6D9B"/>
    <w:rsid w:val="19A445FC"/>
    <w:rsid w:val="1BE8440E"/>
    <w:rsid w:val="1C7F7983"/>
    <w:rsid w:val="1D155CEE"/>
    <w:rsid w:val="1D1638FE"/>
    <w:rsid w:val="1E312DEB"/>
    <w:rsid w:val="1E740ACF"/>
    <w:rsid w:val="1FF35744"/>
    <w:rsid w:val="1FF6BC77"/>
    <w:rsid w:val="2186353C"/>
    <w:rsid w:val="224507D6"/>
    <w:rsid w:val="23460410"/>
    <w:rsid w:val="23860B96"/>
    <w:rsid w:val="240371BF"/>
    <w:rsid w:val="244F3473"/>
    <w:rsid w:val="24C97D99"/>
    <w:rsid w:val="25A718F0"/>
    <w:rsid w:val="25BB59F6"/>
    <w:rsid w:val="260F557C"/>
    <w:rsid w:val="26970054"/>
    <w:rsid w:val="270218DC"/>
    <w:rsid w:val="280B38A0"/>
    <w:rsid w:val="281408E2"/>
    <w:rsid w:val="29FD04D3"/>
    <w:rsid w:val="2BFF7BC6"/>
    <w:rsid w:val="2C8A61B5"/>
    <w:rsid w:val="2DF04E50"/>
    <w:rsid w:val="2E586DFA"/>
    <w:rsid w:val="2F040D46"/>
    <w:rsid w:val="2F1B7B6F"/>
    <w:rsid w:val="2F6B035B"/>
    <w:rsid w:val="2FAE5751"/>
    <w:rsid w:val="2FB1A395"/>
    <w:rsid w:val="2FD9A7D8"/>
    <w:rsid w:val="2FDBF714"/>
    <w:rsid w:val="30AB6865"/>
    <w:rsid w:val="315A3567"/>
    <w:rsid w:val="319F7F4E"/>
    <w:rsid w:val="32BD1EF1"/>
    <w:rsid w:val="3304709D"/>
    <w:rsid w:val="33A773CB"/>
    <w:rsid w:val="349D6851"/>
    <w:rsid w:val="35B67596"/>
    <w:rsid w:val="36AA5135"/>
    <w:rsid w:val="36BE0DA7"/>
    <w:rsid w:val="376B6AA6"/>
    <w:rsid w:val="376D39B2"/>
    <w:rsid w:val="37E16F03"/>
    <w:rsid w:val="37F21C57"/>
    <w:rsid w:val="37F53A3B"/>
    <w:rsid w:val="389B6C89"/>
    <w:rsid w:val="38D469F0"/>
    <w:rsid w:val="39627CCD"/>
    <w:rsid w:val="397BAF1F"/>
    <w:rsid w:val="3AB79AF3"/>
    <w:rsid w:val="3AE834C0"/>
    <w:rsid w:val="3B7EF35A"/>
    <w:rsid w:val="3B9FDB6C"/>
    <w:rsid w:val="3BF5BC2F"/>
    <w:rsid w:val="3CEBA265"/>
    <w:rsid w:val="3D98207C"/>
    <w:rsid w:val="3DEE7CF3"/>
    <w:rsid w:val="3E740A63"/>
    <w:rsid w:val="3E78745D"/>
    <w:rsid w:val="3EE17838"/>
    <w:rsid w:val="3EEF013F"/>
    <w:rsid w:val="3F55381A"/>
    <w:rsid w:val="3F7F7599"/>
    <w:rsid w:val="3FF4CAE0"/>
    <w:rsid w:val="3FF7B227"/>
    <w:rsid w:val="40E34069"/>
    <w:rsid w:val="427F7E2D"/>
    <w:rsid w:val="44E268DA"/>
    <w:rsid w:val="450D13D7"/>
    <w:rsid w:val="45506656"/>
    <w:rsid w:val="48575D8F"/>
    <w:rsid w:val="486A6C7A"/>
    <w:rsid w:val="4A627F82"/>
    <w:rsid w:val="4B0E749A"/>
    <w:rsid w:val="4B2477C4"/>
    <w:rsid w:val="4B4F25DA"/>
    <w:rsid w:val="4BE068DB"/>
    <w:rsid w:val="4D471207"/>
    <w:rsid w:val="4D577224"/>
    <w:rsid w:val="4DBF1CEB"/>
    <w:rsid w:val="4DF0007C"/>
    <w:rsid w:val="4EAB630A"/>
    <w:rsid w:val="4ECE2238"/>
    <w:rsid w:val="4F833267"/>
    <w:rsid w:val="4FE9BD67"/>
    <w:rsid w:val="4FFB052F"/>
    <w:rsid w:val="537E6D0A"/>
    <w:rsid w:val="53F74C96"/>
    <w:rsid w:val="55170BA8"/>
    <w:rsid w:val="553218C9"/>
    <w:rsid w:val="567E1AA5"/>
    <w:rsid w:val="56E47B74"/>
    <w:rsid w:val="57175D52"/>
    <w:rsid w:val="57BD3DD4"/>
    <w:rsid w:val="5AF92295"/>
    <w:rsid w:val="5B250254"/>
    <w:rsid w:val="5B4C37FF"/>
    <w:rsid w:val="5BDB61D0"/>
    <w:rsid w:val="5BDD79E6"/>
    <w:rsid w:val="5BF561CA"/>
    <w:rsid w:val="5BFF5DFC"/>
    <w:rsid w:val="5CD71FC4"/>
    <w:rsid w:val="5D1F11B5"/>
    <w:rsid w:val="5D695134"/>
    <w:rsid w:val="5DAE1B18"/>
    <w:rsid w:val="5DE7D9E5"/>
    <w:rsid w:val="5ECEC941"/>
    <w:rsid w:val="5FBF9FF3"/>
    <w:rsid w:val="5FCD4E2C"/>
    <w:rsid w:val="5FEF394A"/>
    <w:rsid w:val="5FF67715"/>
    <w:rsid w:val="62BF3928"/>
    <w:rsid w:val="63B3701E"/>
    <w:rsid w:val="647F5392"/>
    <w:rsid w:val="65674E95"/>
    <w:rsid w:val="65E66580"/>
    <w:rsid w:val="664B1D71"/>
    <w:rsid w:val="664B4E8E"/>
    <w:rsid w:val="67277B67"/>
    <w:rsid w:val="67AA3209"/>
    <w:rsid w:val="698D0931"/>
    <w:rsid w:val="69DD40ED"/>
    <w:rsid w:val="6A7FE5F3"/>
    <w:rsid w:val="6B053271"/>
    <w:rsid w:val="6B5042B7"/>
    <w:rsid w:val="6BDD78B3"/>
    <w:rsid w:val="6C4A05C8"/>
    <w:rsid w:val="6C8742B8"/>
    <w:rsid w:val="6CFE6809"/>
    <w:rsid w:val="6D2B2A93"/>
    <w:rsid w:val="6DBF5E93"/>
    <w:rsid w:val="6DFF077E"/>
    <w:rsid w:val="6E714EF0"/>
    <w:rsid w:val="6E7E3605"/>
    <w:rsid w:val="6E7FDCC7"/>
    <w:rsid w:val="6ED6A62E"/>
    <w:rsid w:val="6EE00B15"/>
    <w:rsid w:val="6F6FB3EB"/>
    <w:rsid w:val="6F8731EA"/>
    <w:rsid w:val="6FCE6052"/>
    <w:rsid w:val="6FD57C00"/>
    <w:rsid w:val="6FEFFFD8"/>
    <w:rsid w:val="6FF5CC65"/>
    <w:rsid w:val="6FFB47EC"/>
    <w:rsid w:val="6FFF034A"/>
    <w:rsid w:val="70484440"/>
    <w:rsid w:val="712A28F1"/>
    <w:rsid w:val="715C0E4B"/>
    <w:rsid w:val="71992E7C"/>
    <w:rsid w:val="72233669"/>
    <w:rsid w:val="72734D90"/>
    <w:rsid w:val="73160E6D"/>
    <w:rsid w:val="7332FE48"/>
    <w:rsid w:val="73AB61DA"/>
    <w:rsid w:val="73AD73D5"/>
    <w:rsid w:val="73B6EB34"/>
    <w:rsid w:val="73FA497D"/>
    <w:rsid w:val="744731E5"/>
    <w:rsid w:val="74BBD01D"/>
    <w:rsid w:val="74ED5379"/>
    <w:rsid w:val="75DEEEC2"/>
    <w:rsid w:val="75E32345"/>
    <w:rsid w:val="76E3355F"/>
    <w:rsid w:val="76FF5125"/>
    <w:rsid w:val="776F6FFA"/>
    <w:rsid w:val="778769C8"/>
    <w:rsid w:val="77A75DCA"/>
    <w:rsid w:val="77DC22F5"/>
    <w:rsid w:val="783E271A"/>
    <w:rsid w:val="78616DE9"/>
    <w:rsid w:val="78E875D7"/>
    <w:rsid w:val="79086DAD"/>
    <w:rsid w:val="79D7FD79"/>
    <w:rsid w:val="79EE5BA4"/>
    <w:rsid w:val="7A894339"/>
    <w:rsid w:val="7AD284E8"/>
    <w:rsid w:val="7AFF7572"/>
    <w:rsid w:val="7B6C7DFB"/>
    <w:rsid w:val="7BBFBED0"/>
    <w:rsid w:val="7BC3E394"/>
    <w:rsid w:val="7C1F3737"/>
    <w:rsid w:val="7CBFC87B"/>
    <w:rsid w:val="7CFE0F48"/>
    <w:rsid w:val="7D272ABC"/>
    <w:rsid w:val="7D7EC23E"/>
    <w:rsid w:val="7E8ADEBF"/>
    <w:rsid w:val="7EEF11D3"/>
    <w:rsid w:val="7EFE4840"/>
    <w:rsid w:val="7F0971A6"/>
    <w:rsid w:val="7F1D62E7"/>
    <w:rsid w:val="7F3F679B"/>
    <w:rsid w:val="7F4FC4EF"/>
    <w:rsid w:val="7F5E4D54"/>
    <w:rsid w:val="7F6E0135"/>
    <w:rsid w:val="7F79F205"/>
    <w:rsid w:val="7FA30C79"/>
    <w:rsid w:val="7FA79C44"/>
    <w:rsid w:val="7FAF8ABF"/>
    <w:rsid w:val="7FB7269E"/>
    <w:rsid w:val="7FC96657"/>
    <w:rsid w:val="7FDA9588"/>
    <w:rsid w:val="7FDF220F"/>
    <w:rsid w:val="7FEDC5F7"/>
    <w:rsid w:val="7FEDD9DE"/>
    <w:rsid w:val="7FF5890D"/>
    <w:rsid w:val="7FF9349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0" w:qFormat="1"/>
    <w:lsdException w:name="header" w:semiHidden="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Body Text" w:semiHidden="0" w:unhideWhenUsed="0" w:qFormat="1"/>
    <w:lsdException w:name="Body Text Indent" w:semiHidden="0" w:uiPriority="0" w:unhideWhenUsed="0" w:qFormat="1"/>
    <w:lsdException w:name="Subtitle" w:semiHidden="0" w:uiPriority="11" w:unhideWhenUsed="0" w:qFormat="1"/>
    <w:lsdException w:name="Body Text First Indent 2" w:semiHidden="0" w:qFormat="1"/>
    <w:lsdException w:name="Hyperlink" w:semiHidden="0" w:qFormat="1"/>
    <w:lsdException w:name="Strong" w:semiHidden="0"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846AE"/>
    <w:pPr>
      <w:widowControl w:val="0"/>
      <w:ind w:firstLineChars="250" w:firstLine="250"/>
      <w:jc w:val="both"/>
    </w:pPr>
    <w:rPr>
      <w:rFonts w:ascii="Times New Roman" w:eastAsia="仿宋_GB2312" w:hAnsi="Times New Roman" w:cs="Times New Roman"/>
      <w:kern w:val="2"/>
      <w:sz w:val="32"/>
      <w:szCs w:val="24"/>
    </w:rPr>
  </w:style>
  <w:style w:type="paragraph" w:styleId="1">
    <w:name w:val="heading 1"/>
    <w:basedOn w:val="a"/>
    <w:next w:val="a"/>
    <w:link w:val="1Char"/>
    <w:uiPriority w:val="9"/>
    <w:qFormat/>
    <w:rsid w:val="008846AE"/>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8846AE"/>
    <w:pPr>
      <w:keepNext/>
      <w:keepLines/>
      <w:spacing w:before="260" w:after="260" w:line="416" w:lineRule="auto"/>
      <w:outlineLvl w:val="1"/>
    </w:pPr>
    <w:rPr>
      <w:rFonts w:asciiTheme="majorHAnsi" w:eastAsiaTheme="majorEastAsia" w:hAnsiTheme="majorHAnsi" w:cstheme="majorBidi"/>
      <w:b/>
      <w:bCs/>
      <w:szCs w:val="32"/>
    </w:rPr>
  </w:style>
  <w:style w:type="paragraph" w:styleId="3">
    <w:name w:val="heading 3"/>
    <w:basedOn w:val="a"/>
    <w:next w:val="a"/>
    <w:link w:val="3Char"/>
    <w:uiPriority w:val="9"/>
    <w:unhideWhenUsed/>
    <w:qFormat/>
    <w:rsid w:val="008846AE"/>
    <w:pPr>
      <w:keepNext/>
      <w:keepLines/>
      <w:spacing w:before="260" w:after="260" w:line="416" w:lineRule="auto"/>
      <w:outlineLvl w:val="2"/>
    </w:pPr>
    <w:rPr>
      <w:b/>
      <w:bCs/>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note text"/>
    <w:basedOn w:val="a"/>
    <w:next w:val="20"/>
    <w:semiHidden/>
    <w:qFormat/>
    <w:rsid w:val="008846AE"/>
    <w:pPr>
      <w:snapToGrid w:val="0"/>
      <w:jc w:val="left"/>
    </w:pPr>
    <w:rPr>
      <w:sz w:val="18"/>
      <w:szCs w:val="18"/>
    </w:rPr>
  </w:style>
  <w:style w:type="paragraph" w:styleId="20">
    <w:name w:val="Body Text First Indent 2"/>
    <w:basedOn w:val="a4"/>
    <w:uiPriority w:val="99"/>
    <w:unhideWhenUsed/>
    <w:qFormat/>
    <w:rsid w:val="008846AE"/>
    <w:pPr>
      <w:ind w:firstLineChars="200" w:firstLine="420"/>
    </w:pPr>
  </w:style>
  <w:style w:type="paragraph" w:styleId="a4">
    <w:name w:val="Body Text Indent"/>
    <w:basedOn w:val="a"/>
    <w:next w:val="20"/>
    <w:qFormat/>
    <w:rsid w:val="008846AE"/>
    <w:pPr>
      <w:spacing w:after="120"/>
      <w:ind w:leftChars="200" w:left="200"/>
    </w:pPr>
    <w:rPr>
      <w:rFonts w:ascii="仿宋_GB2312"/>
      <w:szCs w:val="32"/>
    </w:rPr>
  </w:style>
  <w:style w:type="paragraph" w:styleId="a5">
    <w:name w:val="Body Text"/>
    <w:basedOn w:val="a"/>
    <w:link w:val="Char"/>
    <w:uiPriority w:val="99"/>
    <w:qFormat/>
    <w:rsid w:val="008846AE"/>
    <w:pPr>
      <w:spacing w:beforeLines="30"/>
    </w:pPr>
    <w:rPr>
      <w:rFonts w:ascii="仿宋_GB2312"/>
      <w:kern w:val="0"/>
      <w:sz w:val="30"/>
    </w:rPr>
  </w:style>
  <w:style w:type="paragraph" w:styleId="30">
    <w:name w:val="toc 3"/>
    <w:basedOn w:val="a"/>
    <w:next w:val="a"/>
    <w:uiPriority w:val="39"/>
    <w:unhideWhenUsed/>
    <w:qFormat/>
    <w:rsid w:val="008846AE"/>
    <w:pPr>
      <w:tabs>
        <w:tab w:val="right" w:leader="dot" w:pos="8296"/>
      </w:tabs>
      <w:ind w:leftChars="400" w:left="840"/>
    </w:pPr>
  </w:style>
  <w:style w:type="paragraph" w:styleId="a6">
    <w:name w:val="Balloon Text"/>
    <w:basedOn w:val="a"/>
    <w:link w:val="Char0"/>
    <w:uiPriority w:val="99"/>
    <w:semiHidden/>
    <w:unhideWhenUsed/>
    <w:qFormat/>
    <w:rsid w:val="008846AE"/>
    <w:rPr>
      <w:sz w:val="18"/>
      <w:szCs w:val="18"/>
    </w:rPr>
  </w:style>
  <w:style w:type="paragraph" w:styleId="a7">
    <w:name w:val="footer"/>
    <w:basedOn w:val="a"/>
    <w:link w:val="Char1"/>
    <w:uiPriority w:val="99"/>
    <w:qFormat/>
    <w:rsid w:val="008846AE"/>
    <w:pPr>
      <w:tabs>
        <w:tab w:val="center" w:pos="4153"/>
        <w:tab w:val="right" w:pos="8306"/>
      </w:tabs>
      <w:snapToGrid w:val="0"/>
      <w:jc w:val="left"/>
    </w:pPr>
    <w:rPr>
      <w:rFonts w:ascii="Calibri" w:hAnsi="Calibri"/>
      <w:kern w:val="0"/>
      <w:sz w:val="18"/>
      <w:szCs w:val="18"/>
    </w:rPr>
  </w:style>
  <w:style w:type="paragraph" w:styleId="a8">
    <w:name w:val="header"/>
    <w:basedOn w:val="a"/>
    <w:link w:val="Char2"/>
    <w:uiPriority w:val="99"/>
    <w:qFormat/>
    <w:rsid w:val="008846AE"/>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rsid w:val="008846AE"/>
    <w:pPr>
      <w:tabs>
        <w:tab w:val="right" w:leader="dot" w:pos="8296"/>
      </w:tabs>
      <w:spacing w:before="93"/>
      <w:jc w:val="center"/>
    </w:pPr>
    <w:rPr>
      <w:rFonts w:ascii="仿宋" w:eastAsia="仿宋" w:hAnsi="仿宋"/>
      <w:sz w:val="28"/>
      <w:szCs w:val="28"/>
    </w:rPr>
  </w:style>
  <w:style w:type="paragraph" w:styleId="21">
    <w:name w:val="toc 2"/>
    <w:basedOn w:val="a"/>
    <w:next w:val="a"/>
    <w:uiPriority w:val="39"/>
    <w:unhideWhenUsed/>
    <w:qFormat/>
    <w:rsid w:val="008846AE"/>
    <w:pPr>
      <w:tabs>
        <w:tab w:val="right" w:leader="dot" w:pos="8296"/>
      </w:tabs>
      <w:ind w:leftChars="200" w:left="420"/>
    </w:pPr>
  </w:style>
  <w:style w:type="character" w:styleId="a9">
    <w:name w:val="Strong"/>
    <w:basedOn w:val="a1"/>
    <w:uiPriority w:val="99"/>
    <w:qFormat/>
    <w:rsid w:val="008846AE"/>
    <w:rPr>
      <w:b/>
    </w:rPr>
  </w:style>
  <w:style w:type="character" w:styleId="aa">
    <w:name w:val="Hyperlink"/>
    <w:basedOn w:val="a1"/>
    <w:uiPriority w:val="99"/>
    <w:unhideWhenUsed/>
    <w:qFormat/>
    <w:rsid w:val="008846AE"/>
    <w:rPr>
      <w:color w:val="0000FF" w:themeColor="hyperlink"/>
      <w:u w:val="single"/>
    </w:rPr>
  </w:style>
  <w:style w:type="paragraph" w:customStyle="1" w:styleId="5">
    <w:name w:val="标题 5（有编号）（绿盟科技）"/>
    <w:next w:val="a"/>
    <w:uiPriority w:val="99"/>
    <w:qFormat/>
    <w:rsid w:val="008846AE"/>
    <w:pPr>
      <w:keepNext/>
      <w:keepLines/>
      <w:widowControl w:val="0"/>
      <w:spacing w:before="280" w:after="156" w:line="377" w:lineRule="auto"/>
      <w:outlineLvl w:val="4"/>
    </w:pPr>
    <w:rPr>
      <w:rFonts w:ascii="Arial" w:eastAsia="黑体" w:hAnsi="Arial" w:cs="Times New Roman"/>
      <w:b/>
      <w:kern w:val="2"/>
      <w:sz w:val="24"/>
      <w:szCs w:val="28"/>
    </w:rPr>
  </w:style>
  <w:style w:type="character" w:customStyle="1" w:styleId="HeaderChar">
    <w:name w:val="Header Char"/>
    <w:basedOn w:val="a1"/>
    <w:uiPriority w:val="99"/>
    <w:semiHidden/>
    <w:qFormat/>
    <w:rsid w:val="008846AE"/>
    <w:rPr>
      <w:rFonts w:ascii="Times New Roman" w:hAnsi="Times New Roman"/>
      <w:sz w:val="18"/>
      <w:szCs w:val="18"/>
    </w:rPr>
  </w:style>
  <w:style w:type="character" w:customStyle="1" w:styleId="Char2">
    <w:name w:val="页眉 Char"/>
    <w:link w:val="a8"/>
    <w:uiPriority w:val="99"/>
    <w:qFormat/>
    <w:locked/>
    <w:rsid w:val="008846AE"/>
    <w:rPr>
      <w:sz w:val="18"/>
    </w:rPr>
  </w:style>
  <w:style w:type="character" w:customStyle="1" w:styleId="FooterChar">
    <w:name w:val="Footer Char"/>
    <w:basedOn w:val="a1"/>
    <w:uiPriority w:val="99"/>
    <w:semiHidden/>
    <w:qFormat/>
    <w:rsid w:val="008846AE"/>
    <w:rPr>
      <w:rFonts w:ascii="Times New Roman" w:hAnsi="Times New Roman"/>
      <w:sz w:val="18"/>
      <w:szCs w:val="18"/>
    </w:rPr>
  </w:style>
  <w:style w:type="character" w:customStyle="1" w:styleId="Char1">
    <w:name w:val="页脚 Char"/>
    <w:link w:val="a7"/>
    <w:uiPriority w:val="99"/>
    <w:qFormat/>
    <w:locked/>
    <w:rsid w:val="008846AE"/>
    <w:rPr>
      <w:sz w:val="18"/>
    </w:rPr>
  </w:style>
  <w:style w:type="character" w:customStyle="1" w:styleId="BodyTextChar">
    <w:name w:val="Body Text Char"/>
    <w:basedOn w:val="a1"/>
    <w:uiPriority w:val="99"/>
    <w:semiHidden/>
    <w:qFormat/>
    <w:rsid w:val="008846AE"/>
    <w:rPr>
      <w:rFonts w:ascii="Times New Roman" w:hAnsi="Times New Roman"/>
      <w:szCs w:val="24"/>
    </w:rPr>
  </w:style>
  <w:style w:type="character" w:customStyle="1" w:styleId="Char">
    <w:name w:val="正文文本 Char"/>
    <w:link w:val="a5"/>
    <w:uiPriority w:val="99"/>
    <w:qFormat/>
    <w:locked/>
    <w:rsid w:val="008846AE"/>
    <w:rPr>
      <w:rFonts w:ascii="仿宋_GB2312" w:eastAsia="仿宋_GB2312" w:hAnsi="Times New Roman"/>
      <w:sz w:val="24"/>
    </w:rPr>
  </w:style>
  <w:style w:type="paragraph" w:customStyle="1" w:styleId="Default">
    <w:name w:val="Default"/>
    <w:uiPriority w:val="99"/>
    <w:qFormat/>
    <w:rsid w:val="008846AE"/>
    <w:pPr>
      <w:widowControl w:val="0"/>
      <w:autoSpaceDE w:val="0"/>
      <w:autoSpaceDN w:val="0"/>
      <w:adjustRightInd w:val="0"/>
    </w:pPr>
    <w:rPr>
      <w:rFonts w:ascii="仿宋" w:eastAsia="仿宋" w:hAnsi="Calibri" w:cs="仿宋"/>
      <w:color w:val="000000"/>
      <w:sz w:val="24"/>
      <w:szCs w:val="24"/>
    </w:rPr>
  </w:style>
  <w:style w:type="paragraph" w:styleId="ab">
    <w:name w:val="List Paragraph"/>
    <w:basedOn w:val="a"/>
    <w:uiPriority w:val="34"/>
    <w:qFormat/>
    <w:rsid w:val="008846AE"/>
    <w:pPr>
      <w:ind w:firstLineChars="200" w:firstLine="420"/>
    </w:pPr>
  </w:style>
  <w:style w:type="character" w:customStyle="1" w:styleId="1Char">
    <w:name w:val="标题 1 Char"/>
    <w:basedOn w:val="a1"/>
    <w:link w:val="1"/>
    <w:uiPriority w:val="9"/>
    <w:qFormat/>
    <w:rsid w:val="008846AE"/>
    <w:rPr>
      <w:rFonts w:ascii="Times New Roman" w:hAnsi="Times New Roman"/>
      <w:b/>
      <w:bCs/>
      <w:kern w:val="44"/>
      <w:sz w:val="44"/>
      <w:szCs w:val="44"/>
    </w:rPr>
  </w:style>
  <w:style w:type="character" w:customStyle="1" w:styleId="2Char">
    <w:name w:val="标题 2 Char"/>
    <w:basedOn w:val="a1"/>
    <w:link w:val="2"/>
    <w:uiPriority w:val="9"/>
    <w:qFormat/>
    <w:rsid w:val="008846AE"/>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rsid w:val="008846AE"/>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1"/>
    <w:link w:val="a6"/>
    <w:uiPriority w:val="99"/>
    <w:semiHidden/>
    <w:qFormat/>
    <w:rsid w:val="008846AE"/>
    <w:rPr>
      <w:rFonts w:ascii="Times New Roman" w:hAnsi="Times New Roman"/>
      <w:kern w:val="2"/>
      <w:sz w:val="18"/>
      <w:szCs w:val="18"/>
    </w:rPr>
  </w:style>
  <w:style w:type="character" w:customStyle="1" w:styleId="3Char">
    <w:name w:val="标题 3 Char"/>
    <w:basedOn w:val="a1"/>
    <w:link w:val="3"/>
    <w:uiPriority w:val="9"/>
    <w:qFormat/>
    <w:rsid w:val="008846AE"/>
    <w:rPr>
      <w:rFonts w:ascii="Times New Roman" w:hAnsi="Times New Roman"/>
      <w:b/>
      <w:bCs/>
      <w:kern w:val="2"/>
      <w:sz w:val="32"/>
      <w:szCs w:val="32"/>
    </w:rPr>
  </w:style>
  <w:style w:type="paragraph" w:customStyle="1" w:styleId="TOC2">
    <w:name w:val="TOC 标题2"/>
    <w:basedOn w:val="1"/>
    <w:next w:val="a"/>
    <w:uiPriority w:val="39"/>
    <w:unhideWhenUsed/>
    <w:qFormat/>
    <w:rsid w:val="008846AE"/>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ac">
    <w:name w:val="四号正文"/>
    <w:basedOn w:val="a"/>
    <w:qFormat/>
    <w:rsid w:val="008846AE"/>
    <w:pPr>
      <w:spacing w:line="360" w:lineRule="auto"/>
    </w:pPr>
    <w:rPr>
      <w:rFonts w:ascii="??" w:eastAsia="宋体" w:hAnsi="??"/>
      <w:color w:val="000000"/>
      <w:kern w:val="0"/>
      <w:sz w:val="28"/>
      <w:szCs w:val="21"/>
      <w:lang w:val="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1.png"/><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chart" Target="charts/chart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7.xm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footer" Target="footer6.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image" Target="media/image5.png"/><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image" Target="media/image4.png"/><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istrator\Desktop\2024&#24180;&#20915;&#31639;&#20844;&#24320;\&#20915;&#31639;&#20844;&#24320;&#2227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G:\&#36130;&#21153;&#23460;\&#39044;&#20915;&#31639;&#20844;&#24320;\2024&#24180;&#20915;&#31639;&#20844;&#24320;\&#20915;&#31639;&#20844;&#24320;&#2227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zh-CN"/>
  <c:chart>
    <c:autoTitleDeleted val="1"/>
    <c:plotArea>
      <c:layout/>
      <c:barChart>
        <c:barDir val="col"/>
        <c:grouping val="clustered"/>
        <c:ser>
          <c:idx val="0"/>
          <c:order val="0"/>
          <c:tx>
            <c:strRef>
              <c:f>Sheet1!$A$34</c:f>
              <c:strCache>
                <c:ptCount val="1"/>
                <c:pt idx="0">
                  <c:v>2023年</c:v>
                </c:pt>
              </c:strCache>
            </c:strRef>
          </c:tx>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outEnd"/>
            <c:showVal val="1"/>
            <c:extLst>
              <c:ext xmlns:c15="http://schemas.microsoft.com/office/drawing/2012/chart" uri="{CE6537A1-D6FC-4f65-9D91-7224C49458BB}">
                <c15:layout/>
                <c15:showLeaderLines val="0"/>
                <c15:leaderLines/>
              </c:ext>
            </c:extLst>
          </c:dLbls>
          <c:cat>
            <c:strRef>
              <c:f>Sheet1!$B$33:$F$33</c:f>
              <c:strCache>
                <c:ptCount val="5"/>
                <c:pt idx="0">
                  <c:v>财政拨款收入</c:v>
                </c:pt>
                <c:pt idx="1">
                  <c:v>教育支出</c:v>
                </c:pt>
                <c:pt idx="2">
                  <c:v>社会保障和就业支出</c:v>
                </c:pt>
                <c:pt idx="3">
                  <c:v>卫生健康支出</c:v>
                </c:pt>
                <c:pt idx="4">
                  <c:v>住房保障支出</c:v>
                </c:pt>
              </c:strCache>
            </c:strRef>
          </c:cat>
          <c:val>
            <c:numRef>
              <c:f>Sheet1!$B$34:$F$34</c:f>
              <c:numCache>
                <c:formatCode>General</c:formatCode>
                <c:ptCount val="5"/>
                <c:pt idx="0">
                  <c:v>1313.99</c:v>
                </c:pt>
                <c:pt idx="1">
                  <c:v>1094.22</c:v>
                </c:pt>
                <c:pt idx="2">
                  <c:v>159.30000000000001</c:v>
                </c:pt>
                <c:pt idx="3">
                  <c:v>0</c:v>
                </c:pt>
                <c:pt idx="4">
                  <c:v>60.47</c:v>
                </c:pt>
              </c:numCache>
            </c:numRef>
          </c:val>
        </c:ser>
        <c:ser>
          <c:idx val="1"/>
          <c:order val="1"/>
          <c:tx>
            <c:strRef>
              <c:f>Sheet1!$A$35</c:f>
              <c:strCache>
                <c:ptCount val="1"/>
                <c:pt idx="0">
                  <c:v>2024年</c:v>
                </c:pt>
              </c:strCache>
            </c:strRef>
          </c:tx>
          <c:dLbls>
            <c:dLbl>
              <c:idx val="3"/>
              <c:layout>
                <c:manualLayout>
                  <c:x val="8.3333333333333419E-3"/>
                  <c:y val="6.0185185185185106E-2"/>
                </c:manualLayout>
              </c:layout>
              <c:dLblPos val="inEnd"/>
              <c:showVal val="1"/>
              <c:extLst>
                <c:ext xmlns:c15="http://schemas.microsoft.com/office/drawing/2012/chart" uri="{CE6537A1-D6FC-4f65-9D91-7224C49458BB}">
                  <c15:layout/>
                </c:ext>
              </c:extLst>
            </c:dLbl>
            <c:dLbl>
              <c:idx val="4"/>
              <c:layout>
                <c:manualLayout>
                  <c:x val="2.7777777777778807E-3"/>
                  <c:y val="4.6296296296296301E-2"/>
                </c:manualLayout>
              </c:layout>
              <c:dLblPos val="inEnd"/>
              <c:showVal val="1"/>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inEnd"/>
            <c:showVal val="1"/>
            <c:extLst>
              <c:ext xmlns:c15="http://schemas.microsoft.com/office/drawing/2012/chart" uri="{CE6537A1-D6FC-4f65-9D91-7224C49458BB}">
                <c15:layout/>
                <c15:showLeaderLines val="0"/>
                <c15:leaderLines/>
              </c:ext>
            </c:extLst>
          </c:dLbls>
          <c:cat>
            <c:strRef>
              <c:f>Sheet1!$B$33:$F$33</c:f>
              <c:strCache>
                <c:ptCount val="5"/>
                <c:pt idx="0">
                  <c:v>财政拨款收入</c:v>
                </c:pt>
                <c:pt idx="1">
                  <c:v>教育支出</c:v>
                </c:pt>
                <c:pt idx="2">
                  <c:v>社会保障和就业支出</c:v>
                </c:pt>
                <c:pt idx="3">
                  <c:v>卫生健康支出</c:v>
                </c:pt>
                <c:pt idx="4">
                  <c:v>住房保障支出</c:v>
                </c:pt>
              </c:strCache>
            </c:strRef>
          </c:cat>
          <c:val>
            <c:numRef>
              <c:f>Sheet1!$B$35:$F$35</c:f>
              <c:numCache>
                <c:formatCode>General</c:formatCode>
                <c:ptCount val="5"/>
                <c:pt idx="0">
                  <c:v>1069.6699999999998</c:v>
                </c:pt>
                <c:pt idx="1">
                  <c:v>872.24</c:v>
                </c:pt>
                <c:pt idx="2">
                  <c:v>92.04</c:v>
                </c:pt>
                <c:pt idx="3">
                  <c:v>43.47</c:v>
                </c:pt>
                <c:pt idx="4">
                  <c:v>61.92</c:v>
                </c:pt>
              </c:numCache>
            </c:numRef>
          </c:val>
        </c:ser>
        <c:dLbls>
          <c:showVal val="1"/>
        </c:dLbls>
        <c:axId val="117218304"/>
        <c:axId val="117310208"/>
      </c:barChart>
      <c:catAx>
        <c:axId val="117218304"/>
        <c:scaling>
          <c:orientation val="minMax"/>
        </c:scaling>
        <c:axPos val="b"/>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117310208"/>
        <c:crosses val="autoZero"/>
        <c:auto val="1"/>
        <c:lblAlgn val="ctr"/>
        <c:lblOffset val="100"/>
      </c:catAx>
      <c:valAx>
        <c:axId val="117310208"/>
        <c:scaling>
          <c:orientation val="minMax"/>
        </c:scaling>
        <c:axPos val="l"/>
        <c:majorGridlines/>
        <c:numFmt formatCode="General" sourceLinked="1"/>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117218304"/>
        <c:crosses val="autoZero"/>
        <c:crossBetween val="between"/>
      </c:valAx>
    </c:plotArea>
    <c:legend>
      <c:legendPos val="r"/>
      <c:layout/>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extLst>
      <c:ext uri="{0b15fc19-7d7d-44ad-8c2d-2c3a37ce22c3}">
        <chartProps xmlns="https://web.wps.cn/et/2018/main" chartId="{3e46c8c8-0165-4249-b995-07f3ca2142ac}"/>
      </c:ext>
    </c:extLst>
  </c:chart>
  <c:txPr>
    <a:bodyPr/>
    <a:lstStyle/>
    <a:p>
      <a:pPr>
        <a:defRPr lang="zh-CN"/>
      </a:pPr>
      <a:endParaRPr lang="zh-CN"/>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zh-CN"/>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2024年“三公”经费财政拨款支出结构</a:t>
            </a:r>
          </a:p>
        </c:rich>
      </c:tx>
      <c:layout/>
      <c:spPr>
        <a:noFill/>
        <a:ln>
          <a:noFill/>
        </a:ln>
        <a:effectLst/>
      </c:spPr>
    </c:title>
    <c:plotArea>
      <c:layout/>
      <c:pieChart>
        <c:varyColors val="1"/>
        <c:ser>
          <c:idx val="0"/>
          <c:order val="0"/>
          <c:tx>
            <c:strRef>
              <c:f>[决算公开图.xlsx]Sheet1!$A$55</c:f>
              <c:strCache>
                <c:ptCount val="1"/>
                <c:pt idx="0">
                  <c:v>2024年</c:v>
                </c:pt>
              </c:strCache>
            </c:strRef>
          </c:tx>
          <c:dPt>
            <c:idx val="0"/>
            <c:spPr>
              <a:solidFill>
                <a:schemeClr val="accent1"/>
              </a:solidFill>
              <a:ln>
                <a:solidFill>
                  <a:schemeClr val="bg1"/>
                </a:solidFill>
              </a:ln>
              <a:effectLst/>
            </c:spPr>
          </c:dPt>
          <c:dPt>
            <c:idx val="1"/>
            <c:spPr>
              <a:solidFill>
                <a:schemeClr val="accent2"/>
              </a:solidFill>
              <a:ln>
                <a:solidFill>
                  <a:schemeClr val="bg1"/>
                </a:solidFill>
              </a:ln>
              <a:effectLst/>
            </c:spPr>
          </c:dPt>
          <c:dPt>
            <c:idx val="2"/>
            <c:spPr>
              <a:solidFill>
                <a:schemeClr val="accent3"/>
              </a:solidFill>
              <a:ln>
                <a:solidFill>
                  <a:schemeClr val="bg1"/>
                </a:solidFill>
              </a:ln>
              <a:effectLst/>
            </c:spPr>
          </c:dPt>
          <c:dLbls>
            <c:dLbl>
              <c:idx val="0"/>
              <c:layout>
                <c:manualLayout>
                  <c:x val="0.10460526315789501"/>
                  <c:y val="8.6805555555555622E-2"/>
                </c:manualLayout>
              </c:layout>
              <c:dLblPos val="bestFit"/>
              <c:showVal val="1"/>
              <c:showCatName val="1"/>
              <c:showPercent val="1"/>
              <c:extLst>
                <c:ext xmlns:c15="http://schemas.microsoft.com/office/drawing/2012/chart" uri="{CE6537A1-D6FC-4f65-9D91-7224C49458BB}">
                  <c15:layout/>
                </c:ext>
              </c:extLst>
            </c:dLbl>
            <c:dLbl>
              <c:idx val="1"/>
              <c:layout>
                <c:manualLayout>
                  <c:x val="-3.5526315789473704E-2"/>
                  <c:y val="-0.125"/>
                </c:manualLayout>
              </c:layout>
              <c:dLblPos val="bestFit"/>
              <c:showVal val="1"/>
              <c:showCatName val="1"/>
              <c:showPercent val="1"/>
              <c:extLst>
                <c:ext xmlns:c15="http://schemas.microsoft.com/office/drawing/2012/chart" uri="{CE6537A1-D6FC-4f65-9D91-7224C49458BB}">
                  <c15:layout/>
                </c:ext>
              </c:extLst>
            </c:dLbl>
            <c:dLbl>
              <c:idx val="2"/>
              <c:layout>
                <c:manualLayout>
                  <c:x val="1.4029893213085601E-2"/>
                  <c:y val="0.19617771298847098"/>
                </c:manualLayout>
              </c:layout>
              <c:dLblPos val="bestFit"/>
              <c:showVal val="1"/>
              <c:showCatName val="1"/>
              <c:showPercent val="1"/>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endParaRPr lang="zh-CN"/>
              </a:p>
            </c:txPr>
            <c:dLblPos val="bestFit"/>
            <c:showVal val="1"/>
            <c:showPercent val="1"/>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[决算公开图.xlsx]Sheet1!$B$54:$D$54</c:f>
              <c:strCache>
                <c:ptCount val="3"/>
                <c:pt idx="0">
                  <c:v>因公出国（境）费用</c:v>
                </c:pt>
                <c:pt idx="1">
                  <c:v>公务用车购置及运行维护费</c:v>
                </c:pt>
                <c:pt idx="2">
                  <c:v>公务接待费</c:v>
                </c:pt>
              </c:strCache>
            </c:strRef>
          </c:cat>
          <c:val>
            <c:numRef>
              <c:f>[决算公开图.xlsx]Sheet1!$B$55:$D$55</c:f>
              <c:numCache>
                <c:formatCode>General</c:formatCode>
                <c:ptCount val="3"/>
                <c:pt idx="0">
                  <c:v>0</c:v>
                </c:pt>
                <c:pt idx="1">
                  <c:v>1.1100000000000001</c:v>
                </c:pt>
                <c:pt idx="2">
                  <c:v>0.14000000000000001</c:v>
                </c:pt>
              </c:numCache>
            </c:numRef>
          </c:val>
        </c:ser>
        <c:dLbls>
          <c:showVal val="1"/>
          <c:showPercent val="1"/>
        </c:dLbls>
        <c:firstSliceAng val="0"/>
      </c:pieChart>
      <c:spPr>
        <a:noFill/>
        <a:ln>
          <a:noFill/>
        </a:ln>
        <a:effectLst/>
      </c:spPr>
    </c:plotArea>
    <c:legend>
      <c:legendPos val="t"/>
      <c:layout/>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zero"/>
    <c:extLst>
      <c:ext uri="{0b15fc19-7d7d-44ad-8c2d-2c3a37ce22c3}">
        <chartProps xmlns="https://web.wps.cn/et/2018/main" chartId="{01863179-b777-4e83-b157-7ec3c6f02f13}"/>
      </c:ext>
    </c:extLst>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3079" textRotate="1"/>
    <customShpInfo spid="_x0000_s3080" textRotate="1"/>
  </customShpExts>
</s:customData>
</file>

<file path=customXml/itemProps1.xml><?xml version="1.0" encoding="utf-8"?>
<ds:datastoreItem xmlns:ds="http://schemas.openxmlformats.org/officeDocument/2006/customXml" ds:itemID="{FB3599F4-AECA-4F6D-A310-E1EE2BB7A658}">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4964</Words>
  <Characters>739</Characters>
  <Application>Microsoft Office Word</Application>
  <DocSecurity>0</DocSecurity>
  <Lines>6</Lines>
  <Paragraphs>11</Paragraphs>
  <ScaleCrop>false</ScaleCrop>
  <Company>四川省财政厅</Company>
  <LinksUpToDate>false</LinksUpToDate>
  <CharactersWithSpaces>5692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攀枝花市教育科学研究所</cp:lastModifiedBy>
  <cp:revision>44</cp:revision>
  <cp:lastPrinted>2025-08-06T17:34:00Z</cp:lastPrinted>
  <dcterms:created xsi:type="dcterms:W3CDTF">2020-08-09T09:49:00Z</dcterms:created>
  <dcterms:modified xsi:type="dcterms:W3CDTF">2025-09-15T01:53:00Z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2052-12.1.0.22089</vt:lpwstr>
  </property>
  <property fmtid="{D5CDD505-2E9C-101B-9397-08002B2CF9AE}" pid="3" name="ICV">
    <vt:lpwstr>04787F2533EB45DC91BCDE4AB213247F</vt:lpwstr>
  </property>
  <property fmtid="{D5CDD505-2E9C-101B-9397-08002B2CF9AE}" pid="4" name="KSOTemplateDocerSaveRecord">
    <vt:lpwstr>eyJoZGlkIjoiZGFhNmFjNTlhNDQ5MThmMmViYjVkMGIxZmNhN2U4NGQiLCJ1c2VySWQiOiIzNzI3NTgzMDYifQ==</vt:lpwstr>
  </property>
</Properties>
</file>