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FDAAD">
      <w:pPr>
        <w:spacing w:line="600" w:lineRule="exact"/>
        <w:jc w:val="center"/>
        <w:outlineLvl w:val="0"/>
        <w:rPr>
          <w:rFonts w:ascii="方正小标宋简体" w:hAnsi="宋体" w:eastAsia="方正小标宋简体"/>
          <w:sz w:val="72"/>
          <w:szCs w:val="72"/>
        </w:rPr>
      </w:pPr>
      <w:bookmarkStart w:id="0" w:name="_Toc15306267"/>
    </w:p>
    <w:p w14:paraId="3C898230">
      <w:pPr>
        <w:spacing w:line="600" w:lineRule="exact"/>
        <w:jc w:val="center"/>
        <w:outlineLvl w:val="0"/>
        <w:rPr>
          <w:rFonts w:ascii="方正小标宋简体" w:hAnsi="宋体" w:eastAsia="方正小标宋简体"/>
          <w:sz w:val="72"/>
          <w:szCs w:val="72"/>
        </w:rPr>
      </w:pPr>
    </w:p>
    <w:p w14:paraId="3A810100">
      <w:pPr>
        <w:spacing w:line="600" w:lineRule="exact"/>
        <w:jc w:val="center"/>
        <w:outlineLvl w:val="0"/>
        <w:rPr>
          <w:rFonts w:ascii="方正小标宋简体" w:hAnsi="宋体" w:eastAsia="方正小标宋简体"/>
          <w:sz w:val="72"/>
          <w:szCs w:val="72"/>
        </w:rPr>
      </w:pPr>
    </w:p>
    <w:p w14:paraId="0CE6662F">
      <w:pPr>
        <w:spacing w:line="600" w:lineRule="exact"/>
        <w:jc w:val="center"/>
        <w:outlineLvl w:val="0"/>
        <w:rPr>
          <w:rFonts w:ascii="方正小标宋简体" w:hAnsi="宋体" w:eastAsia="方正小标宋简体"/>
          <w:sz w:val="72"/>
          <w:szCs w:val="72"/>
        </w:rPr>
      </w:pPr>
    </w:p>
    <w:p w14:paraId="3FEBD790">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77193"/>
      <w:bookmarkStart w:id="3" w:name="_Toc15378441"/>
      <w:bookmarkStart w:id="4" w:name="_Toc15396475"/>
      <w:bookmarkStart w:id="5" w:name="_Toc15396597"/>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p>
    <w:p w14:paraId="71F848D7">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194"/>
      <w:bookmarkStart w:id="7" w:name="_Toc15378442"/>
      <w:bookmarkStart w:id="8" w:name="_Toc15396598"/>
      <w:bookmarkStart w:id="9" w:name="_Toc15396476"/>
      <w:bookmarkStart w:id="10" w:name="_Toc15377426"/>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rPr>
        <w:t>攀枝花市学校后勤保障服务中心决算</w:t>
      </w:r>
      <w:bookmarkEnd w:id="6"/>
      <w:bookmarkEnd w:id="7"/>
      <w:bookmarkEnd w:id="8"/>
      <w:bookmarkEnd w:id="9"/>
      <w:bookmarkEnd w:id="10"/>
      <w:bookmarkEnd w:id="11"/>
    </w:p>
    <w:p w14:paraId="4895053F">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1E5FB336">
      <w:pPr>
        <w:widowControl/>
        <w:jc w:val="center"/>
        <w:rPr>
          <w:rFonts w:ascii="黑体" w:hAnsi="黑体" w:eastAsia="黑体" w:cstheme="minorBidi"/>
          <w:sz w:val="28"/>
          <w:szCs w:val="28"/>
        </w:rPr>
      </w:pPr>
    </w:p>
    <w:p w14:paraId="78232CC0">
      <w:pPr>
        <w:pStyle w:val="10"/>
      </w:pPr>
      <w:r>
        <w:rPr>
          <w:rFonts w:hint="eastAsia"/>
        </w:rPr>
        <w:t>公开时间：2022年9月13日</w:t>
      </w:r>
    </w:p>
    <w:p w14:paraId="1B557937"/>
    <w:p w14:paraId="1176D800">
      <w:pPr>
        <w:pStyle w:val="10"/>
        <w:adjustRightInd w:val="0"/>
        <w:snapToGrid w:val="0"/>
        <w:spacing w:before="0" w:line="440" w:lineRule="exact"/>
        <w:jc w:val="left"/>
        <w:rPr>
          <w:rFonts w:cstheme="minorBidi"/>
          <w:sz w:val="24"/>
          <w:szCs w:val="24"/>
        </w:rPr>
      </w:pPr>
      <w:r>
        <w:rPr>
          <w:rFonts w:hint="eastAsia"/>
          <w:sz w:val="24"/>
        </w:rPr>
        <w:t>第一部分单位概况</w:t>
      </w:r>
    </w:p>
    <w:p w14:paraId="746148C4">
      <w:pPr>
        <w:pStyle w:val="11"/>
        <w:adjustRightInd w:val="0"/>
        <w:snapToGrid w:val="0"/>
        <w:spacing w:line="440" w:lineRule="exact"/>
        <w:jc w:val="left"/>
        <w:rPr>
          <w:sz w:val="24"/>
        </w:rPr>
      </w:pPr>
      <w:r>
        <w:rPr>
          <w:rFonts w:hint="eastAsia"/>
          <w:sz w:val="24"/>
        </w:rPr>
        <w:t>一、职能简介</w:t>
      </w:r>
      <w:r>
        <w:rPr>
          <w:rFonts w:asciiTheme="minorEastAsia" w:hAnsiTheme="minorEastAsia" w:eastAsiaTheme="minorEastAsia" w:cstheme="minorEastAsia"/>
          <w:sz w:val="24"/>
        </w:rPr>
        <w:t>……………………………………………………</w:t>
      </w:r>
      <w:r>
        <w:rPr>
          <w:sz w:val="24"/>
        </w:rPr>
        <w:t>4</w:t>
      </w:r>
    </w:p>
    <w:p w14:paraId="441AF85D">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二、2021年重点工作完成情况</w:t>
      </w:r>
      <w:r>
        <w:rPr>
          <w:rFonts w:asciiTheme="minorEastAsia" w:hAnsiTheme="minorEastAsia" w:eastAsiaTheme="minorEastAsia" w:cstheme="minorEastAsia"/>
          <w:sz w:val="24"/>
        </w:rPr>
        <w:t>…………………………………4</w:t>
      </w:r>
    </w:p>
    <w:p w14:paraId="12B8B672">
      <w:r>
        <w:rPr>
          <w:rFonts w:hint="eastAsia"/>
        </w:rPr>
        <w:t xml:space="preserve">    </w:t>
      </w:r>
      <w:r>
        <w:rPr>
          <w:rFonts w:hint="eastAsia"/>
          <w:sz w:val="24"/>
        </w:rPr>
        <w:t>三、机构设置情况</w:t>
      </w:r>
      <w:r>
        <w:rPr>
          <w:sz w:val="24"/>
        </w:rPr>
        <w:t>…</w:t>
      </w: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rPr>
        <w:t>7</w:t>
      </w:r>
    </w:p>
    <w:p w14:paraId="1DF80481">
      <w:pPr>
        <w:pStyle w:val="10"/>
        <w:adjustRightInd w:val="0"/>
        <w:snapToGrid w:val="0"/>
        <w:spacing w:before="0" w:line="440" w:lineRule="exact"/>
        <w:jc w:val="left"/>
        <w:rPr>
          <w:sz w:val="24"/>
          <w:szCs w:val="24"/>
        </w:rPr>
      </w:pPr>
      <w:r>
        <w:rPr>
          <w:rFonts w:hint="eastAsia"/>
          <w:sz w:val="24"/>
        </w:rPr>
        <w:t>第二部分 2021年度单位决算情况说明</w:t>
      </w:r>
      <w:r>
        <w:rPr>
          <w:rFonts w:asciiTheme="minorEastAsia" w:hAnsiTheme="minorEastAsia" w:eastAsiaTheme="minorEastAsia" w:cstheme="minorEastAsia"/>
          <w:sz w:val="24"/>
        </w:rPr>
        <w:t>……………………………</w:t>
      </w:r>
      <w:r>
        <w:rPr>
          <w:sz w:val="24"/>
        </w:rPr>
        <w:t>7</w:t>
      </w:r>
    </w:p>
    <w:p w14:paraId="77DF1781">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rFonts w:asciiTheme="minorEastAsia" w:hAnsiTheme="minorEastAsia" w:eastAsiaTheme="minorEastAsia" w:cstheme="minorEastAsia"/>
          <w:sz w:val="24"/>
        </w:rPr>
        <w:t>………………………………</w:t>
      </w:r>
      <w:r>
        <w:rPr>
          <w:sz w:val="24"/>
        </w:rPr>
        <w:t>7</w:t>
      </w:r>
    </w:p>
    <w:p w14:paraId="33722F60">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r>
        <w:rPr>
          <w:rFonts w:asciiTheme="minorEastAsia" w:hAnsiTheme="minorEastAsia" w:eastAsiaTheme="minorEastAsia" w:cstheme="minorEastAsia"/>
          <w:sz w:val="24"/>
        </w:rPr>
        <w:t>…………………………………………</w:t>
      </w:r>
      <w:r>
        <w:rPr>
          <w:sz w:val="24"/>
        </w:rPr>
        <w:t>8</w:t>
      </w:r>
    </w:p>
    <w:p w14:paraId="2A04601F">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rPr>
        <w:t>9</w:t>
      </w:r>
    </w:p>
    <w:p w14:paraId="768FACDA">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rPr>
          <w:rFonts w:asciiTheme="minorEastAsia" w:hAnsiTheme="minorEastAsia" w:eastAsiaTheme="minorEastAsia" w:cstheme="minorEastAsia"/>
          <w:sz w:val="24"/>
        </w:rPr>
        <w:t>……………………</w:t>
      </w:r>
      <w:r>
        <w:rPr>
          <w:sz w:val="24"/>
        </w:rPr>
        <w:t>9</w:t>
      </w:r>
    </w:p>
    <w:p w14:paraId="5C6918D5">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rFonts w:asciiTheme="minorEastAsia" w:hAnsiTheme="minorEastAsia" w:eastAsiaTheme="minorEastAsia" w:cstheme="minorEastAsia"/>
          <w:sz w:val="24"/>
        </w:rPr>
        <w:t>………………</w:t>
      </w:r>
      <w:r>
        <w:rPr>
          <w:sz w:val="24"/>
        </w:rPr>
        <w:t>10</w:t>
      </w:r>
    </w:p>
    <w:p w14:paraId="3C00F9FD">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r>
        <w:rPr>
          <w:rFonts w:asciiTheme="minorEastAsia" w:hAnsiTheme="minorEastAsia" w:eastAsiaTheme="minorEastAsia" w:cstheme="minorEastAsia"/>
          <w:sz w:val="24"/>
        </w:rPr>
        <w:t>…………</w:t>
      </w:r>
      <w:r>
        <w:rPr>
          <w:sz w:val="24"/>
        </w:rPr>
        <w:t>12</w:t>
      </w:r>
    </w:p>
    <w:p w14:paraId="0F197321">
      <w:pPr>
        <w:pStyle w:val="11"/>
        <w:adjustRightInd w:val="0"/>
        <w:snapToGrid w:val="0"/>
        <w:spacing w:line="440" w:lineRule="exact"/>
        <w:jc w:val="left"/>
        <w:rPr>
          <w:rFonts w:ascii="仿宋" w:hAnsi="仿宋" w:eastAsia="仿宋" w:cstheme="minorBidi"/>
          <w:sz w:val="24"/>
        </w:rPr>
      </w:pPr>
      <w:r>
        <w:rPr>
          <w:rFonts w:hint="eastAsia"/>
          <w:sz w:val="24"/>
        </w:rPr>
        <w:t>七、“三公”经费财政拨款支出决算情况说明</w:t>
      </w:r>
      <w:r>
        <w:rPr>
          <w:rFonts w:asciiTheme="minorEastAsia" w:hAnsiTheme="minorEastAsia" w:eastAsiaTheme="minorEastAsia" w:cstheme="minorEastAsia"/>
          <w:sz w:val="24"/>
        </w:rPr>
        <w:t>………………</w:t>
      </w:r>
      <w:r>
        <w:rPr>
          <w:sz w:val="24"/>
        </w:rPr>
        <w:t>13</w:t>
      </w:r>
    </w:p>
    <w:p w14:paraId="710319DC">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r>
        <w:rPr>
          <w:rFonts w:asciiTheme="minorEastAsia" w:hAnsiTheme="minorEastAsia" w:eastAsiaTheme="minorEastAsia" w:cstheme="minorEastAsia"/>
          <w:sz w:val="24"/>
        </w:rPr>
        <w:t>………………………</w:t>
      </w:r>
      <w:r>
        <w:rPr>
          <w:sz w:val="24"/>
        </w:rPr>
        <w:t>15</w:t>
      </w:r>
    </w:p>
    <w:p w14:paraId="05FF45B3">
      <w:pPr>
        <w:pStyle w:val="11"/>
        <w:adjustRightInd w:val="0"/>
        <w:snapToGrid w:val="0"/>
        <w:spacing w:line="440" w:lineRule="exact"/>
        <w:jc w:val="left"/>
        <w:rPr>
          <w:sz w:val="24"/>
        </w:rPr>
      </w:pPr>
      <w:r>
        <w:rPr>
          <w:rFonts w:hint="eastAsia"/>
          <w:sz w:val="24"/>
        </w:rPr>
        <w:t>九、国有资本经营预算支出决算情况说明</w:t>
      </w:r>
      <w:r>
        <w:rPr>
          <w:rFonts w:asciiTheme="minorEastAsia" w:hAnsiTheme="minorEastAsia" w:eastAsiaTheme="minorEastAsia" w:cstheme="minorEastAsia"/>
          <w:sz w:val="24"/>
        </w:rPr>
        <w:t>……………………</w:t>
      </w:r>
      <w:r>
        <w:rPr>
          <w:sz w:val="24"/>
        </w:rPr>
        <w:t>15</w:t>
      </w:r>
    </w:p>
    <w:p w14:paraId="0D9B0885">
      <w:pPr>
        <w:pStyle w:val="11"/>
        <w:adjustRightInd w:val="0"/>
        <w:snapToGrid w:val="0"/>
        <w:spacing w:line="440" w:lineRule="exact"/>
        <w:jc w:val="left"/>
        <w:rPr>
          <w:sz w:val="24"/>
        </w:rPr>
      </w:pPr>
      <w:r>
        <w:rPr>
          <w:rFonts w:hint="eastAsia"/>
          <w:sz w:val="24"/>
        </w:rPr>
        <w:t>十、其他重要事项的情况说明</w:t>
      </w:r>
      <w:r>
        <w:rPr>
          <w:rFonts w:asciiTheme="minorEastAsia" w:hAnsiTheme="minorEastAsia" w:eastAsiaTheme="minorEastAsia" w:cstheme="minorEastAsia"/>
          <w:sz w:val="24"/>
        </w:rPr>
        <w:t>…………………………………</w:t>
      </w:r>
      <w:r>
        <w:rPr>
          <w:sz w:val="24"/>
        </w:rPr>
        <w:t>15</w:t>
      </w:r>
    </w:p>
    <w:p w14:paraId="7FD49D12">
      <w:pPr>
        <w:pStyle w:val="10"/>
        <w:adjustRightInd w:val="0"/>
        <w:snapToGrid w:val="0"/>
        <w:spacing w:before="0" w:line="440" w:lineRule="exact"/>
        <w:jc w:val="left"/>
        <w:rPr>
          <w:rFonts w:cstheme="minorBidi"/>
          <w:sz w:val="24"/>
          <w:szCs w:val="24"/>
        </w:rPr>
      </w:pPr>
      <w:r>
        <w:rPr>
          <w:rFonts w:hint="eastAsia"/>
          <w:sz w:val="24"/>
        </w:rPr>
        <w:t>第三部分名词解释</w:t>
      </w:r>
      <w:r>
        <w:rPr>
          <w:sz w:val="24"/>
        </w:rPr>
        <w:t>…………………………………………………17</w:t>
      </w:r>
    </w:p>
    <w:p w14:paraId="67B1DDD1">
      <w:pPr>
        <w:pStyle w:val="10"/>
        <w:adjustRightInd w:val="0"/>
        <w:snapToGrid w:val="0"/>
        <w:spacing w:before="0" w:line="440" w:lineRule="exact"/>
        <w:jc w:val="left"/>
        <w:rPr>
          <w:rFonts w:cstheme="minorBidi"/>
          <w:sz w:val="24"/>
          <w:szCs w:val="24"/>
        </w:rPr>
      </w:pPr>
      <w:r>
        <w:rPr>
          <w:rFonts w:hint="eastAsia"/>
          <w:sz w:val="24"/>
        </w:rPr>
        <w:t>第四部分附件</w:t>
      </w:r>
      <w:r>
        <w:rPr>
          <w:sz w:val="24"/>
        </w:rPr>
        <w:t>………………………………………………………19</w:t>
      </w:r>
    </w:p>
    <w:p w14:paraId="0D659F62">
      <w:pPr>
        <w:pStyle w:val="10"/>
        <w:adjustRightInd w:val="0"/>
        <w:snapToGrid w:val="0"/>
        <w:spacing w:before="0" w:line="440" w:lineRule="exact"/>
        <w:jc w:val="left"/>
        <w:rPr>
          <w:rFonts w:cstheme="minorBidi"/>
          <w:sz w:val="24"/>
          <w:szCs w:val="24"/>
        </w:rPr>
      </w:pPr>
      <w:r>
        <w:rPr>
          <w:rFonts w:hint="eastAsia"/>
          <w:sz w:val="24"/>
        </w:rPr>
        <w:t>第五部分附表</w:t>
      </w:r>
      <w:r>
        <w:rPr>
          <w:sz w:val="24"/>
        </w:rPr>
        <w:t>………………………………………………………23</w:t>
      </w:r>
    </w:p>
    <w:p w14:paraId="22574DD2">
      <w:pPr>
        <w:pStyle w:val="11"/>
        <w:adjustRightInd w:val="0"/>
        <w:snapToGrid w:val="0"/>
        <w:spacing w:line="440" w:lineRule="exact"/>
        <w:jc w:val="left"/>
        <w:rPr>
          <w:sz w:val="24"/>
        </w:rPr>
      </w:pPr>
      <w:r>
        <w:rPr>
          <w:rFonts w:hint="eastAsia"/>
          <w:sz w:val="24"/>
        </w:rPr>
        <w:t>一、收入支出决算总表</w:t>
      </w:r>
      <w:r>
        <w:rPr>
          <w:sz w:val="24"/>
        </w:rPr>
        <w:t>……………………………………….23</w:t>
      </w:r>
    </w:p>
    <w:p w14:paraId="5B248A2F">
      <w:pPr>
        <w:pStyle w:val="11"/>
        <w:adjustRightInd w:val="0"/>
        <w:snapToGrid w:val="0"/>
        <w:spacing w:line="440" w:lineRule="exact"/>
        <w:jc w:val="left"/>
        <w:rPr>
          <w:sz w:val="24"/>
        </w:rPr>
      </w:pPr>
      <w:r>
        <w:rPr>
          <w:rFonts w:hint="eastAsia"/>
          <w:sz w:val="24"/>
        </w:rPr>
        <w:t>二、收入决算表</w:t>
      </w:r>
      <w:bookmarkStart w:id="12" w:name="_Hlk112946822"/>
      <w:r>
        <w:rPr>
          <w:sz w:val="24"/>
        </w:rPr>
        <w:t>………………………………………………..23</w:t>
      </w:r>
    </w:p>
    <w:bookmarkEnd w:id="12"/>
    <w:p w14:paraId="7DAF2839">
      <w:pPr>
        <w:pStyle w:val="11"/>
        <w:adjustRightInd w:val="0"/>
        <w:snapToGrid w:val="0"/>
        <w:spacing w:line="440" w:lineRule="exact"/>
        <w:jc w:val="left"/>
        <w:rPr>
          <w:sz w:val="24"/>
        </w:rPr>
      </w:pPr>
      <w:r>
        <w:rPr>
          <w:rFonts w:hint="eastAsia"/>
          <w:sz w:val="24"/>
        </w:rPr>
        <w:t>三、支出决算表…………………………………………………</w:t>
      </w:r>
      <w:r>
        <w:rPr>
          <w:sz w:val="24"/>
        </w:rPr>
        <w:t>23</w:t>
      </w:r>
    </w:p>
    <w:p w14:paraId="0CDE7ECB">
      <w:pPr>
        <w:pStyle w:val="11"/>
        <w:adjustRightInd w:val="0"/>
        <w:snapToGrid w:val="0"/>
        <w:spacing w:line="440" w:lineRule="exact"/>
        <w:jc w:val="left"/>
        <w:rPr>
          <w:sz w:val="24"/>
        </w:rPr>
      </w:pPr>
      <w:r>
        <w:rPr>
          <w:rFonts w:hint="eastAsia"/>
          <w:sz w:val="24"/>
        </w:rPr>
        <w:t>四、财政拨款收入支出决算总表</w:t>
      </w:r>
      <w:r>
        <w:rPr>
          <w:sz w:val="24"/>
        </w:rPr>
        <w:t>………………………………23</w:t>
      </w:r>
    </w:p>
    <w:p w14:paraId="74C04F5D">
      <w:pPr>
        <w:pStyle w:val="11"/>
        <w:adjustRightInd w:val="0"/>
        <w:snapToGrid w:val="0"/>
        <w:spacing w:line="440" w:lineRule="exact"/>
        <w:jc w:val="left"/>
        <w:rPr>
          <w:sz w:val="24"/>
        </w:rPr>
      </w:pPr>
      <w:r>
        <w:rPr>
          <w:rFonts w:hint="eastAsia"/>
          <w:sz w:val="24"/>
        </w:rPr>
        <w:t>五、财政拨款支出决算明细表</w:t>
      </w:r>
      <w:r>
        <w:rPr>
          <w:sz w:val="24"/>
        </w:rPr>
        <w:t>…………………………………23</w:t>
      </w:r>
    </w:p>
    <w:p w14:paraId="1B4ACD7A">
      <w:pPr>
        <w:pStyle w:val="11"/>
        <w:adjustRightInd w:val="0"/>
        <w:snapToGrid w:val="0"/>
        <w:spacing w:line="440" w:lineRule="exact"/>
        <w:jc w:val="left"/>
        <w:rPr>
          <w:sz w:val="24"/>
        </w:rPr>
      </w:pPr>
      <w:r>
        <w:rPr>
          <w:rFonts w:hint="eastAsia"/>
          <w:sz w:val="24"/>
        </w:rPr>
        <w:t>六、一般公共预算财政拨款支出决算表</w:t>
      </w:r>
      <w:r>
        <w:rPr>
          <w:sz w:val="24"/>
        </w:rPr>
        <w:t>………………………23</w:t>
      </w:r>
    </w:p>
    <w:p w14:paraId="73209144">
      <w:pPr>
        <w:pStyle w:val="11"/>
        <w:adjustRightInd w:val="0"/>
        <w:snapToGrid w:val="0"/>
        <w:spacing w:line="440" w:lineRule="exact"/>
        <w:jc w:val="left"/>
        <w:rPr>
          <w:sz w:val="24"/>
        </w:rPr>
      </w:pPr>
      <w:r>
        <w:rPr>
          <w:rFonts w:hint="eastAsia"/>
          <w:sz w:val="24"/>
        </w:rPr>
        <w:t>七、一般公共预算财政拨款支出决算明细表</w:t>
      </w:r>
      <w:r>
        <w:rPr>
          <w:sz w:val="24"/>
        </w:rPr>
        <w:t>…………………23</w:t>
      </w:r>
    </w:p>
    <w:p w14:paraId="263F239B">
      <w:pPr>
        <w:pStyle w:val="11"/>
        <w:adjustRightInd w:val="0"/>
        <w:snapToGrid w:val="0"/>
        <w:spacing w:line="440" w:lineRule="exact"/>
        <w:jc w:val="left"/>
        <w:rPr>
          <w:sz w:val="24"/>
        </w:rPr>
      </w:pPr>
      <w:r>
        <w:rPr>
          <w:rFonts w:hint="eastAsia"/>
          <w:sz w:val="24"/>
        </w:rPr>
        <w:t>八、一般公共预算财政拨款基本支出决算表</w:t>
      </w:r>
      <w:r>
        <w:rPr>
          <w:sz w:val="24"/>
        </w:rPr>
        <w:t>…………………23</w:t>
      </w:r>
    </w:p>
    <w:p w14:paraId="7A89AD5A">
      <w:pPr>
        <w:pStyle w:val="11"/>
        <w:adjustRightInd w:val="0"/>
        <w:snapToGrid w:val="0"/>
        <w:spacing w:line="440" w:lineRule="exact"/>
        <w:jc w:val="left"/>
        <w:rPr>
          <w:sz w:val="24"/>
        </w:rPr>
      </w:pPr>
      <w:r>
        <w:rPr>
          <w:rFonts w:hint="eastAsia"/>
          <w:sz w:val="24"/>
        </w:rPr>
        <w:t>九、一般公共预算财政拨款项目支出决算表</w:t>
      </w:r>
      <w:r>
        <w:rPr>
          <w:sz w:val="24"/>
        </w:rPr>
        <w:t>…………………23</w:t>
      </w:r>
    </w:p>
    <w:p w14:paraId="43B6DA78">
      <w:pPr>
        <w:pStyle w:val="11"/>
        <w:adjustRightInd w:val="0"/>
        <w:snapToGrid w:val="0"/>
        <w:spacing w:line="440" w:lineRule="exact"/>
        <w:jc w:val="left"/>
        <w:rPr>
          <w:sz w:val="24"/>
        </w:rPr>
      </w:pPr>
      <w:r>
        <w:rPr>
          <w:rFonts w:hint="eastAsia"/>
          <w:sz w:val="24"/>
        </w:rPr>
        <w:t>十、一般公共预算财政拨款“三公”经费支出决算表</w:t>
      </w:r>
      <w:r>
        <w:rPr>
          <w:sz w:val="24"/>
        </w:rPr>
        <w:t>…………23</w:t>
      </w:r>
    </w:p>
    <w:p w14:paraId="6D0F25A0">
      <w:pPr>
        <w:pStyle w:val="11"/>
        <w:adjustRightInd w:val="0"/>
        <w:snapToGrid w:val="0"/>
        <w:spacing w:line="440" w:lineRule="exact"/>
        <w:jc w:val="left"/>
        <w:rPr>
          <w:sz w:val="24"/>
        </w:rPr>
      </w:pPr>
      <w:r>
        <w:rPr>
          <w:rFonts w:hint="eastAsia"/>
          <w:sz w:val="24"/>
        </w:rPr>
        <w:t>十一、政府性基金预算财政拨款收入支出决算表</w:t>
      </w:r>
      <w:r>
        <w:rPr>
          <w:sz w:val="24"/>
        </w:rPr>
        <w:t>………………23</w:t>
      </w:r>
    </w:p>
    <w:p w14:paraId="06868311">
      <w:pPr>
        <w:pStyle w:val="11"/>
        <w:adjustRightInd w:val="0"/>
        <w:snapToGrid w:val="0"/>
        <w:spacing w:line="440" w:lineRule="exact"/>
        <w:jc w:val="left"/>
        <w:rPr>
          <w:sz w:val="24"/>
        </w:rPr>
      </w:pPr>
      <w:r>
        <w:rPr>
          <w:rFonts w:hint="eastAsia"/>
          <w:sz w:val="24"/>
        </w:rPr>
        <w:t>十二、政府性基金预算财政拨款“三公”经费支出决算表</w:t>
      </w:r>
      <w:r>
        <w:rPr>
          <w:sz w:val="24"/>
        </w:rPr>
        <w:t>……23</w:t>
      </w:r>
    </w:p>
    <w:p w14:paraId="0EFA6E0E">
      <w:pPr>
        <w:pStyle w:val="11"/>
        <w:adjustRightInd w:val="0"/>
        <w:snapToGrid w:val="0"/>
        <w:spacing w:line="440" w:lineRule="exact"/>
        <w:jc w:val="left"/>
        <w:rPr>
          <w:sz w:val="24"/>
        </w:rPr>
      </w:pPr>
      <w:r>
        <w:rPr>
          <w:rFonts w:hint="eastAsia"/>
          <w:sz w:val="24"/>
        </w:rPr>
        <w:t>十三、国有资本经营预算财政拨款收入支出决算表</w:t>
      </w:r>
      <w:r>
        <w:rPr>
          <w:sz w:val="24"/>
        </w:rPr>
        <w:t>……………23</w:t>
      </w:r>
    </w:p>
    <w:p w14:paraId="666F9525">
      <w:pPr>
        <w:pStyle w:val="11"/>
        <w:adjustRightInd w:val="0"/>
        <w:snapToGrid w:val="0"/>
        <w:spacing w:line="440" w:lineRule="exact"/>
        <w:jc w:val="left"/>
        <w:rPr>
          <w:sz w:val="24"/>
        </w:rPr>
      </w:pPr>
      <w:r>
        <w:rPr>
          <w:rFonts w:hint="eastAsia"/>
          <w:sz w:val="24"/>
        </w:rPr>
        <w:t>十四、国有资本经营预算财政拨款支出决算表</w:t>
      </w:r>
      <w:r>
        <w:rPr>
          <w:sz w:val="24"/>
        </w:rPr>
        <w:t>…………………23</w:t>
      </w:r>
    </w:p>
    <w:p w14:paraId="08483861">
      <w:pPr>
        <w:widowControl/>
        <w:spacing w:line="440" w:lineRule="exact"/>
        <w:jc w:val="left"/>
        <w:rPr>
          <w:rFonts w:ascii="仿宋" w:hAnsi="仿宋" w:eastAsia="仿宋"/>
          <w:bCs/>
          <w:kern w:val="44"/>
          <w:sz w:val="24"/>
        </w:rPr>
      </w:pPr>
      <w:bookmarkStart w:id="13" w:name="_Toc15396599"/>
      <w:bookmarkStart w:id="14" w:name="_Toc15377196"/>
      <w:r>
        <w:rPr>
          <w:rFonts w:ascii="仿宋" w:hAnsi="仿宋" w:eastAsia="仿宋"/>
          <w:b/>
          <w:sz w:val="24"/>
        </w:rPr>
        <w:br w:type="page"/>
      </w:r>
    </w:p>
    <w:bookmarkEnd w:id="13"/>
    <w:bookmarkEnd w:id="14"/>
    <w:p w14:paraId="1E936747">
      <w:pPr>
        <w:pStyle w:val="3"/>
        <w:jc w:val="center"/>
        <w:rPr>
          <w:rStyle w:val="24"/>
          <w:rFonts w:ascii="黑体" w:hAnsi="黑体" w:eastAsia="黑体"/>
          <w:b/>
          <w:bCs w:val="0"/>
        </w:rPr>
      </w:pPr>
      <w:r>
        <w:rPr>
          <w:rFonts w:hint="eastAsia" w:ascii="黑体" w:hAnsi="黑体" w:eastAsia="黑体"/>
          <w:b w:val="0"/>
        </w:rPr>
        <w:t>第一部分 单位</w:t>
      </w:r>
      <w:r>
        <w:rPr>
          <w:rStyle w:val="24"/>
          <w:rFonts w:hint="eastAsia" w:ascii="黑体" w:hAnsi="黑体" w:eastAsia="黑体"/>
          <w:b w:val="0"/>
          <w:bCs w:val="0"/>
        </w:rPr>
        <w:t>概况</w:t>
      </w:r>
    </w:p>
    <w:p w14:paraId="0939ABD5">
      <w:pPr>
        <w:widowControl/>
        <w:jc w:val="left"/>
        <w:rPr>
          <w:rFonts w:ascii="黑体" w:eastAsia="黑体"/>
          <w:sz w:val="32"/>
          <w:szCs w:val="32"/>
        </w:rPr>
      </w:pPr>
    </w:p>
    <w:p w14:paraId="67556414">
      <w:pPr>
        <w:pStyle w:val="4"/>
        <w:numPr>
          <w:ilvl w:val="0"/>
          <w:numId w:val="1"/>
        </w:numPr>
        <w:rPr>
          <w:rStyle w:val="25"/>
          <w:rFonts w:ascii="黑体" w:hAnsi="黑体" w:eastAsia="黑体"/>
          <w:b w:val="0"/>
          <w:bCs w:val="0"/>
        </w:rPr>
      </w:pPr>
      <w:bookmarkStart w:id="15" w:name="_Toc15396600"/>
      <w:bookmarkStart w:id="16" w:name="_Toc15377197"/>
      <w:r>
        <w:rPr>
          <w:rStyle w:val="25"/>
          <w:rFonts w:hint="eastAsia" w:ascii="黑体" w:hAnsi="黑体" w:eastAsia="黑体"/>
          <w:b w:val="0"/>
          <w:bCs w:val="0"/>
        </w:rPr>
        <w:t>职能简介</w:t>
      </w:r>
    </w:p>
    <w:p w14:paraId="7767A59C">
      <w:pPr>
        <w:spacing w:line="560" w:lineRule="exact"/>
        <w:ind w:firstLine="640" w:firstLineChars="200"/>
        <w:rPr>
          <w:rFonts w:ascii="仿宋_GB2312" w:eastAsia="仿宋_GB2312"/>
          <w:sz w:val="32"/>
          <w:szCs w:val="32"/>
        </w:rPr>
      </w:pPr>
      <w:r>
        <w:rPr>
          <w:rFonts w:hint="eastAsia" w:ascii="仿宋_GB2312" w:eastAsia="仿宋_GB2312"/>
          <w:sz w:val="32"/>
          <w:szCs w:val="32"/>
        </w:rPr>
        <w:t>一是学校后勤保障服务。主要包括全市中初等学校（幼儿园）食品安全管理指导工作；学生宿舍内务管理、学生用品管理（校服、作业本、食堂大宗物资采购等）指导工作；校园环境建设指导工作，节约型校园建设工作；教育行业风险管理保障服务体系建设指导工作；学生素质教育和劳动生活实践基地建设指导工作。二是学生资助工作。主要包括：指导各县（区）、各中初等学校落实学前教育到高等教育1</w:t>
      </w:r>
      <w:r>
        <w:rPr>
          <w:rFonts w:ascii="仿宋_GB2312" w:eastAsia="仿宋_GB2312"/>
          <w:sz w:val="32"/>
          <w:szCs w:val="32"/>
        </w:rPr>
        <w:t>0</w:t>
      </w:r>
      <w:r>
        <w:rPr>
          <w:rFonts w:hint="eastAsia" w:ascii="仿宋_GB2312" w:eastAsia="仿宋_GB2312"/>
          <w:sz w:val="32"/>
          <w:szCs w:val="32"/>
        </w:rPr>
        <w:t>类2</w:t>
      </w:r>
      <w:r>
        <w:rPr>
          <w:rFonts w:ascii="仿宋_GB2312" w:eastAsia="仿宋_GB2312"/>
          <w:sz w:val="32"/>
          <w:szCs w:val="32"/>
        </w:rPr>
        <w:t>5</w:t>
      </w:r>
      <w:r>
        <w:rPr>
          <w:rFonts w:hint="eastAsia" w:ascii="仿宋_GB2312" w:eastAsia="仿宋_GB2312"/>
          <w:sz w:val="32"/>
          <w:szCs w:val="32"/>
        </w:rPr>
        <w:t>项学生资助政策，并承担市直属学校“一卡通”发放惠民惠农资金工作，并做好资助宣传育人工作。</w:t>
      </w:r>
    </w:p>
    <w:p w14:paraId="6FC17DB1">
      <w:pPr>
        <w:pStyle w:val="4"/>
        <w:rPr>
          <w:rFonts w:ascii="黑体" w:hAnsi="黑体" w:eastAsia="黑体"/>
          <w:b w:val="0"/>
        </w:rPr>
      </w:pPr>
      <w:r>
        <w:rPr>
          <w:rFonts w:hint="eastAsia" w:ascii="黑体" w:hAnsi="黑体" w:eastAsia="黑体"/>
          <w:b w:val="0"/>
        </w:rPr>
        <w:t>二、2021年重点工作</w:t>
      </w:r>
      <w:bookmarkEnd w:id="15"/>
      <w:bookmarkEnd w:id="16"/>
      <w:r>
        <w:rPr>
          <w:rFonts w:hint="eastAsia" w:ascii="黑体" w:hAnsi="黑体" w:eastAsia="黑体"/>
          <w:b w:val="0"/>
        </w:rPr>
        <w:t>完成情况</w:t>
      </w:r>
    </w:p>
    <w:p w14:paraId="589F4E01">
      <w:pPr>
        <w:pStyle w:val="4"/>
        <w:rPr>
          <w:rFonts w:ascii="楷体" w:hAnsi="楷体" w:eastAsia="楷体"/>
          <w:b w:val="0"/>
          <w:bCs w:val="0"/>
        </w:rPr>
      </w:pPr>
      <w:r>
        <w:rPr>
          <w:rFonts w:hint="eastAsia" w:ascii="楷体" w:hAnsi="楷体" w:eastAsia="楷体"/>
        </w:rPr>
        <w:t>（一）学校后勤保障工作</w:t>
      </w:r>
    </w:p>
    <w:p w14:paraId="76891747">
      <w:pPr>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1.全面压实食品安全责任。</w:t>
      </w:r>
      <w:r>
        <w:rPr>
          <w:rFonts w:hint="eastAsia" w:ascii="仿宋_GB2312" w:hAnsi="仿宋" w:eastAsia="仿宋_GB2312"/>
          <w:sz w:val="32"/>
          <w:szCs w:val="32"/>
        </w:rPr>
        <w:t>一是创新机制。修订《食品安全类专项应急预案》，编发《中小学生推荐菜谱》，试点聘任食品安全副校(园)长制。二是推进智慧监管。学校（幼儿园）食堂“明厨亮灶”比例达100%，“互联网+明厨亮灶”覆盖率达64%，建成市县“食品安全智慧监管系统大数据及中央指挥平台”7套，全面运用物联网、人工智能等技术开展学校食堂食品安全智能化管理的学校36所，达11.5%。三是强化督查。开展疫情防控业务指导、中高考等关键节点食品安全专项检查，检查192校（店）次。四是加强宣传教育。开展3次市级食品安全培训，培训350人。开展食品安全知识竞赛，评选团体个人奖12名。发放《食品安全风险提示10条》、《食品安全告知书》17万份。开展校园食品安全征文，评选获奖作品36件。制作校园食品安全守护行动纪实片—《守护师生舌尖上的安全》，展示校园食品安全守护行动成果，营造校园食品安全“人人参与、共治共享”的良好氛围，提升校园食品安全满意度。</w:t>
      </w:r>
    </w:p>
    <w:p w14:paraId="54E5880C">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2021年全市学校食品安全继续保持“零事故”，助力市</w:t>
      </w:r>
      <w:r>
        <w:rPr>
          <w:rFonts w:hint="eastAsia" w:ascii="仿宋_GB2312" w:hAnsi="仿宋" w:eastAsia="仿宋_GB2312"/>
          <w:sz w:val="32"/>
          <w:szCs w:val="32"/>
          <w:lang w:eastAsia="zh-CN"/>
        </w:rPr>
        <w:t>教育和</w:t>
      </w:r>
      <w:bookmarkStart w:id="18" w:name="_GoBack"/>
      <w:bookmarkEnd w:id="18"/>
      <w:r>
        <w:rPr>
          <w:rFonts w:hint="eastAsia" w:ascii="仿宋_GB2312" w:hAnsi="仿宋" w:eastAsia="仿宋_GB2312"/>
          <w:sz w:val="32"/>
          <w:szCs w:val="32"/>
        </w:rPr>
        <w:t>体育局荣获“省食品安全工作先进集体”，并在省食品安全党政同责考核中获得加分（全市仅2个部门加分）。</w:t>
      </w:r>
    </w:p>
    <w:p w14:paraId="2DF5A4DD">
      <w:pPr>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2.持续推进绿色生态校园建设。</w:t>
      </w:r>
      <w:r>
        <w:rPr>
          <w:rFonts w:hint="eastAsia" w:ascii="仿宋_GB2312" w:hAnsi="仿宋" w:eastAsia="仿宋_GB2312"/>
          <w:sz w:val="32"/>
          <w:szCs w:val="32"/>
        </w:rPr>
        <w:t>以校园环境综合治理、绿化校园行动、花园式学校创建为抓手，狠抓学校净化、绿化、美化、亮化、文化建设，校园品位进一步提升。全市中初等学校校园绿化率和绿化覆盖率分别达到96.38%和34.89%。40%以上学校创建为“四川省绿色学校”。</w:t>
      </w:r>
    </w:p>
    <w:p w14:paraId="553DF264">
      <w:pPr>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3.规范学生用品管理服务。</w:t>
      </w:r>
      <w:r>
        <w:rPr>
          <w:rFonts w:hint="eastAsia" w:ascii="仿宋_GB2312" w:hAnsi="仿宋" w:eastAsia="仿宋_GB2312"/>
          <w:sz w:val="32"/>
          <w:szCs w:val="32"/>
        </w:rPr>
        <w:t>一是推进校服互联网采购管理平台使用，开展校服采购家长平台投票试点工作。全年42所学校采购校服91120套，金额1840余万元，实现校服“零信访”和“零投诉”。二是顺利完成学生作业本采购委托第三方公开招标政府采购。</w:t>
      </w:r>
    </w:p>
    <w:p w14:paraId="036D6D9F">
      <w:pPr>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4.加强学校后勤队伍建设。</w:t>
      </w:r>
      <w:r>
        <w:rPr>
          <w:rFonts w:hint="eastAsia" w:ascii="仿宋_GB2312" w:hAnsi="仿宋" w:eastAsia="仿宋_GB2312"/>
          <w:sz w:val="32"/>
          <w:szCs w:val="32"/>
        </w:rPr>
        <w:t>贯彻落实省厅加强学校后勤队伍建设的要求，强化后勤人员廉政教育，营造风清气正的良好学校后勤工作氛围。开展第二届“学校后勤孺子牛”推颂活动，推颂市级后勤孺子牛10人，拍摄制作“学校后勤孺子牛”事迹宣传视频10部，并推荐1名参加省级第二届“学校后勤孺子牛”评选并顺利当选，同时还评选市级学校后勤先进工作者33名。建立省、市、县、校四级培训体系，全年开展各类业务培训达2.2万人次。</w:t>
      </w:r>
    </w:p>
    <w:p w14:paraId="6B5F1003">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（二）学生资助工作</w:t>
      </w:r>
    </w:p>
    <w:p w14:paraId="0C14588F">
      <w:pPr>
        <w:widowControl/>
        <w:spacing w:line="560" w:lineRule="exact"/>
        <w:ind w:firstLine="640" w:firstLineChars="200"/>
        <w:jc w:val="left"/>
        <w:rPr>
          <w:rFonts w:ascii="仿宋_GB2312" w:hAnsi="仿宋" w:eastAsia="仿宋_GB2312"/>
          <w:color w:val="000000" w:themeColor="text1"/>
          <w:sz w:val="32"/>
          <w:szCs w:val="32"/>
        </w:rPr>
      </w:pPr>
      <w:r>
        <w:rPr>
          <w:rFonts w:hint="eastAsia" w:ascii="仿宋_GB2312" w:eastAsia="仿宋_GB2312"/>
          <w:color w:val="000000" w:themeColor="text1"/>
          <w:sz w:val="32"/>
          <w:szCs w:val="32"/>
        </w:rPr>
        <w:t>全年资助政策全部落实，切实做到“应免尽免，应补尽补”。2021年学前教育到高等教育10余类25个项目共资助学生18.37万人次，资助金额2.363亿元</w:t>
      </w:r>
      <w:r>
        <w:rPr>
          <w:rFonts w:hint="eastAsia" w:ascii="仿宋_GB2312" w:hAnsi="楷体" w:eastAsia="仿宋_GB2312"/>
          <w:sz w:val="32"/>
          <w:szCs w:val="32"/>
        </w:rPr>
        <w:t>（其中“一卡通”发放12.8万人次，资金6739.532万元）</w:t>
      </w:r>
      <w:r>
        <w:rPr>
          <w:rFonts w:hint="eastAsia" w:ascii="仿宋_GB2312" w:eastAsia="仿宋_GB2312"/>
          <w:color w:val="000000" w:themeColor="text1"/>
          <w:sz w:val="32"/>
          <w:szCs w:val="32"/>
        </w:rPr>
        <w:t>。</w:t>
      </w:r>
    </w:p>
    <w:p w14:paraId="1786A14C">
      <w:pPr>
        <w:autoSpaceDE w:val="0"/>
        <w:autoSpaceDN w:val="0"/>
        <w:adjustRightInd w:val="0"/>
        <w:spacing w:line="560" w:lineRule="exact"/>
        <w:ind w:firstLine="643" w:firstLineChars="200"/>
        <w:jc w:val="left"/>
        <w:rPr>
          <w:rFonts w:ascii="仿宋_GB2312" w:hAnsi="楷体" w:eastAsia="仿宋_GB2312"/>
          <w:color w:val="000000"/>
          <w:kern w:val="0"/>
          <w:sz w:val="32"/>
          <w:szCs w:val="32"/>
        </w:rPr>
      </w:pPr>
      <w:r>
        <w:rPr>
          <w:rFonts w:hint="eastAsia" w:ascii="仿宋_GB2312" w:hAnsi="楷体" w:eastAsia="仿宋_GB2312"/>
          <w:b/>
          <w:color w:val="000000"/>
          <w:kern w:val="0"/>
          <w:sz w:val="32"/>
          <w:szCs w:val="32"/>
        </w:rPr>
        <w:t>1.把握关键抓管理。</w:t>
      </w:r>
      <w:r>
        <w:rPr>
          <w:rFonts w:hint="eastAsia" w:ascii="仿宋_GB2312" w:eastAsia="仿宋_GB2312"/>
          <w:color w:val="000000"/>
          <w:kern w:val="0"/>
          <w:sz w:val="32"/>
          <w:szCs w:val="32"/>
        </w:rPr>
        <w:t>加强对资助对象认定、资金发放、档案管理等全过程的严格管理</w:t>
      </w:r>
      <w:r>
        <w:rPr>
          <w:rFonts w:hint="eastAsia" w:ascii="仿宋_GB2312" w:hAnsi="楷体" w:eastAsia="仿宋_GB2312"/>
          <w:color w:val="000000"/>
          <w:kern w:val="0"/>
          <w:sz w:val="32"/>
          <w:szCs w:val="32"/>
        </w:rPr>
        <w:t>，做到“五个精准”、“六个规范”和“</w:t>
      </w:r>
      <w:r>
        <w:rPr>
          <w:rFonts w:hint="eastAsia" w:ascii="仿宋_GB2312" w:hAnsi="仿宋" w:eastAsia="仿宋_GB2312"/>
          <w:color w:val="000000"/>
          <w:kern w:val="0"/>
          <w:sz w:val="32"/>
          <w:szCs w:val="32"/>
        </w:rPr>
        <w:t>三个百分之百</w:t>
      </w:r>
      <w:r>
        <w:rPr>
          <w:rFonts w:hint="eastAsia" w:ascii="仿宋_GB2312" w:hAnsi="楷体" w:eastAsia="仿宋_GB2312"/>
          <w:color w:val="000000"/>
          <w:kern w:val="0"/>
          <w:sz w:val="32"/>
          <w:szCs w:val="32"/>
        </w:rPr>
        <w:t>”。</w:t>
      </w:r>
      <w:r>
        <w:rPr>
          <w:rFonts w:hint="eastAsia" w:ascii="仿宋_GB2312" w:eastAsia="仿宋_GB2312"/>
          <w:color w:val="000000"/>
          <w:kern w:val="0"/>
          <w:sz w:val="32"/>
          <w:szCs w:val="32"/>
        </w:rPr>
        <w:t>2021开展了资助档案规范化专项治理，大力</w:t>
      </w:r>
      <w:r>
        <w:rPr>
          <w:rFonts w:hint="eastAsia" w:ascii="仿宋_GB2312" w:hAnsi="仿宋" w:eastAsia="仿宋_GB2312"/>
          <w:color w:val="000000"/>
          <w:kern w:val="0"/>
          <w:sz w:val="32"/>
          <w:szCs w:val="32"/>
        </w:rPr>
        <w:t>推进惠民惠农“一卡通”阳光发放、审批系统建设工作。</w:t>
      </w:r>
    </w:p>
    <w:p w14:paraId="578CC7CF">
      <w:pPr>
        <w:autoSpaceDE w:val="0"/>
        <w:autoSpaceDN w:val="0"/>
        <w:adjustRightInd w:val="0"/>
        <w:spacing w:line="560" w:lineRule="exact"/>
        <w:ind w:firstLine="643" w:firstLineChars="200"/>
        <w:jc w:val="left"/>
        <w:rPr>
          <w:rFonts w:ascii="仿宋_GB2312" w:hAnsi="仿宋" w:eastAsia="仿宋_GB2312"/>
          <w:color w:val="000000"/>
          <w:kern w:val="0"/>
          <w:sz w:val="32"/>
          <w:szCs w:val="32"/>
        </w:rPr>
      </w:pPr>
      <w:r>
        <w:rPr>
          <w:rFonts w:hint="eastAsia" w:ascii="仿宋_GB2312" w:hAnsi="楷体" w:eastAsia="仿宋_GB2312"/>
          <w:b/>
          <w:color w:val="000000"/>
          <w:kern w:val="0"/>
          <w:sz w:val="32"/>
          <w:szCs w:val="32"/>
        </w:rPr>
        <w:t>2.问题导向抓督查。</w:t>
      </w:r>
      <w:r>
        <w:rPr>
          <w:rFonts w:hint="eastAsia" w:ascii="仿宋_GB2312" w:hAnsi="仿宋" w:eastAsia="仿宋_GB2312"/>
          <w:color w:val="000000"/>
          <w:kern w:val="0"/>
          <w:sz w:val="32"/>
          <w:szCs w:val="32"/>
        </w:rPr>
        <w:t>一是开展资助专项调研指导两次，调研指导76个单位（学校）。二是开展中职资助资金专项审计，对全市6所中职学校近三年资助资金进行审计。三是大力推进“一卡通”阳光审批发放，并通过平台对各县区、各学校资助项目审批发放工作进行日常督查。</w:t>
      </w:r>
    </w:p>
    <w:p w14:paraId="3C82084D">
      <w:pPr>
        <w:autoSpaceDE w:val="0"/>
        <w:autoSpaceDN w:val="0"/>
        <w:adjustRightInd w:val="0"/>
        <w:spacing w:line="560" w:lineRule="exact"/>
        <w:ind w:firstLine="643" w:firstLineChars="200"/>
        <w:jc w:val="left"/>
        <w:rPr>
          <w:rFonts w:ascii="仿宋_GB2312" w:hAnsi="仿宋_GB2312" w:eastAsia="仿宋_GB2312" w:cs="仿宋_GB2312"/>
          <w:color w:val="000000"/>
          <w:kern w:val="0"/>
          <w:sz w:val="32"/>
          <w:szCs w:val="32"/>
        </w:rPr>
      </w:pPr>
      <w:r>
        <w:rPr>
          <w:rFonts w:hint="eastAsia" w:ascii="仿宋_GB2312" w:hAnsi="楷体" w:eastAsia="仿宋_GB2312"/>
          <w:b/>
          <w:color w:val="000000"/>
          <w:kern w:val="0"/>
          <w:sz w:val="32"/>
          <w:szCs w:val="32"/>
        </w:rPr>
        <w:t>3.注重实效抓育人。</w:t>
      </w:r>
      <w:r>
        <w:rPr>
          <w:rFonts w:hint="eastAsia" w:ascii="仿宋_GB2312" w:hAnsi="仿宋" w:eastAsia="仿宋_GB2312"/>
          <w:color w:val="000000"/>
          <w:kern w:val="0"/>
          <w:sz w:val="32"/>
          <w:szCs w:val="32"/>
        </w:rPr>
        <w:t>围绕庆祝建党100周年和党史学习教育开展了“红心向党资助同行”资助育人系列主题活动。一是组织师生参加“学四史·育新人”知识竞答活动，参与答题1万余人次，得分212万分，位列全省第四名；二是开展“咏初心·忆资助”微视频征集活动，征集“初心”“诚信”“感恩”等主题短视频20余个，选送省厅5个；三是开展“</w:t>
      </w:r>
      <w:r>
        <w:rPr>
          <w:rFonts w:hint="eastAsia" w:ascii="仿宋_GB2312" w:eastAsia="仿宋_GB2312"/>
          <w:color w:val="000000"/>
          <w:kern w:val="0"/>
          <w:sz w:val="32"/>
          <w:szCs w:val="32"/>
        </w:rPr>
        <w:t>学榜样.展新风”典型宣传活动，</w:t>
      </w:r>
      <w:r>
        <w:rPr>
          <w:rFonts w:hint="eastAsia" w:ascii="仿宋_GB2312" w:hAnsi="仿宋_GB2312" w:eastAsia="仿宋_GB2312" w:cs="仿宋_GB2312"/>
          <w:color w:val="000000"/>
          <w:kern w:val="0"/>
          <w:sz w:val="32"/>
          <w:szCs w:val="32"/>
        </w:rPr>
        <w:t>组织全市1万余名中职学生收看了两期中国教育电视台“大国工匠进校园”节目，挖掘本地本校历年受助学生中的典型人物5名，其中，市经贸校林进玮入选中职国家奖学金获奖学生优秀代表，并在《人民日报》公布。</w:t>
      </w:r>
    </w:p>
    <w:p w14:paraId="309D4C1B">
      <w:pPr>
        <w:pStyle w:val="4"/>
        <w:rPr>
          <w:rFonts w:ascii="黑体" w:hAnsi="黑体" w:eastAsia="黑体"/>
          <w:b w:val="0"/>
        </w:rPr>
      </w:pPr>
      <w:r>
        <w:rPr>
          <w:rFonts w:hint="eastAsia" w:ascii="黑体" w:hAnsi="黑体" w:eastAsia="黑体"/>
          <w:b w:val="0"/>
        </w:rPr>
        <w:t>三、机构设置情况</w:t>
      </w:r>
    </w:p>
    <w:p w14:paraId="2FC7B983">
      <w:pPr>
        <w:pStyle w:val="2"/>
        <w:spacing w:before="93"/>
        <w:ind w:firstLine="640" w:firstLineChars="200"/>
        <w:rPr>
          <w:sz w:val="32"/>
          <w:szCs w:val="32"/>
        </w:rPr>
      </w:pPr>
      <w:r>
        <w:rPr>
          <w:rFonts w:hint="eastAsia"/>
          <w:sz w:val="32"/>
          <w:szCs w:val="32"/>
        </w:rPr>
        <w:t>攀枝花市学校后勤保障服务中心（攀枝花市学生资助指导中心），属于攀枝花市教育和体育局下属的二级预算单位，下设独立编制机构0个，其中行政机构0个，参照公务员法管理的事业机构0个，其他事业机构0个。</w:t>
      </w:r>
    </w:p>
    <w:p w14:paraId="6853EB53">
      <w:pPr>
        <w:pStyle w:val="2"/>
        <w:spacing w:before="93"/>
        <w:ind w:firstLine="640" w:firstLineChars="200"/>
      </w:pPr>
      <w:r>
        <w:rPr>
          <w:rFonts w:hint="eastAsia"/>
          <w:sz w:val="32"/>
          <w:szCs w:val="32"/>
        </w:rPr>
        <w:t>纳入2021年度单位决算编制范围的独立编制机构包括：无</w:t>
      </w:r>
    </w:p>
    <w:p w14:paraId="5A9BB10F">
      <w:pPr>
        <w:pStyle w:val="3"/>
        <w:ind w:right="440"/>
        <w:jc w:val="center"/>
        <w:rPr>
          <w:rStyle w:val="24"/>
          <w:rFonts w:ascii="黑体" w:hAnsi="黑体" w:eastAsia="黑体"/>
          <w:b w:val="0"/>
          <w:bCs/>
        </w:rPr>
      </w:pPr>
      <w:r>
        <w:rPr>
          <w:rFonts w:hint="eastAsia" w:ascii="黑体" w:hAnsi="黑体" w:eastAsia="黑体"/>
          <w:b w:val="0"/>
        </w:rPr>
        <w:t>第二部分 2021年度</w:t>
      </w:r>
      <w:r>
        <w:rPr>
          <w:rStyle w:val="24"/>
          <w:rFonts w:hint="eastAsia" w:ascii="黑体" w:hAnsi="黑体" w:eastAsia="黑体"/>
          <w:b w:val="0"/>
          <w:bCs/>
        </w:rPr>
        <w:t>单位决算情况说明</w:t>
      </w:r>
    </w:p>
    <w:p w14:paraId="4BFA9FC2">
      <w:pPr>
        <w:pStyle w:val="23"/>
        <w:numPr>
          <w:ilvl w:val="0"/>
          <w:numId w:val="2"/>
        </w:numPr>
        <w:spacing w:line="600" w:lineRule="exact"/>
        <w:ind w:firstLineChars="0"/>
        <w:outlineLvl w:val="1"/>
        <w:rPr>
          <w:rStyle w:val="25"/>
          <w:rFonts w:ascii="黑体" w:hAnsi="黑体" w:eastAsia="黑体"/>
          <w:b w:val="0"/>
        </w:rPr>
      </w:pPr>
      <w:r>
        <w:rPr>
          <w:rFonts w:hint="eastAsia" w:ascii="黑体" w:hAnsi="黑体" w:eastAsia="黑体"/>
          <w:sz w:val="32"/>
          <w:szCs w:val="32"/>
        </w:rPr>
        <w:t>收</w:t>
      </w:r>
      <w:r>
        <w:rPr>
          <w:rStyle w:val="25"/>
          <w:rFonts w:hint="eastAsia" w:ascii="黑体" w:hAnsi="黑体" w:eastAsia="黑体"/>
          <w:b w:val="0"/>
        </w:rPr>
        <w:t>入支出决算总体情况说明</w:t>
      </w:r>
    </w:p>
    <w:p w14:paraId="3BD6B0D5">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2021年度收入总计9</w:t>
      </w:r>
      <w:r>
        <w:rPr>
          <w:rFonts w:ascii="仿宋" w:hAnsi="仿宋" w:eastAsia="仿宋"/>
          <w:sz w:val="32"/>
          <w:szCs w:val="32"/>
        </w:rPr>
        <w:t>89.66万元</w:t>
      </w:r>
      <w:r>
        <w:rPr>
          <w:rFonts w:hint="eastAsia" w:ascii="仿宋" w:hAnsi="仿宋" w:eastAsia="仿宋"/>
          <w:sz w:val="32"/>
          <w:szCs w:val="32"/>
        </w:rPr>
        <w:t>，支出总计</w:t>
      </w:r>
      <w:r>
        <w:rPr>
          <w:rFonts w:ascii="仿宋" w:hAnsi="仿宋" w:eastAsia="仿宋"/>
          <w:sz w:val="32"/>
          <w:szCs w:val="32"/>
        </w:rPr>
        <w:t>1008.80</w:t>
      </w:r>
      <w:r>
        <w:rPr>
          <w:rFonts w:hint="eastAsia" w:ascii="仿宋" w:hAnsi="仿宋" w:eastAsia="仿宋"/>
          <w:sz w:val="32"/>
          <w:szCs w:val="32"/>
        </w:rPr>
        <w:t>万元。与2020年相比，收入减少8</w:t>
      </w:r>
      <w:r>
        <w:rPr>
          <w:rFonts w:ascii="仿宋" w:hAnsi="仿宋" w:eastAsia="仿宋"/>
          <w:sz w:val="32"/>
          <w:szCs w:val="32"/>
        </w:rPr>
        <w:t>7.53万元</w:t>
      </w:r>
      <w:r>
        <w:rPr>
          <w:rFonts w:hint="eastAsia" w:ascii="仿宋" w:hAnsi="仿宋" w:eastAsia="仿宋"/>
          <w:sz w:val="32"/>
          <w:szCs w:val="32"/>
        </w:rPr>
        <w:t>、支出减少5</w:t>
      </w:r>
      <w:r>
        <w:rPr>
          <w:rFonts w:ascii="仿宋" w:hAnsi="仿宋" w:eastAsia="仿宋"/>
          <w:sz w:val="32"/>
          <w:szCs w:val="32"/>
        </w:rPr>
        <w:t>2.4万元</w:t>
      </w:r>
      <w:r>
        <w:rPr>
          <w:rFonts w:hint="eastAsia" w:ascii="仿宋" w:hAnsi="仿宋" w:eastAsia="仿宋"/>
          <w:sz w:val="32"/>
          <w:szCs w:val="32"/>
        </w:rPr>
        <w:t>，收入下降8</w:t>
      </w:r>
      <w:r>
        <w:rPr>
          <w:rFonts w:ascii="仿宋" w:hAnsi="仿宋" w:eastAsia="仿宋"/>
          <w:sz w:val="32"/>
          <w:szCs w:val="32"/>
        </w:rPr>
        <w:t>.13</w:t>
      </w:r>
      <w:r>
        <w:rPr>
          <w:rFonts w:hint="eastAsia" w:ascii="仿宋" w:hAnsi="仿宋" w:eastAsia="仿宋"/>
          <w:sz w:val="32"/>
          <w:szCs w:val="32"/>
        </w:rPr>
        <w:t>%，支出下降4</w:t>
      </w:r>
      <w:r>
        <w:rPr>
          <w:rFonts w:ascii="仿宋" w:hAnsi="仿宋" w:eastAsia="仿宋"/>
          <w:sz w:val="32"/>
          <w:szCs w:val="32"/>
        </w:rPr>
        <w:t>.94</w:t>
      </w:r>
      <w:r>
        <w:rPr>
          <w:rFonts w:hint="eastAsia" w:ascii="仿宋" w:hAnsi="仿宋" w:eastAsia="仿宋"/>
          <w:sz w:val="32"/>
          <w:szCs w:val="32"/>
        </w:rPr>
        <w:t>%。主要变动原因是2021年我中心加强管理，严格控制非必要支出</w:t>
      </w:r>
      <w:r>
        <w:rPr>
          <w:rFonts w:ascii="仿宋" w:hAnsi="仿宋" w:eastAsia="仿宋"/>
          <w:sz w:val="32"/>
          <w:szCs w:val="32"/>
        </w:rPr>
        <w:t>。</w:t>
      </w:r>
    </w:p>
    <w:p w14:paraId="0000BC75">
      <w:pPr>
        <w:spacing w:line="600" w:lineRule="exact"/>
        <w:ind w:firstLine="640" w:firstLineChars="200"/>
        <w:rPr>
          <w:rFonts w:ascii="仿宋" w:hAnsi="仿宋" w:eastAsia="仿宋"/>
          <w:sz w:val="32"/>
          <w:szCs w:val="32"/>
        </w:rPr>
      </w:pPr>
      <w:r>
        <w:rPr>
          <w:rFonts w:ascii="仿宋_GB2312" w:eastAsia="仿宋_GB2312"/>
          <w:sz w:val="32"/>
          <w:szCs w:val="32"/>
        </w:rPr>
        <w:drawing>
          <wp:anchor distT="0" distB="0" distL="114300" distR="114300" simplePos="0" relativeHeight="251659264" behindDoc="0" locked="0" layoutInCell="1" allowOverlap="1">
            <wp:simplePos x="0" y="0"/>
            <wp:positionH relativeFrom="margin">
              <wp:align>center</wp:align>
            </wp:positionH>
            <wp:positionV relativeFrom="paragraph">
              <wp:posOffset>415290</wp:posOffset>
            </wp:positionV>
            <wp:extent cx="4524375" cy="2392680"/>
            <wp:effectExtent l="0" t="0" r="9525" b="7620"/>
            <wp:wrapThrough wrapText="bothSides">
              <wp:wrapPolygon>
                <wp:start x="0" y="0"/>
                <wp:lineTo x="0" y="21497"/>
                <wp:lineTo x="21555" y="21497"/>
                <wp:lineTo x="21555" y="0"/>
                <wp:lineTo x="0" y="0"/>
              </wp:wrapPolygon>
            </wp:wrapThrough>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524375" cy="2392680"/>
                    </a:xfrm>
                    <a:prstGeom prst="rect">
                      <a:avLst/>
                    </a:prstGeom>
                    <a:noFill/>
                  </pic:spPr>
                </pic:pic>
              </a:graphicData>
            </a:graphic>
          </wp:anchor>
        </w:drawing>
      </w: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42EC7890">
      <w:pPr>
        <w:pStyle w:val="23"/>
        <w:numPr>
          <w:ilvl w:val="0"/>
          <w:numId w:val="2"/>
        </w:numPr>
        <w:spacing w:line="600" w:lineRule="exact"/>
        <w:ind w:firstLineChars="0"/>
        <w:outlineLvl w:val="1"/>
        <w:rPr>
          <w:rStyle w:val="25"/>
          <w:rFonts w:ascii="黑体" w:hAnsi="黑体" w:eastAsia="黑体"/>
          <w:b w:val="0"/>
        </w:rPr>
      </w:pPr>
      <w:r>
        <w:rPr>
          <w:rFonts w:hint="eastAsia" w:ascii="黑体" w:hAnsi="黑体" w:eastAsia="黑体"/>
          <w:sz w:val="32"/>
          <w:szCs w:val="32"/>
        </w:rPr>
        <w:t>收</w:t>
      </w:r>
      <w:r>
        <w:rPr>
          <w:rStyle w:val="25"/>
          <w:rFonts w:hint="eastAsia" w:ascii="黑体" w:hAnsi="黑体" w:eastAsia="黑体"/>
          <w:b w:val="0"/>
        </w:rPr>
        <w:t>入决算情况说明</w:t>
      </w:r>
    </w:p>
    <w:p w14:paraId="0F97EECB">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w:t>
      </w:r>
      <w:r>
        <w:rPr>
          <w:rFonts w:ascii="仿宋" w:hAnsi="仿宋" w:eastAsia="仿宋"/>
          <w:sz w:val="32"/>
          <w:szCs w:val="32"/>
        </w:rPr>
        <w:t>989.66</w:t>
      </w:r>
      <w:r>
        <w:rPr>
          <w:rFonts w:hint="eastAsia" w:ascii="仿宋" w:hAnsi="仿宋" w:eastAsia="仿宋"/>
          <w:sz w:val="32"/>
          <w:szCs w:val="32"/>
        </w:rPr>
        <w:t>万元，其中：一般公共预算财政拨款收入</w:t>
      </w:r>
      <w:r>
        <w:rPr>
          <w:rFonts w:ascii="仿宋" w:hAnsi="仿宋" w:eastAsia="仿宋"/>
          <w:sz w:val="32"/>
          <w:szCs w:val="32"/>
        </w:rPr>
        <w:t>976.96</w:t>
      </w:r>
      <w:r>
        <w:rPr>
          <w:rFonts w:hint="eastAsia" w:ascii="仿宋" w:hAnsi="仿宋" w:eastAsia="仿宋"/>
          <w:sz w:val="32"/>
          <w:szCs w:val="32"/>
        </w:rPr>
        <w:t>万元，占</w:t>
      </w:r>
      <w:r>
        <w:rPr>
          <w:rFonts w:ascii="仿宋" w:hAnsi="仿宋" w:eastAsia="仿宋"/>
          <w:sz w:val="32"/>
          <w:szCs w:val="32"/>
        </w:rPr>
        <w:t>98.72%</w:t>
      </w:r>
      <w:r>
        <w:rPr>
          <w:rFonts w:hint="eastAsia" w:ascii="仿宋" w:hAnsi="仿宋" w:eastAsia="仿宋"/>
          <w:sz w:val="32"/>
          <w:szCs w:val="32"/>
        </w:rPr>
        <w:t>；政府性基金预算财政拨款收入</w:t>
      </w:r>
      <w:r>
        <w:rPr>
          <w:rFonts w:ascii="仿宋" w:hAnsi="仿宋" w:eastAsia="仿宋"/>
          <w:sz w:val="32"/>
          <w:szCs w:val="32"/>
        </w:rPr>
        <w:t>12.70</w:t>
      </w:r>
      <w:r>
        <w:rPr>
          <w:rFonts w:hint="eastAsia" w:ascii="仿宋" w:hAnsi="仿宋" w:eastAsia="仿宋"/>
          <w:sz w:val="32"/>
          <w:szCs w:val="32"/>
        </w:rPr>
        <w:t>万元，占1</w:t>
      </w:r>
      <w:r>
        <w:rPr>
          <w:rFonts w:ascii="仿宋" w:hAnsi="仿宋" w:eastAsia="仿宋"/>
          <w:sz w:val="32"/>
          <w:szCs w:val="32"/>
        </w:rPr>
        <w:t>.28%</w:t>
      </w:r>
      <w:r>
        <w:rPr>
          <w:rFonts w:hint="eastAsia" w:ascii="仿宋" w:hAnsi="仿宋" w:eastAsia="仿宋"/>
          <w:sz w:val="32"/>
          <w:szCs w:val="32"/>
        </w:rPr>
        <w:t>；国有资本经营预算财政拨款收入</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；上级补助收入</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；经营收入</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；附属单位上缴收入</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；其他收入</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w:t>
      </w:r>
    </w:p>
    <w:p w14:paraId="220E36D8">
      <w:pPr>
        <w:spacing w:line="600" w:lineRule="exact"/>
        <w:ind w:firstLine="640" w:firstLineChars="200"/>
        <w:outlineLvl w:val="1"/>
        <w:rPr>
          <w:rFonts w:ascii="仿宋" w:hAnsi="仿宋" w:eastAsia="仿宋"/>
          <w:sz w:val="32"/>
          <w:szCs w:val="32"/>
        </w:rPr>
      </w:pPr>
      <w:r>
        <w:rPr>
          <w:rFonts w:ascii="仿宋" w:hAnsi="仿宋" w:eastAsia="仿宋"/>
          <w:sz w:val="32"/>
          <w:szCs w:val="32"/>
        </w:rPr>
        <w:drawing>
          <wp:anchor distT="0" distB="0" distL="114300" distR="114300" simplePos="0" relativeHeight="251660288" behindDoc="1" locked="0" layoutInCell="1" allowOverlap="1">
            <wp:simplePos x="0" y="0"/>
            <wp:positionH relativeFrom="margin">
              <wp:posOffset>341630</wp:posOffset>
            </wp:positionH>
            <wp:positionV relativeFrom="paragraph">
              <wp:posOffset>552450</wp:posOffset>
            </wp:positionV>
            <wp:extent cx="4586605" cy="2757805"/>
            <wp:effectExtent l="0" t="0" r="5080" b="5080"/>
            <wp:wrapTight wrapText="bothSides">
              <wp:wrapPolygon>
                <wp:start x="0" y="0"/>
                <wp:lineTo x="0" y="21491"/>
                <wp:lineTo x="21534" y="21491"/>
                <wp:lineTo x="21534"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586400" cy="2757600"/>
                    </a:xfrm>
                    <a:prstGeom prst="rect">
                      <a:avLst/>
                    </a:prstGeom>
                    <a:noFill/>
                  </pic:spPr>
                </pic:pic>
              </a:graphicData>
            </a:graphic>
          </wp:anchor>
        </w:drawing>
      </w:r>
      <w:r>
        <w:rPr>
          <w:rFonts w:hint="eastAsia" w:ascii="仿宋" w:hAnsi="仿宋" w:eastAsia="仿宋"/>
          <w:sz w:val="32"/>
          <w:szCs w:val="32"/>
        </w:rPr>
        <w:t>（图2：收入决算结构图）（饼状图）</w:t>
      </w:r>
    </w:p>
    <w:p w14:paraId="7F5CBEF8">
      <w:pPr>
        <w:pStyle w:val="23"/>
        <w:numPr>
          <w:ilvl w:val="0"/>
          <w:numId w:val="2"/>
        </w:numPr>
        <w:spacing w:line="600" w:lineRule="exact"/>
        <w:ind w:firstLineChars="0"/>
        <w:outlineLvl w:val="1"/>
        <w:rPr>
          <w:rStyle w:val="25"/>
          <w:rFonts w:ascii="黑体" w:hAnsi="黑体" w:eastAsia="黑体"/>
          <w:b w:val="0"/>
        </w:rPr>
      </w:pPr>
      <w:r>
        <w:rPr>
          <w:rFonts w:hint="eastAsia" w:ascii="黑体" w:hAnsi="黑体" w:eastAsia="黑体"/>
          <w:sz w:val="32"/>
          <w:szCs w:val="32"/>
        </w:rPr>
        <w:t>支</w:t>
      </w:r>
      <w:r>
        <w:rPr>
          <w:rStyle w:val="25"/>
          <w:rFonts w:hint="eastAsia" w:ascii="黑体" w:hAnsi="黑体" w:eastAsia="黑体"/>
          <w:b w:val="0"/>
        </w:rPr>
        <w:t>出决算情况说明</w:t>
      </w:r>
    </w:p>
    <w:p w14:paraId="1669E73B">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w:t>
      </w:r>
      <w:r>
        <w:rPr>
          <w:rFonts w:ascii="仿宋" w:hAnsi="仿宋" w:eastAsia="仿宋"/>
          <w:sz w:val="32"/>
          <w:szCs w:val="32"/>
        </w:rPr>
        <w:t>1008.80</w:t>
      </w:r>
      <w:r>
        <w:rPr>
          <w:rFonts w:hint="eastAsia" w:ascii="仿宋" w:hAnsi="仿宋" w:eastAsia="仿宋"/>
          <w:sz w:val="32"/>
          <w:szCs w:val="32"/>
        </w:rPr>
        <w:t>万元，其中：基本支出</w:t>
      </w:r>
      <w:r>
        <w:rPr>
          <w:rFonts w:ascii="仿宋" w:hAnsi="仿宋" w:eastAsia="仿宋"/>
          <w:sz w:val="32"/>
          <w:szCs w:val="32"/>
        </w:rPr>
        <w:t>187.13</w:t>
      </w:r>
      <w:r>
        <w:rPr>
          <w:rFonts w:hint="eastAsia" w:ascii="仿宋" w:hAnsi="仿宋" w:eastAsia="仿宋"/>
          <w:sz w:val="32"/>
          <w:szCs w:val="32"/>
        </w:rPr>
        <w:t>万元，占</w:t>
      </w:r>
      <w:r>
        <w:rPr>
          <w:rFonts w:ascii="仿宋" w:hAnsi="仿宋" w:eastAsia="仿宋"/>
          <w:sz w:val="32"/>
          <w:szCs w:val="32"/>
        </w:rPr>
        <w:t>18.55%</w:t>
      </w:r>
      <w:r>
        <w:rPr>
          <w:rFonts w:hint="eastAsia" w:ascii="仿宋" w:hAnsi="仿宋" w:eastAsia="仿宋"/>
          <w:sz w:val="32"/>
          <w:szCs w:val="32"/>
        </w:rPr>
        <w:t>；项目支出</w:t>
      </w:r>
      <w:r>
        <w:rPr>
          <w:rFonts w:ascii="仿宋" w:hAnsi="仿宋" w:eastAsia="仿宋"/>
          <w:sz w:val="32"/>
          <w:szCs w:val="32"/>
        </w:rPr>
        <w:t>821.66</w:t>
      </w:r>
      <w:r>
        <w:rPr>
          <w:rFonts w:hint="eastAsia" w:ascii="仿宋" w:hAnsi="仿宋" w:eastAsia="仿宋"/>
          <w:sz w:val="32"/>
          <w:szCs w:val="32"/>
        </w:rPr>
        <w:t>万元，占</w:t>
      </w:r>
      <w:r>
        <w:rPr>
          <w:rFonts w:ascii="仿宋" w:hAnsi="仿宋" w:eastAsia="仿宋"/>
          <w:sz w:val="32"/>
          <w:szCs w:val="32"/>
        </w:rPr>
        <w:t>81.45%</w:t>
      </w:r>
      <w:r>
        <w:rPr>
          <w:rFonts w:hint="eastAsia" w:ascii="仿宋" w:hAnsi="仿宋" w:eastAsia="仿宋"/>
          <w:sz w:val="32"/>
          <w:szCs w:val="32"/>
        </w:rPr>
        <w:t>；上缴上级支出</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；经营支出</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；对附属单位补助支出</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w:t>
      </w:r>
    </w:p>
    <w:p w14:paraId="5E1D7EF9">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14:paraId="5940C83C">
      <w:pPr>
        <w:spacing w:line="600" w:lineRule="exact"/>
        <w:ind w:firstLine="640" w:firstLineChars="200"/>
        <w:rPr>
          <w:rFonts w:ascii="仿宋_GB2312" w:eastAsia="仿宋_GB2312"/>
          <w:sz w:val="32"/>
          <w:szCs w:val="32"/>
        </w:rPr>
      </w:pPr>
      <w:r>
        <w:rPr>
          <w:rFonts w:ascii="仿宋_GB2312" w:eastAsia="仿宋_GB2312"/>
          <w:sz w:val="32"/>
          <w:szCs w:val="32"/>
        </w:rPr>
        <w:drawing>
          <wp:anchor distT="0" distB="0" distL="114300" distR="114300" simplePos="0" relativeHeight="251664384" behindDoc="0" locked="0" layoutInCell="1" allowOverlap="1">
            <wp:simplePos x="0" y="0"/>
            <wp:positionH relativeFrom="column">
              <wp:posOffset>409575</wp:posOffset>
            </wp:positionH>
            <wp:positionV relativeFrom="paragraph">
              <wp:posOffset>0</wp:posOffset>
            </wp:positionV>
            <wp:extent cx="4584700" cy="2755900"/>
            <wp:effectExtent l="0" t="0" r="6350" b="635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anchor>
        </w:drawing>
      </w:r>
    </w:p>
    <w:p w14:paraId="162E46F7">
      <w:pPr>
        <w:spacing w:line="600" w:lineRule="exact"/>
        <w:ind w:firstLine="640" w:firstLineChars="200"/>
        <w:outlineLvl w:val="1"/>
        <w:rPr>
          <w:rStyle w:val="25"/>
          <w:rFonts w:ascii="黑体" w:hAnsi="黑体" w:eastAsia="黑体"/>
          <w:b w:val="0"/>
        </w:rPr>
      </w:pPr>
      <w:r>
        <w:rPr>
          <w:rFonts w:hint="eastAsia" w:ascii="黑体" w:hAnsi="黑体" w:eastAsia="黑体"/>
          <w:sz w:val="32"/>
          <w:szCs w:val="32"/>
        </w:rPr>
        <w:t>四、财</w:t>
      </w:r>
      <w:r>
        <w:rPr>
          <w:rStyle w:val="25"/>
          <w:rFonts w:hint="eastAsia" w:ascii="黑体" w:hAnsi="黑体" w:eastAsia="黑体"/>
          <w:b w:val="0"/>
        </w:rPr>
        <w:t>政拨款收入支出决算总体情况说明</w:t>
      </w:r>
    </w:p>
    <w:p w14:paraId="368EC0CB">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21年财政拨款总计989.66万元，支出总计1008.80万元。与2020年相比，收入减少87.53万元、支出减少</w:t>
      </w:r>
      <w:r>
        <w:rPr>
          <w:rFonts w:ascii="仿宋" w:hAnsi="仿宋" w:eastAsia="仿宋"/>
          <w:sz w:val="32"/>
          <w:szCs w:val="32"/>
        </w:rPr>
        <w:t>49.25</w:t>
      </w:r>
      <w:r>
        <w:rPr>
          <w:rFonts w:hint="eastAsia" w:ascii="仿宋" w:hAnsi="仿宋" w:eastAsia="仿宋"/>
          <w:sz w:val="32"/>
          <w:szCs w:val="32"/>
        </w:rPr>
        <w:t>万元，收入下降8.13%，支出下降4.</w:t>
      </w:r>
      <w:r>
        <w:rPr>
          <w:rFonts w:ascii="仿宋" w:hAnsi="仿宋" w:eastAsia="仿宋"/>
          <w:sz w:val="32"/>
          <w:szCs w:val="32"/>
        </w:rPr>
        <w:t>65</w:t>
      </w:r>
      <w:r>
        <w:rPr>
          <w:rFonts w:hint="eastAsia" w:ascii="仿宋" w:hAnsi="仿宋" w:eastAsia="仿宋"/>
          <w:sz w:val="32"/>
          <w:szCs w:val="32"/>
        </w:rPr>
        <w:t>%。主要变动原因是2021年我中心加强管理，严格控制非必要支出。</w:t>
      </w:r>
      <w:r>
        <w:rPr>
          <w:rFonts w:ascii="仿宋" w:hAnsi="仿宋" w:eastAsia="仿宋"/>
          <w:sz w:val="32"/>
          <w:szCs w:val="32"/>
        </w:rPr>
        <w:t xml:space="preserve"> </w:t>
      </w:r>
    </w:p>
    <w:p w14:paraId="08C7DBEB">
      <w:pPr>
        <w:spacing w:line="600" w:lineRule="exact"/>
        <w:rPr>
          <w:rFonts w:ascii="仿宋" w:hAnsi="仿宋" w:eastAsia="仿宋"/>
          <w:sz w:val="32"/>
          <w:szCs w:val="32"/>
        </w:rPr>
      </w:pPr>
      <w:r>
        <w:rPr>
          <w:rFonts w:ascii="仿宋" w:hAnsi="仿宋" w:eastAsia="仿宋"/>
          <w:sz w:val="32"/>
          <w:szCs w:val="32"/>
        </w:rPr>
        <w:drawing>
          <wp:anchor distT="0" distB="0" distL="114300" distR="114300" simplePos="0" relativeHeight="251661312" behindDoc="1" locked="0" layoutInCell="1" allowOverlap="1">
            <wp:simplePos x="0" y="0"/>
            <wp:positionH relativeFrom="column">
              <wp:posOffset>247650</wp:posOffset>
            </wp:positionH>
            <wp:positionV relativeFrom="paragraph">
              <wp:posOffset>9525</wp:posOffset>
            </wp:positionV>
            <wp:extent cx="4586605" cy="2757805"/>
            <wp:effectExtent l="0" t="0" r="5080" b="5080"/>
            <wp:wrapTight wrapText="bothSides">
              <wp:wrapPolygon>
                <wp:start x="0" y="0"/>
                <wp:lineTo x="0" y="21491"/>
                <wp:lineTo x="21534" y="21491"/>
                <wp:lineTo x="21534"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586400" cy="2757600"/>
                    </a:xfrm>
                    <a:prstGeom prst="rect">
                      <a:avLst/>
                    </a:prstGeom>
                    <a:noFill/>
                  </pic:spPr>
                </pic:pic>
              </a:graphicData>
            </a:graphic>
          </wp:anchor>
        </w:drawing>
      </w:r>
    </w:p>
    <w:p w14:paraId="6A6F7F0B">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14:paraId="0FD79A11">
      <w:pPr>
        <w:spacing w:line="600" w:lineRule="exact"/>
        <w:ind w:firstLine="640"/>
        <w:rPr>
          <w:rFonts w:ascii="仿宋" w:hAnsi="仿宋" w:eastAsia="仿宋"/>
          <w:b/>
          <w:sz w:val="32"/>
          <w:szCs w:val="32"/>
        </w:rPr>
      </w:pPr>
    </w:p>
    <w:p w14:paraId="389C0BBB">
      <w:pPr>
        <w:spacing w:line="600" w:lineRule="exact"/>
        <w:ind w:firstLine="640" w:firstLineChars="200"/>
        <w:outlineLvl w:val="1"/>
        <w:rPr>
          <w:rStyle w:val="25"/>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p>
    <w:p w14:paraId="35C793BE">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（一）一般公共预算财政拨款支出决算总体情况</w:t>
      </w:r>
    </w:p>
    <w:p w14:paraId="2320948C">
      <w:pPr>
        <w:spacing w:line="600" w:lineRule="exact"/>
        <w:ind w:firstLine="640" w:firstLineChars="200"/>
        <w:rPr>
          <w:rFonts w:ascii="仿宋" w:hAnsi="仿宋" w:eastAsia="仿宋"/>
          <w:sz w:val="32"/>
          <w:szCs w:val="32"/>
        </w:rPr>
      </w:pPr>
      <w:r>
        <w:rPr>
          <w:rFonts w:ascii="仿宋" w:hAnsi="仿宋" w:eastAsia="仿宋"/>
          <w:sz w:val="32"/>
          <w:szCs w:val="32"/>
        </w:rPr>
        <w:drawing>
          <wp:anchor distT="0" distB="0" distL="114300" distR="114300" simplePos="0" relativeHeight="251662336" behindDoc="0" locked="0" layoutInCell="1" allowOverlap="1">
            <wp:simplePos x="0" y="0"/>
            <wp:positionH relativeFrom="margin">
              <wp:posOffset>276225</wp:posOffset>
            </wp:positionH>
            <wp:positionV relativeFrom="paragraph">
              <wp:posOffset>1525905</wp:posOffset>
            </wp:positionV>
            <wp:extent cx="4584700" cy="2755900"/>
            <wp:effectExtent l="0" t="0" r="6350" b="6350"/>
            <wp:wrapThrough wrapText="bothSides">
              <wp:wrapPolygon>
                <wp:start x="0" y="0"/>
                <wp:lineTo x="0" y="21500"/>
                <wp:lineTo x="21540" y="21500"/>
                <wp:lineTo x="21540" y="0"/>
                <wp:lineTo x="0" y="0"/>
              </wp:wrapPolygon>
            </wp:wrapThrough>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anchor>
        </w:drawing>
      </w:r>
      <w:r>
        <w:rPr>
          <w:rFonts w:ascii="仿宋" w:hAnsi="仿宋" w:eastAsia="仿宋"/>
          <w:sz w:val="32"/>
          <w:szCs w:val="32"/>
        </w:rPr>
        <w:t>20</w:t>
      </w:r>
      <w:r>
        <w:rPr>
          <w:rFonts w:hint="eastAsia" w:ascii="仿宋" w:hAnsi="仿宋" w:eastAsia="仿宋"/>
          <w:sz w:val="32"/>
          <w:szCs w:val="32"/>
        </w:rPr>
        <w:t>21年一般公共预算财政拨款支出</w:t>
      </w:r>
      <w:r>
        <w:rPr>
          <w:rFonts w:ascii="仿宋" w:hAnsi="仿宋" w:eastAsia="仿宋"/>
          <w:sz w:val="32"/>
          <w:szCs w:val="32"/>
        </w:rPr>
        <w:t>996.10</w:t>
      </w:r>
      <w:r>
        <w:rPr>
          <w:rFonts w:hint="eastAsia" w:ascii="仿宋" w:hAnsi="仿宋" w:eastAsia="仿宋"/>
          <w:sz w:val="32"/>
          <w:szCs w:val="32"/>
        </w:rPr>
        <w:t>万元，占本年支出合计的</w:t>
      </w:r>
      <w:r>
        <w:rPr>
          <w:rFonts w:ascii="仿宋" w:hAnsi="仿宋" w:eastAsia="仿宋"/>
          <w:sz w:val="32"/>
          <w:szCs w:val="32"/>
        </w:rPr>
        <w:t>98.74%</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20年相比，一般公共预算财政拨款支出减少</w:t>
      </w:r>
      <w:r>
        <w:rPr>
          <w:rFonts w:ascii="仿宋" w:hAnsi="仿宋" w:eastAsia="仿宋"/>
          <w:sz w:val="32"/>
          <w:szCs w:val="32"/>
        </w:rPr>
        <w:t>48.75</w:t>
      </w:r>
      <w:r>
        <w:rPr>
          <w:rFonts w:hint="eastAsia" w:ascii="仿宋" w:hAnsi="仿宋" w:eastAsia="仿宋"/>
          <w:sz w:val="32"/>
          <w:szCs w:val="32"/>
        </w:rPr>
        <w:t>万元，下降</w:t>
      </w:r>
      <w:r>
        <w:rPr>
          <w:rFonts w:ascii="仿宋" w:hAnsi="仿宋" w:eastAsia="仿宋"/>
          <w:sz w:val="32"/>
          <w:szCs w:val="32"/>
        </w:rPr>
        <w:t>4.66%</w:t>
      </w:r>
      <w:r>
        <w:rPr>
          <w:rFonts w:hint="eastAsia" w:ascii="仿宋" w:hAnsi="仿宋" w:eastAsia="仿宋"/>
          <w:sz w:val="32"/>
          <w:szCs w:val="32"/>
        </w:rPr>
        <w:t>。主要变动原因是2021年我中心加强管理，严格控制非必要支出。</w:t>
      </w:r>
    </w:p>
    <w:p w14:paraId="1EA7E6EE">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14:paraId="27E0AB3A">
      <w:pPr>
        <w:spacing w:line="600" w:lineRule="exact"/>
        <w:ind w:firstLine="640" w:firstLineChars="200"/>
        <w:rPr>
          <w:rFonts w:ascii="仿宋" w:hAnsi="仿宋" w:eastAsia="仿宋"/>
          <w:sz w:val="32"/>
          <w:szCs w:val="32"/>
        </w:rPr>
      </w:pPr>
    </w:p>
    <w:p w14:paraId="35BF3B82">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p>
    <w:p w14:paraId="3D4E829F">
      <w:pPr>
        <w:spacing w:line="600" w:lineRule="exact"/>
        <w:ind w:firstLine="640"/>
        <w:rPr>
          <w:rFonts w:ascii="仿宋" w:hAnsi="仿宋" w:eastAsia="仿宋"/>
          <w:b/>
          <w:sz w:val="32"/>
          <w:szCs w:val="32"/>
        </w:rPr>
      </w:pPr>
      <w:r>
        <w:rPr>
          <w:rFonts w:ascii="仿宋" w:hAnsi="仿宋" w:eastAsia="仿宋"/>
          <w:sz w:val="32"/>
          <w:szCs w:val="32"/>
        </w:rPr>
        <w:drawing>
          <wp:anchor distT="0" distB="0" distL="114300" distR="114300" simplePos="0" relativeHeight="251663360" behindDoc="0" locked="0" layoutInCell="1" allowOverlap="1">
            <wp:simplePos x="0" y="0"/>
            <wp:positionH relativeFrom="column">
              <wp:posOffset>295275</wp:posOffset>
            </wp:positionH>
            <wp:positionV relativeFrom="paragraph">
              <wp:posOffset>2324100</wp:posOffset>
            </wp:positionV>
            <wp:extent cx="4585970" cy="2752725"/>
            <wp:effectExtent l="19050" t="0" r="508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585970" cy="2752725"/>
                    </a:xfrm>
                    <a:prstGeom prst="rect">
                      <a:avLst/>
                    </a:prstGeom>
                    <a:noFill/>
                  </pic:spPr>
                </pic:pic>
              </a:graphicData>
            </a:graphic>
          </wp:anchor>
        </w:drawing>
      </w:r>
      <w:r>
        <w:rPr>
          <w:rFonts w:ascii="仿宋" w:hAnsi="仿宋" w:eastAsia="仿宋"/>
          <w:sz w:val="32"/>
          <w:szCs w:val="32"/>
        </w:rPr>
        <w:t>20</w:t>
      </w:r>
      <w:r>
        <w:rPr>
          <w:rFonts w:hint="eastAsia" w:ascii="仿宋" w:hAnsi="仿宋" w:eastAsia="仿宋"/>
          <w:sz w:val="32"/>
          <w:szCs w:val="32"/>
        </w:rPr>
        <w:t>21年一般公共预算财政拨款支出</w:t>
      </w:r>
      <w:r>
        <w:rPr>
          <w:rFonts w:ascii="仿宋" w:hAnsi="仿宋" w:eastAsia="仿宋"/>
          <w:sz w:val="32"/>
          <w:szCs w:val="32"/>
        </w:rPr>
        <w:t>996.10</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教育支出（类）</w:t>
      </w:r>
      <w:r>
        <w:rPr>
          <w:rFonts w:ascii="仿宋" w:hAnsi="仿宋" w:eastAsia="仿宋"/>
          <w:sz w:val="32"/>
          <w:szCs w:val="32"/>
        </w:rPr>
        <w:t>941.84</w:t>
      </w:r>
      <w:r>
        <w:rPr>
          <w:rFonts w:hint="eastAsia" w:ascii="仿宋" w:hAnsi="仿宋" w:eastAsia="仿宋"/>
          <w:sz w:val="32"/>
          <w:szCs w:val="32"/>
        </w:rPr>
        <w:t>万元，占</w:t>
      </w:r>
      <w:r>
        <w:rPr>
          <w:rFonts w:ascii="仿宋" w:hAnsi="仿宋" w:eastAsia="仿宋"/>
          <w:sz w:val="32"/>
          <w:szCs w:val="32"/>
        </w:rPr>
        <w:t>94.55%</w:t>
      </w:r>
      <w:r>
        <w:rPr>
          <w:rFonts w:hint="eastAsia" w:ascii="仿宋" w:hAnsi="仿宋" w:eastAsia="仿宋"/>
          <w:sz w:val="32"/>
          <w:szCs w:val="32"/>
        </w:rPr>
        <w:t>；</w:t>
      </w:r>
      <w:r>
        <w:rPr>
          <w:rFonts w:hint="eastAsia" w:ascii="仿宋" w:hAnsi="仿宋" w:eastAsia="仿宋"/>
          <w:b/>
          <w:bCs/>
          <w:sz w:val="32"/>
          <w:szCs w:val="32"/>
        </w:rPr>
        <w:t>文化旅游体育与传媒（类）支出</w:t>
      </w:r>
      <w:r>
        <w:rPr>
          <w:rFonts w:ascii="仿宋" w:hAnsi="仿宋" w:eastAsia="仿宋"/>
          <w:b/>
          <w:bCs/>
          <w:sz w:val="32"/>
          <w:szCs w:val="32"/>
        </w:rPr>
        <w:t>28.08</w:t>
      </w:r>
      <w:r>
        <w:rPr>
          <w:rFonts w:hint="eastAsia" w:ascii="仿宋" w:hAnsi="仿宋" w:eastAsia="仿宋"/>
          <w:b/>
          <w:bCs/>
          <w:sz w:val="32"/>
          <w:szCs w:val="32"/>
        </w:rPr>
        <w:t>万元，占</w:t>
      </w:r>
      <w:r>
        <w:rPr>
          <w:rFonts w:ascii="仿宋" w:hAnsi="仿宋" w:eastAsia="仿宋"/>
          <w:b/>
          <w:bCs/>
          <w:sz w:val="32"/>
          <w:szCs w:val="32"/>
        </w:rPr>
        <w:t>2.82%</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支出1</w:t>
      </w:r>
      <w:r>
        <w:rPr>
          <w:rFonts w:ascii="仿宋" w:hAnsi="仿宋" w:eastAsia="仿宋"/>
          <w:sz w:val="32"/>
          <w:szCs w:val="32"/>
        </w:rPr>
        <w:t>2.93</w:t>
      </w:r>
      <w:r>
        <w:rPr>
          <w:rFonts w:hint="eastAsia" w:ascii="仿宋" w:hAnsi="仿宋" w:eastAsia="仿宋"/>
          <w:sz w:val="32"/>
          <w:szCs w:val="32"/>
        </w:rPr>
        <w:t>万元，占</w:t>
      </w:r>
      <w:r>
        <w:rPr>
          <w:rFonts w:ascii="仿宋" w:hAnsi="仿宋" w:eastAsia="仿宋"/>
          <w:sz w:val="32"/>
          <w:szCs w:val="32"/>
        </w:rPr>
        <w:t>1.3*%</w:t>
      </w:r>
      <w:r>
        <w:rPr>
          <w:rFonts w:hint="eastAsia" w:ascii="仿宋" w:hAnsi="仿宋" w:eastAsia="仿宋"/>
          <w:sz w:val="32"/>
          <w:szCs w:val="32"/>
        </w:rPr>
        <w:t>；住房保障支出1</w:t>
      </w:r>
      <w:r>
        <w:rPr>
          <w:rFonts w:ascii="仿宋" w:hAnsi="仿宋" w:eastAsia="仿宋"/>
          <w:sz w:val="32"/>
          <w:szCs w:val="32"/>
        </w:rPr>
        <w:t>3.25</w:t>
      </w:r>
      <w:r>
        <w:rPr>
          <w:rFonts w:hint="eastAsia" w:ascii="仿宋" w:hAnsi="仿宋" w:eastAsia="仿宋"/>
          <w:sz w:val="32"/>
          <w:szCs w:val="32"/>
        </w:rPr>
        <w:t>万元，占</w:t>
      </w:r>
      <w:r>
        <w:rPr>
          <w:rFonts w:ascii="仿宋" w:hAnsi="仿宋" w:eastAsia="仿宋"/>
          <w:sz w:val="32"/>
          <w:szCs w:val="32"/>
        </w:rPr>
        <w:t>13.3%</w:t>
      </w:r>
      <w:r>
        <w:rPr>
          <w:rFonts w:hint="eastAsia" w:ascii="仿宋" w:hAnsi="仿宋" w:eastAsia="仿宋"/>
          <w:sz w:val="32"/>
          <w:szCs w:val="32"/>
        </w:rPr>
        <w:t>。</w:t>
      </w:r>
    </w:p>
    <w:p w14:paraId="6C2748B5">
      <w:pPr>
        <w:spacing w:line="600" w:lineRule="exact"/>
        <w:ind w:firstLine="640"/>
        <w:rPr>
          <w:rFonts w:ascii="仿宋" w:hAnsi="仿宋" w:eastAsia="仿宋"/>
          <w:sz w:val="32"/>
          <w:szCs w:val="32"/>
        </w:rPr>
      </w:pPr>
      <w:r>
        <w:rPr>
          <w:rFonts w:hint="eastAsia" w:ascii="仿宋" w:hAnsi="仿宋" w:eastAsia="仿宋"/>
          <w:sz w:val="32"/>
          <w:szCs w:val="32"/>
        </w:rPr>
        <w:t>（图6：一般公共预算财政拨款支出决算结构）（饼状图）</w:t>
      </w:r>
    </w:p>
    <w:p w14:paraId="0BC9C434">
      <w:pPr>
        <w:spacing w:line="600" w:lineRule="exact"/>
        <w:ind w:firstLine="640" w:firstLineChars="200"/>
        <w:rPr>
          <w:rFonts w:ascii="仿宋" w:hAnsi="仿宋" w:eastAsia="仿宋"/>
          <w:sz w:val="32"/>
          <w:szCs w:val="32"/>
        </w:rPr>
      </w:pPr>
    </w:p>
    <w:p w14:paraId="631435C8">
      <w:pPr>
        <w:spacing w:line="600" w:lineRule="exact"/>
        <w:ind w:firstLine="643" w:firstLineChars="200"/>
        <w:outlineLvl w:val="2"/>
        <w:rPr>
          <w:rFonts w:ascii="仿宋" w:hAnsi="仿宋" w:eastAsia="仿宋"/>
          <w:b/>
          <w:sz w:val="32"/>
          <w:szCs w:val="32"/>
        </w:rPr>
      </w:pPr>
    </w:p>
    <w:p w14:paraId="1FF8641C">
      <w:pPr>
        <w:spacing w:line="600" w:lineRule="exact"/>
        <w:ind w:firstLine="643" w:firstLineChars="200"/>
        <w:outlineLvl w:val="2"/>
        <w:rPr>
          <w:rFonts w:ascii="仿宋" w:hAnsi="仿宋" w:eastAsia="仿宋"/>
          <w:b/>
          <w:sz w:val="32"/>
          <w:szCs w:val="32"/>
        </w:rPr>
      </w:pPr>
    </w:p>
    <w:p w14:paraId="7E4A828B">
      <w:pPr>
        <w:spacing w:line="600" w:lineRule="exact"/>
        <w:ind w:firstLine="643" w:firstLineChars="200"/>
        <w:outlineLvl w:val="2"/>
        <w:rPr>
          <w:rFonts w:ascii="仿宋" w:hAnsi="仿宋" w:eastAsia="仿宋"/>
          <w:b/>
          <w:sz w:val="32"/>
          <w:szCs w:val="32"/>
        </w:rPr>
      </w:pPr>
    </w:p>
    <w:p w14:paraId="568E5D29">
      <w:pPr>
        <w:spacing w:line="600" w:lineRule="exact"/>
        <w:ind w:firstLine="643" w:firstLineChars="200"/>
        <w:outlineLvl w:val="2"/>
        <w:rPr>
          <w:rFonts w:ascii="仿宋" w:hAnsi="仿宋" w:eastAsia="仿宋"/>
          <w:b/>
          <w:sz w:val="32"/>
          <w:szCs w:val="32"/>
        </w:rPr>
      </w:pPr>
    </w:p>
    <w:p w14:paraId="04113AF1">
      <w:pPr>
        <w:spacing w:line="600" w:lineRule="exact"/>
        <w:ind w:firstLine="643" w:firstLineChars="200"/>
        <w:outlineLvl w:val="2"/>
        <w:rPr>
          <w:rFonts w:ascii="仿宋" w:hAnsi="仿宋" w:eastAsia="仿宋"/>
          <w:b/>
          <w:sz w:val="32"/>
          <w:szCs w:val="32"/>
        </w:rPr>
      </w:pPr>
    </w:p>
    <w:p w14:paraId="2049C7FA">
      <w:pPr>
        <w:spacing w:line="600" w:lineRule="exact"/>
        <w:ind w:firstLine="643" w:firstLineChars="200"/>
        <w:outlineLvl w:val="2"/>
        <w:rPr>
          <w:rFonts w:ascii="仿宋" w:hAnsi="仿宋" w:eastAsia="仿宋"/>
          <w:b/>
          <w:sz w:val="32"/>
          <w:szCs w:val="32"/>
        </w:rPr>
      </w:pPr>
    </w:p>
    <w:p w14:paraId="27C89788">
      <w:pPr>
        <w:spacing w:line="600" w:lineRule="exact"/>
        <w:ind w:firstLine="643" w:firstLineChars="200"/>
        <w:outlineLvl w:val="2"/>
        <w:rPr>
          <w:rFonts w:ascii="仿宋" w:hAnsi="仿宋" w:eastAsia="仿宋"/>
          <w:b/>
          <w:sz w:val="32"/>
          <w:szCs w:val="32"/>
        </w:rPr>
      </w:pPr>
    </w:p>
    <w:p w14:paraId="29A9BBDB">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p>
    <w:p w14:paraId="18EDBBFB">
      <w:pPr>
        <w:spacing w:line="600" w:lineRule="exact"/>
        <w:ind w:firstLine="640" w:firstLineChars="200"/>
        <w:outlineLvl w:val="2"/>
        <w:rPr>
          <w:rFonts w:ascii="仿宋" w:hAnsi="仿宋" w:eastAsia="仿宋"/>
          <w:sz w:val="32"/>
          <w:szCs w:val="32"/>
        </w:rPr>
      </w:pPr>
      <w:r>
        <w:rPr>
          <w:rFonts w:hint="eastAsia" w:ascii="仿宋" w:hAnsi="仿宋" w:eastAsia="仿宋"/>
          <w:sz w:val="32"/>
          <w:szCs w:val="32"/>
        </w:rPr>
        <w:t>2021年一般公共预算支出决算数为</w:t>
      </w:r>
      <w:r>
        <w:rPr>
          <w:rFonts w:ascii="仿宋" w:hAnsi="仿宋" w:eastAsia="仿宋"/>
          <w:sz w:val="32"/>
          <w:szCs w:val="32"/>
        </w:rPr>
        <w:t>996.10万元</w:t>
      </w:r>
      <w:r>
        <w:rPr>
          <w:rFonts w:hint="eastAsia" w:ascii="仿宋" w:hAnsi="仿宋" w:eastAsia="仿宋"/>
          <w:sz w:val="32"/>
          <w:szCs w:val="32"/>
        </w:rPr>
        <w:t>，</w:t>
      </w:r>
      <w:r>
        <w:rPr>
          <w:rStyle w:val="14"/>
          <w:rFonts w:hint="eastAsia" w:ascii="仿宋" w:hAnsi="仿宋" w:eastAsia="仿宋"/>
          <w:b w:val="0"/>
          <w:bCs/>
          <w:sz w:val="32"/>
          <w:szCs w:val="32"/>
        </w:rPr>
        <w:t>完成预算</w:t>
      </w:r>
      <w:r>
        <w:rPr>
          <w:rStyle w:val="14"/>
          <w:rFonts w:ascii="仿宋" w:hAnsi="仿宋" w:eastAsia="仿宋"/>
          <w:b w:val="0"/>
          <w:bCs/>
          <w:sz w:val="32"/>
          <w:szCs w:val="32"/>
        </w:rPr>
        <w:t>101.96%</w:t>
      </w:r>
      <w:r>
        <w:rPr>
          <w:rStyle w:val="14"/>
          <w:rFonts w:hint="eastAsia" w:ascii="仿宋" w:hAnsi="仿宋" w:eastAsia="仿宋"/>
          <w:b w:val="0"/>
          <w:bCs/>
          <w:sz w:val="32"/>
          <w:szCs w:val="32"/>
        </w:rPr>
        <w:t>。其中：</w:t>
      </w:r>
    </w:p>
    <w:p w14:paraId="22AB62CB">
      <w:pPr>
        <w:spacing w:line="600" w:lineRule="exact"/>
        <w:ind w:firstLine="640" w:firstLineChars="200"/>
        <w:rPr>
          <w:rStyle w:val="14"/>
          <w:rFonts w:ascii="仿宋" w:hAnsi="仿宋" w:eastAsia="仿宋"/>
          <w:b w:val="0"/>
          <w:bCs/>
          <w:sz w:val="32"/>
          <w:szCs w:val="32"/>
        </w:rPr>
      </w:pPr>
      <w:r>
        <w:rPr>
          <w:rStyle w:val="14"/>
          <w:rFonts w:hint="eastAsia" w:ascii="仿宋" w:hAnsi="仿宋" w:eastAsia="仿宋"/>
          <w:b w:val="0"/>
          <w:bCs/>
          <w:sz w:val="32"/>
          <w:szCs w:val="32"/>
        </w:rPr>
        <w:t>1.教育（205类）普通教育（02款）学前教育（01项）: 支出决算为</w:t>
      </w:r>
      <w:r>
        <w:rPr>
          <w:rStyle w:val="14"/>
          <w:rFonts w:ascii="仿宋" w:hAnsi="仿宋" w:eastAsia="仿宋"/>
          <w:b w:val="0"/>
          <w:bCs/>
          <w:sz w:val="32"/>
          <w:szCs w:val="32"/>
        </w:rPr>
        <w:t>1</w:t>
      </w:r>
      <w:r>
        <w:rPr>
          <w:rStyle w:val="14"/>
          <w:rFonts w:hint="eastAsia" w:ascii="仿宋" w:hAnsi="仿宋" w:eastAsia="仿宋"/>
          <w:b w:val="0"/>
          <w:bCs/>
          <w:sz w:val="32"/>
          <w:szCs w:val="32"/>
        </w:rPr>
        <w:t>.00万元，完成预算100%。</w:t>
      </w:r>
    </w:p>
    <w:p w14:paraId="667FA1DD">
      <w:pPr>
        <w:spacing w:line="600" w:lineRule="exact"/>
        <w:ind w:firstLine="640" w:firstLineChars="200"/>
        <w:rPr>
          <w:rFonts w:ascii="仿宋" w:hAnsi="仿宋" w:eastAsia="仿宋"/>
          <w:sz w:val="32"/>
          <w:szCs w:val="32"/>
        </w:rPr>
      </w:pPr>
      <w:r>
        <w:rPr>
          <w:rStyle w:val="14"/>
          <w:rFonts w:ascii="仿宋" w:hAnsi="仿宋" w:eastAsia="仿宋"/>
          <w:b w:val="0"/>
          <w:bCs/>
          <w:sz w:val="32"/>
          <w:szCs w:val="32"/>
        </w:rPr>
        <w:t>2</w:t>
      </w:r>
      <w:r>
        <w:rPr>
          <w:rStyle w:val="14"/>
          <w:rFonts w:hint="eastAsia" w:ascii="仿宋" w:hAnsi="仿宋" w:eastAsia="仿宋"/>
          <w:b w:val="0"/>
          <w:bCs/>
          <w:sz w:val="32"/>
          <w:szCs w:val="32"/>
        </w:rPr>
        <w:t>.教育（205类）普通教育（02款）初中教育（0</w:t>
      </w:r>
      <w:r>
        <w:rPr>
          <w:rStyle w:val="14"/>
          <w:rFonts w:ascii="仿宋" w:hAnsi="仿宋" w:eastAsia="仿宋"/>
          <w:b w:val="0"/>
          <w:bCs/>
          <w:sz w:val="32"/>
          <w:szCs w:val="32"/>
        </w:rPr>
        <w:t>3</w:t>
      </w:r>
      <w:r>
        <w:rPr>
          <w:rStyle w:val="14"/>
          <w:rFonts w:hint="eastAsia" w:ascii="仿宋" w:hAnsi="仿宋" w:eastAsia="仿宋"/>
          <w:b w:val="0"/>
          <w:bCs/>
          <w:sz w:val="32"/>
          <w:szCs w:val="32"/>
        </w:rPr>
        <w:t>项）: 支出决算为1</w:t>
      </w:r>
      <w:r>
        <w:rPr>
          <w:rStyle w:val="14"/>
          <w:rFonts w:ascii="仿宋" w:hAnsi="仿宋" w:eastAsia="仿宋"/>
          <w:b w:val="0"/>
          <w:bCs/>
          <w:sz w:val="32"/>
          <w:szCs w:val="32"/>
        </w:rPr>
        <w:t>05.15</w:t>
      </w:r>
      <w:r>
        <w:rPr>
          <w:rStyle w:val="14"/>
          <w:rFonts w:hint="eastAsia" w:ascii="仿宋" w:hAnsi="仿宋" w:eastAsia="仿宋"/>
          <w:b w:val="0"/>
          <w:bCs/>
          <w:sz w:val="32"/>
          <w:szCs w:val="32"/>
        </w:rPr>
        <w:t>万元，完成预算</w:t>
      </w:r>
      <w:r>
        <w:rPr>
          <w:rStyle w:val="14"/>
          <w:rFonts w:ascii="仿宋" w:hAnsi="仿宋" w:eastAsia="仿宋"/>
          <w:b w:val="0"/>
          <w:bCs/>
          <w:sz w:val="32"/>
          <w:szCs w:val="32"/>
        </w:rPr>
        <w:t>122.25</w:t>
      </w:r>
      <w:r>
        <w:rPr>
          <w:rStyle w:val="14"/>
          <w:rFonts w:hint="eastAsia" w:ascii="仿宋" w:hAnsi="仿宋" w:eastAsia="仿宋"/>
          <w:b w:val="0"/>
          <w:bCs/>
          <w:sz w:val="32"/>
          <w:szCs w:val="32"/>
        </w:rPr>
        <w:t>%，决算数大于预算数的主要原因是使用上年结转1</w:t>
      </w:r>
      <w:r>
        <w:rPr>
          <w:rStyle w:val="14"/>
          <w:rFonts w:ascii="仿宋" w:hAnsi="仿宋" w:eastAsia="仿宋"/>
          <w:b w:val="0"/>
          <w:bCs/>
          <w:sz w:val="32"/>
          <w:szCs w:val="32"/>
        </w:rPr>
        <w:t>9.14万元。</w:t>
      </w:r>
    </w:p>
    <w:p w14:paraId="07CB8050">
      <w:pPr>
        <w:spacing w:line="600" w:lineRule="exact"/>
        <w:ind w:firstLine="640" w:firstLineChars="200"/>
        <w:rPr>
          <w:rFonts w:ascii="仿宋" w:hAnsi="仿宋" w:eastAsia="仿宋"/>
          <w:sz w:val="32"/>
          <w:szCs w:val="32"/>
        </w:rPr>
      </w:pPr>
      <w:r>
        <w:rPr>
          <w:rStyle w:val="14"/>
          <w:rFonts w:ascii="仿宋" w:hAnsi="仿宋" w:eastAsia="仿宋"/>
          <w:b w:val="0"/>
          <w:bCs/>
          <w:sz w:val="32"/>
          <w:szCs w:val="32"/>
        </w:rPr>
        <w:t>3.</w:t>
      </w:r>
      <w:r>
        <w:rPr>
          <w:rStyle w:val="14"/>
          <w:rFonts w:hint="eastAsia" w:ascii="仿宋" w:hAnsi="仿宋" w:eastAsia="仿宋"/>
          <w:b w:val="0"/>
          <w:bCs/>
          <w:sz w:val="32"/>
          <w:szCs w:val="32"/>
        </w:rPr>
        <w:t>教育（205类）普通教育（02款）高中教育（0</w:t>
      </w:r>
      <w:r>
        <w:rPr>
          <w:rStyle w:val="14"/>
          <w:rFonts w:ascii="仿宋" w:hAnsi="仿宋" w:eastAsia="仿宋"/>
          <w:b w:val="0"/>
          <w:bCs/>
          <w:sz w:val="32"/>
          <w:szCs w:val="32"/>
        </w:rPr>
        <w:t>4</w:t>
      </w:r>
      <w:r>
        <w:rPr>
          <w:rStyle w:val="14"/>
          <w:rFonts w:hint="eastAsia" w:ascii="仿宋" w:hAnsi="仿宋" w:eastAsia="仿宋"/>
          <w:b w:val="0"/>
          <w:bCs/>
          <w:sz w:val="32"/>
          <w:szCs w:val="32"/>
        </w:rPr>
        <w:t>项）: 支出决算为3</w:t>
      </w:r>
      <w:r>
        <w:rPr>
          <w:rStyle w:val="14"/>
          <w:rFonts w:ascii="仿宋" w:hAnsi="仿宋" w:eastAsia="仿宋"/>
          <w:b w:val="0"/>
          <w:bCs/>
          <w:sz w:val="32"/>
          <w:szCs w:val="32"/>
        </w:rPr>
        <w:t>54.58</w:t>
      </w:r>
      <w:r>
        <w:rPr>
          <w:rStyle w:val="14"/>
          <w:rFonts w:hint="eastAsia" w:ascii="仿宋" w:hAnsi="仿宋" w:eastAsia="仿宋"/>
          <w:b w:val="0"/>
          <w:bCs/>
          <w:sz w:val="32"/>
          <w:szCs w:val="32"/>
        </w:rPr>
        <w:t>万元，完成预算100%。</w:t>
      </w:r>
    </w:p>
    <w:p w14:paraId="7D4F606E">
      <w:pPr>
        <w:spacing w:line="600" w:lineRule="exact"/>
        <w:ind w:firstLine="640" w:firstLineChars="200"/>
        <w:rPr>
          <w:rStyle w:val="14"/>
          <w:rFonts w:ascii="仿宋" w:hAnsi="仿宋" w:eastAsia="仿宋"/>
          <w:b w:val="0"/>
          <w:bCs/>
          <w:sz w:val="32"/>
          <w:szCs w:val="32"/>
        </w:rPr>
      </w:pPr>
      <w:r>
        <w:rPr>
          <w:rStyle w:val="14"/>
          <w:rFonts w:ascii="仿宋" w:hAnsi="仿宋" w:eastAsia="仿宋"/>
          <w:b w:val="0"/>
          <w:bCs/>
          <w:sz w:val="32"/>
          <w:szCs w:val="32"/>
        </w:rPr>
        <w:t>4.</w:t>
      </w:r>
      <w:r>
        <w:rPr>
          <w:rStyle w:val="14"/>
          <w:rFonts w:hint="eastAsia" w:ascii="仿宋" w:hAnsi="仿宋" w:eastAsia="仿宋"/>
          <w:b w:val="0"/>
          <w:bCs/>
          <w:sz w:val="32"/>
          <w:szCs w:val="32"/>
        </w:rPr>
        <w:t>教育（205类）教育附加（0</w:t>
      </w:r>
      <w:r>
        <w:rPr>
          <w:rStyle w:val="14"/>
          <w:rFonts w:ascii="仿宋" w:hAnsi="仿宋" w:eastAsia="仿宋"/>
          <w:b w:val="0"/>
          <w:bCs/>
          <w:sz w:val="32"/>
          <w:szCs w:val="32"/>
        </w:rPr>
        <w:t>9</w:t>
      </w:r>
      <w:r>
        <w:rPr>
          <w:rStyle w:val="14"/>
          <w:rFonts w:hint="eastAsia" w:ascii="仿宋" w:hAnsi="仿宋" w:eastAsia="仿宋"/>
          <w:b w:val="0"/>
          <w:bCs/>
          <w:sz w:val="32"/>
          <w:szCs w:val="32"/>
        </w:rPr>
        <w:t>款）其他教育附加（9</w:t>
      </w:r>
      <w:r>
        <w:rPr>
          <w:rStyle w:val="14"/>
          <w:rFonts w:ascii="仿宋" w:hAnsi="仿宋" w:eastAsia="仿宋"/>
          <w:b w:val="0"/>
          <w:bCs/>
          <w:sz w:val="32"/>
          <w:szCs w:val="32"/>
        </w:rPr>
        <w:t>9</w:t>
      </w:r>
      <w:r>
        <w:rPr>
          <w:rStyle w:val="14"/>
          <w:rFonts w:hint="eastAsia" w:ascii="仿宋" w:hAnsi="仿宋" w:eastAsia="仿宋"/>
          <w:b w:val="0"/>
          <w:bCs/>
          <w:sz w:val="32"/>
          <w:szCs w:val="32"/>
        </w:rPr>
        <w:t>项）: 支出决算为</w:t>
      </w:r>
      <w:r>
        <w:rPr>
          <w:rStyle w:val="14"/>
          <w:rFonts w:ascii="仿宋" w:hAnsi="仿宋" w:eastAsia="仿宋"/>
          <w:b w:val="0"/>
          <w:bCs/>
          <w:sz w:val="32"/>
          <w:szCs w:val="32"/>
        </w:rPr>
        <w:t>325.72</w:t>
      </w:r>
      <w:r>
        <w:rPr>
          <w:rStyle w:val="14"/>
          <w:rFonts w:hint="eastAsia" w:ascii="仿宋" w:hAnsi="仿宋" w:eastAsia="仿宋"/>
          <w:b w:val="0"/>
          <w:bCs/>
          <w:sz w:val="32"/>
          <w:szCs w:val="32"/>
        </w:rPr>
        <w:t>万元，完成预算100%。</w:t>
      </w:r>
    </w:p>
    <w:p w14:paraId="713071A3">
      <w:pPr>
        <w:pStyle w:val="2"/>
        <w:spacing w:before="93"/>
        <w:rPr>
          <w:sz w:val="32"/>
          <w:szCs w:val="32"/>
        </w:rPr>
      </w:pPr>
      <w:r>
        <w:rPr>
          <w:sz w:val="32"/>
          <w:szCs w:val="32"/>
        </w:rPr>
        <w:t xml:space="preserve"> 5.</w:t>
      </w:r>
      <w:r>
        <w:rPr>
          <w:rFonts w:hint="eastAsia"/>
          <w:sz w:val="32"/>
          <w:szCs w:val="32"/>
        </w:rPr>
        <w:t>教育（205类）其他教育支出（</w:t>
      </w:r>
      <w:r>
        <w:rPr>
          <w:sz w:val="32"/>
          <w:szCs w:val="32"/>
        </w:rPr>
        <w:t>9</w:t>
      </w:r>
      <w:r>
        <w:rPr>
          <w:rFonts w:hint="eastAsia"/>
          <w:sz w:val="32"/>
          <w:szCs w:val="32"/>
        </w:rPr>
        <w:t>9款）其他教育支出（99项）:支出决算为1</w:t>
      </w:r>
      <w:r>
        <w:rPr>
          <w:sz w:val="32"/>
          <w:szCs w:val="32"/>
        </w:rPr>
        <w:t>55.39</w:t>
      </w:r>
      <w:r>
        <w:rPr>
          <w:rFonts w:hint="eastAsia"/>
          <w:sz w:val="32"/>
          <w:szCs w:val="32"/>
        </w:rPr>
        <w:t>万元，完成预算100%。</w:t>
      </w:r>
    </w:p>
    <w:p w14:paraId="75754748">
      <w:pPr>
        <w:spacing w:line="600" w:lineRule="exact"/>
        <w:ind w:firstLine="640" w:firstLineChars="200"/>
        <w:rPr>
          <w:rFonts w:ascii="仿宋" w:hAnsi="仿宋" w:eastAsia="仿宋"/>
          <w:sz w:val="32"/>
          <w:szCs w:val="32"/>
        </w:rPr>
      </w:pPr>
      <w:r>
        <w:rPr>
          <w:rStyle w:val="14"/>
          <w:rFonts w:ascii="仿宋" w:hAnsi="仿宋" w:eastAsia="仿宋"/>
          <w:b w:val="0"/>
          <w:bCs/>
          <w:sz w:val="32"/>
          <w:szCs w:val="32"/>
        </w:rPr>
        <w:t>6.</w:t>
      </w:r>
      <w:r>
        <w:rPr>
          <w:rFonts w:hint="eastAsia" w:ascii="仿宋" w:hAnsi="仿宋" w:eastAsia="仿宋"/>
          <w:bCs/>
          <w:sz w:val="32"/>
          <w:szCs w:val="32"/>
        </w:rPr>
        <w:t>文化旅游体育与传媒（2</w:t>
      </w:r>
      <w:r>
        <w:rPr>
          <w:rFonts w:ascii="仿宋" w:hAnsi="仿宋" w:eastAsia="仿宋"/>
          <w:bCs/>
          <w:sz w:val="32"/>
          <w:szCs w:val="32"/>
        </w:rPr>
        <w:t>07</w:t>
      </w:r>
      <w:r>
        <w:rPr>
          <w:rFonts w:hint="eastAsia" w:ascii="仿宋" w:hAnsi="仿宋" w:eastAsia="仿宋"/>
          <w:bCs/>
          <w:sz w:val="32"/>
          <w:szCs w:val="32"/>
        </w:rPr>
        <w:t>类）体育（0</w:t>
      </w:r>
      <w:r>
        <w:rPr>
          <w:rFonts w:ascii="仿宋" w:hAnsi="仿宋" w:eastAsia="仿宋"/>
          <w:bCs/>
          <w:sz w:val="32"/>
          <w:szCs w:val="32"/>
        </w:rPr>
        <w:t>3</w:t>
      </w:r>
      <w:r>
        <w:rPr>
          <w:rFonts w:hint="eastAsia" w:ascii="仿宋" w:hAnsi="仿宋" w:eastAsia="仿宋"/>
          <w:bCs/>
          <w:sz w:val="32"/>
          <w:szCs w:val="32"/>
        </w:rPr>
        <w:t>款）其他体育（9</w:t>
      </w:r>
      <w:r>
        <w:rPr>
          <w:rFonts w:ascii="仿宋" w:hAnsi="仿宋" w:eastAsia="仿宋"/>
          <w:bCs/>
          <w:sz w:val="32"/>
          <w:szCs w:val="32"/>
        </w:rPr>
        <w:t>9</w:t>
      </w:r>
      <w:r>
        <w:rPr>
          <w:rFonts w:hint="eastAsia" w:ascii="仿宋" w:hAnsi="仿宋" w:eastAsia="仿宋"/>
          <w:bCs/>
          <w:sz w:val="32"/>
          <w:szCs w:val="32"/>
        </w:rPr>
        <w:t>项）: 支出决算为</w:t>
      </w:r>
      <w:r>
        <w:rPr>
          <w:rFonts w:ascii="仿宋" w:hAnsi="仿宋" w:eastAsia="仿宋"/>
          <w:bCs/>
          <w:sz w:val="32"/>
          <w:szCs w:val="32"/>
        </w:rPr>
        <w:t>28.08</w:t>
      </w:r>
      <w:r>
        <w:rPr>
          <w:rFonts w:hint="eastAsia" w:ascii="仿宋" w:hAnsi="仿宋" w:eastAsia="仿宋"/>
          <w:bCs/>
          <w:sz w:val="32"/>
          <w:szCs w:val="32"/>
        </w:rPr>
        <w:t>万元，完成预算100%。</w:t>
      </w:r>
    </w:p>
    <w:p w14:paraId="0D72E34E">
      <w:pPr>
        <w:spacing w:line="600" w:lineRule="exact"/>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社会保障和就业支出（2</w:t>
      </w:r>
      <w:r>
        <w:rPr>
          <w:rFonts w:ascii="仿宋" w:hAnsi="仿宋" w:eastAsia="仿宋"/>
          <w:sz w:val="32"/>
          <w:szCs w:val="32"/>
        </w:rPr>
        <w:t>08</w:t>
      </w:r>
      <w:r>
        <w:rPr>
          <w:rFonts w:hint="eastAsia" w:ascii="仿宋" w:hAnsi="仿宋" w:eastAsia="仿宋"/>
          <w:sz w:val="32"/>
          <w:szCs w:val="32"/>
        </w:rPr>
        <w:t>类）行政事业单位养老支出（0</w:t>
      </w:r>
      <w:r>
        <w:rPr>
          <w:rFonts w:ascii="仿宋" w:hAnsi="仿宋" w:eastAsia="仿宋"/>
          <w:sz w:val="32"/>
          <w:szCs w:val="32"/>
        </w:rPr>
        <w:t>5</w:t>
      </w:r>
      <w:r>
        <w:rPr>
          <w:rFonts w:hint="eastAsia" w:ascii="仿宋" w:hAnsi="仿宋" w:eastAsia="仿宋"/>
          <w:sz w:val="32"/>
          <w:szCs w:val="32"/>
        </w:rPr>
        <w:t>款）机关事业单位基本养老保险缴费支出（0</w:t>
      </w:r>
      <w:r>
        <w:rPr>
          <w:rFonts w:ascii="仿宋" w:hAnsi="仿宋" w:eastAsia="仿宋"/>
          <w:sz w:val="32"/>
          <w:szCs w:val="32"/>
        </w:rPr>
        <w:t>5</w:t>
      </w:r>
      <w:r>
        <w:rPr>
          <w:rFonts w:hint="eastAsia" w:ascii="仿宋" w:hAnsi="仿宋" w:eastAsia="仿宋"/>
          <w:sz w:val="32"/>
          <w:szCs w:val="32"/>
        </w:rPr>
        <w:t>项）: 支出决算为</w:t>
      </w:r>
      <w:r>
        <w:rPr>
          <w:rFonts w:ascii="仿宋" w:hAnsi="仿宋" w:eastAsia="仿宋"/>
          <w:sz w:val="32"/>
          <w:szCs w:val="32"/>
        </w:rPr>
        <w:t>12.93</w:t>
      </w:r>
      <w:r>
        <w:rPr>
          <w:rFonts w:hint="eastAsia" w:ascii="仿宋" w:hAnsi="仿宋" w:eastAsia="仿宋"/>
          <w:sz w:val="32"/>
          <w:szCs w:val="32"/>
        </w:rPr>
        <w:t>万元，完成预算100%。</w:t>
      </w:r>
    </w:p>
    <w:p w14:paraId="78FA352A">
      <w:pPr>
        <w:spacing w:line="600" w:lineRule="exact"/>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住房保障支出（2</w:t>
      </w:r>
      <w:r>
        <w:rPr>
          <w:rFonts w:ascii="仿宋" w:hAnsi="仿宋" w:eastAsia="仿宋"/>
          <w:sz w:val="32"/>
          <w:szCs w:val="32"/>
        </w:rPr>
        <w:t>21</w:t>
      </w:r>
      <w:r>
        <w:rPr>
          <w:rFonts w:hint="eastAsia" w:ascii="仿宋" w:hAnsi="仿宋" w:eastAsia="仿宋"/>
          <w:sz w:val="32"/>
          <w:szCs w:val="32"/>
        </w:rPr>
        <w:t>类）住房改革支出（0</w:t>
      </w:r>
      <w:r>
        <w:rPr>
          <w:rFonts w:ascii="仿宋" w:hAnsi="仿宋" w:eastAsia="仿宋"/>
          <w:sz w:val="32"/>
          <w:szCs w:val="32"/>
        </w:rPr>
        <w:t>2</w:t>
      </w:r>
      <w:r>
        <w:rPr>
          <w:rFonts w:hint="eastAsia" w:ascii="仿宋" w:hAnsi="仿宋" w:eastAsia="仿宋"/>
          <w:sz w:val="32"/>
          <w:szCs w:val="32"/>
        </w:rPr>
        <w:t>款）住房公积金（0</w:t>
      </w:r>
      <w:r>
        <w:rPr>
          <w:rFonts w:ascii="仿宋" w:hAnsi="仿宋" w:eastAsia="仿宋"/>
          <w:sz w:val="32"/>
          <w:szCs w:val="32"/>
        </w:rPr>
        <w:t>1</w:t>
      </w:r>
      <w:r>
        <w:rPr>
          <w:rFonts w:hint="eastAsia" w:ascii="仿宋" w:hAnsi="仿宋" w:eastAsia="仿宋"/>
          <w:sz w:val="32"/>
          <w:szCs w:val="32"/>
        </w:rPr>
        <w:t>项）: 支出决算为</w:t>
      </w:r>
      <w:r>
        <w:rPr>
          <w:rFonts w:ascii="仿宋" w:hAnsi="仿宋" w:eastAsia="仿宋"/>
          <w:sz w:val="32"/>
          <w:szCs w:val="32"/>
        </w:rPr>
        <w:t>13.25</w:t>
      </w:r>
      <w:r>
        <w:rPr>
          <w:rFonts w:hint="eastAsia" w:ascii="仿宋" w:hAnsi="仿宋" w:eastAsia="仿宋"/>
          <w:sz w:val="32"/>
          <w:szCs w:val="32"/>
        </w:rPr>
        <w:t>万元，完成预算100%。</w:t>
      </w:r>
    </w:p>
    <w:p w14:paraId="25BEC979">
      <w:pPr>
        <w:tabs>
          <w:tab w:val="right" w:pos="8306"/>
        </w:tabs>
        <w:spacing w:line="600" w:lineRule="exact"/>
        <w:ind w:firstLine="640"/>
        <w:outlineLvl w:val="1"/>
        <w:rPr>
          <w:rStyle w:val="25"/>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r>
        <w:rPr>
          <w:rStyle w:val="25"/>
          <w:rFonts w:ascii="黑体" w:hAnsi="黑体" w:eastAsia="黑体"/>
          <w:b w:val="0"/>
        </w:rPr>
        <w:tab/>
      </w:r>
    </w:p>
    <w:p w14:paraId="4C8ECAC2">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w:t>
      </w:r>
      <w:r>
        <w:rPr>
          <w:rFonts w:ascii="仿宋" w:hAnsi="仿宋" w:eastAsia="仿宋"/>
          <w:sz w:val="32"/>
          <w:szCs w:val="32"/>
        </w:rPr>
        <w:t>187.13</w:t>
      </w:r>
      <w:r>
        <w:rPr>
          <w:rFonts w:hint="eastAsia" w:ascii="仿宋" w:hAnsi="仿宋" w:eastAsia="仿宋"/>
          <w:sz w:val="32"/>
          <w:szCs w:val="32"/>
        </w:rPr>
        <w:t>元，其中：</w:t>
      </w:r>
    </w:p>
    <w:p w14:paraId="545FEB59">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sz w:val="32"/>
          <w:szCs w:val="32"/>
        </w:rPr>
        <w:t>170.13</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sz w:val="32"/>
          <w:szCs w:val="32"/>
        </w:rPr>
        <w:t>17</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5D012172">
      <w:pPr>
        <w:spacing w:line="600" w:lineRule="exact"/>
        <w:ind w:firstLine="640"/>
        <w:outlineLvl w:val="1"/>
        <w:rPr>
          <w:rStyle w:val="25"/>
          <w:rFonts w:ascii="黑体" w:hAnsi="黑体" w:eastAsia="黑体"/>
          <w:b w:val="0"/>
        </w:rPr>
      </w:pPr>
      <w:r>
        <w:rPr>
          <w:rFonts w:hint="eastAsia" w:ascii="黑体" w:eastAsia="黑体"/>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p>
    <w:p w14:paraId="33841EE5">
      <w:pPr>
        <w:spacing w:line="600" w:lineRule="exact"/>
        <w:ind w:firstLine="640"/>
        <w:outlineLvl w:val="2"/>
        <w:rPr>
          <w:rFonts w:ascii="仿宋" w:hAnsi="仿宋" w:eastAsia="仿宋"/>
          <w:b/>
          <w:sz w:val="32"/>
          <w:szCs w:val="32"/>
        </w:rPr>
      </w:pPr>
      <w:r>
        <w:rPr>
          <w:rFonts w:hint="eastAsia" w:ascii="仿宋" w:hAnsi="仿宋" w:eastAsia="仿宋"/>
          <w:b/>
          <w:sz w:val="32"/>
          <w:szCs w:val="32"/>
        </w:rPr>
        <w:t>（一）“三公”经费财政拨款支出决算总体情况说明</w:t>
      </w:r>
    </w:p>
    <w:p w14:paraId="062EFE5A">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w:t>
      </w:r>
      <w:r>
        <w:rPr>
          <w:rFonts w:ascii="仿宋" w:hAnsi="仿宋" w:eastAsia="仿宋"/>
          <w:sz w:val="32"/>
          <w:szCs w:val="32"/>
        </w:rPr>
        <w:t>1.05</w:t>
      </w:r>
      <w:r>
        <w:rPr>
          <w:rFonts w:hint="eastAsia" w:ascii="仿宋" w:hAnsi="仿宋" w:eastAsia="仿宋"/>
          <w:sz w:val="32"/>
          <w:szCs w:val="32"/>
        </w:rPr>
        <w:t>万元，完成预算</w:t>
      </w:r>
      <w:r>
        <w:rPr>
          <w:rFonts w:ascii="仿宋" w:hAnsi="仿宋" w:eastAsia="仿宋"/>
          <w:sz w:val="32"/>
          <w:szCs w:val="32"/>
        </w:rPr>
        <w:t>57.38%</w:t>
      </w:r>
      <w:r>
        <w:rPr>
          <w:rFonts w:hint="eastAsia" w:ascii="仿宋" w:hAnsi="仿宋" w:eastAsia="仿宋"/>
          <w:sz w:val="32"/>
          <w:szCs w:val="32"/>
        </w:rPr>
        <w:t>，决算数小于预算数的主要原因是加大公务用车管理，压减使用频率。</w:t>
      </w:r>
    </w:p>
    <w:p w14:paraId="3334583B">
      <w:pPr>
        <w:spacing w:line="600" w:lineRule="exact"/>
        <w:ind w:firstLine="640"/>
        <w:rPr>
          <w:rFonts w:ascii="仿宋" w:hAnsi="仿宋" w:eastAsia="仿宋"/>
          <w:b/>
          <w:sz w:val="32"/>
          <w:szCs w:val="32"/>
        </w:rPr>
      </w:pPr>
      <w:r>
        <w:rPr>
          <w:rFonts w:hint="eastAsia" w:ascii="仿宋" w:hAnsi="仿宋" w:eastAsia="仿宋"/>
          <w:b/>
          <w:sz w:val="32"/>
          <w:szCs w:val="32"/>
        </w:rPr>
        <w:t>（二）“三公”经费财政拨款支出决算具体情况说明</w:t>
      </w:r>
    </w:p>
    <w:p w14:paraId="00C00FE9">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w:t>
      </w:r>
      <w:r>
        <w:rPr>
          <w:rFonts w:ascii="仿宋" w:hAnsi="仿宋" w:eastAsia="仿宋"/>
          <w:sz w:val="32"/>
          <w:szCs w:val="32"/>
        </w:rPr>
        <w:t>0%</w:t>
      </w:r>
      <w:r>
        <w:rPr>
          <w:rFonts w:hint="eastAsia" w:ascii="仿宋" w:hAnsi="仿宋" w:eastAsia="仿宋"/>
          <w:sz w:val="32"/>
          <w:szCs w:val="32"/>
        </w:rPr>
        <w:t>；公务用车购置及运行维护费支出决算</w:t>
      </w:r>
      <w:r>
        <w:rPr>
          <w:rFonts w:ascii="仿宋" w:hAnsi="仿宋" w:eastAsia="仿宋"/>
          <w:sz w:val="32"/>
          <w:szCs w:val="32"/>
        </w:rPr>
        <w:t>1.05</w:t>
      </w:r>
      <w:r>
        <w:rPr>
          <w:rFonts w:hint="eastAsia" w:ascii="仿宋" w:hAnsi="仿宋" w:eastAsia="仿宋"/>
          <w:sz w:val="32"/>
          <w:szCs w:val="32"/>
        </w:rPr>
        <w:t>万元，占</w:t>
      </w:r>
      <w:r>
        <w:rPr>
          <w:rFonts w:ascii="仿宋" w:hAnsi="仿宋" w:eastAsia="仿宋"/>
          <w:sz w:val="32"/>
          <w:szCs w:val="32"/>
        </w:rPr>
        <w:t>100%</w:t>
      </w:r>
      <w:r>
        <w:rPr>
          <w:rFonts w:hint="eastAsia" w:ascii="仿宋" w:hAnsi="仿宋" w:eastAsia="仿宋"/>
          <w:sz w:val="32"/>
          <w:szCs w:val="32"/>
        </w:rPr>
        <w:t>；公务接待费支出决算</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。具体情况如下：</w:t>
      </w:r>
    </w:p>
    <w:p w14:paraId="5B6378E6">
      <w:pPr>
        <w:pStyle w:val="2"/>
        <w:spacing w:before="93"/>
        <w:jc w:val="center"/>
      </w:pPr>
      <w:r>
        <w:drawing>
          <wp:inline distT="0" distB="0" distL="0" distR="0">
            <wp:extent cx="4584700" cy="2755900"/>
            <wp:effectExtent l="0" t="0" r="635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inline>
        </w:drawing>
      </w:r>
    </w:p>
    <w:p w14:paraId="24BC5F91">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14:paraId="44433E0B">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ascii="仿宋_GB2312" w:eastAsia="仿宋_GB2312"/>
          <w:sz w:val="32"/>
          <w:szCs w:val="32"/>
        </w:rPr>
        <w:t>0</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Style w:val="14"/>
          <w:rFonts w:ascii="仿宋" w:hAnsi="仿宋" w:eastAsia="仿宋"/>
          <w:b w:val="0"/>
          <w:bCs/>
          <w:sz w:val="32"/>
          <w:szCs w:val="32"/>
        </w:rPr>
        <w:t>0%</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sz w:val="32"/>
          <w:szCs w:val="32"/>
        </w:rPr>
        <w:t>0</w:t>
      </w:r>
      <w:r>
        <w:rPr>
          <w:rFonts w:hint="eastAsia" w:ascii="仿宋_GB2312" w:eastAsia="仿宋_GB2312"/>
          <w:sz w:val="32"/>
          <w:szCs w:val="32"/>
        </w:rPr>
        <w:t>次，出国（境）</w:t>
      </w:r>
      <w:r>
        <w:rPr>
          <w:rFonts w:ascii="仿宋_GB2312" w:eastAsia="仿宋_GB2312"/>
          <w:sz w:val="32"/>
          <w:szCs w:val="32"/>
        </w:rPr>
        <w:t>0</w:t>
      </w:r>
      <w:r>
        <w:rPr>
          <w:rFonts w:hint="eastAsia" w:ascii="仿宋_GB2312" w:eastAsia="仿宋_GB2312"/>
          <w:sz w:val="32"/>
          <w:szCs w:val="32"/>
        </w:rPr>
        <w:t>人。因公出国（境）支出决算比</w:t>
      </w:r>
      <w:r>
        <w:rPr>
          <w:rFonts w:ascii="仿宋_GB2312" w:eastAsia="仿宋_GB2312"/>
          <w:sz w:val="32"/>
          <w:szCs w:val="32"/>
        </w:rPr>
        <w:t>20</w:t>
      </w:r>
      <w:r>
        <w:rPr>
          <w:rFonts w:hint="eastAsia" w:ascii="仿宋_GB2312" w:eastAsia="仿宋_GB2312"/>
          <w:sz w:val="32"/>
          <w:szCs w:val="32"/>
        </w:rPr>
        <w:t>20年持平。</w:t>
      </w:r>
    </w:p>
    <w:p w14:paraId="559834AB">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公务用车购置及运行维护费支出1</w:t>
      </w:r>
      <w:r>
        <w:rPr>
          <w:rFonts w:ascii="仿宋_GB2312" w:eastAsia="仿宋_GB2312"/>
          <w:b/>
          <w:sz w:val="32"/>
          <w:szCs w:val="32"/>
        </w:rPr>
        <w:t>.05</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Style w:val="14"/>
          <w:rFonts w:ascii="仿宋" w:hAnsi="仿宋" w:eastAsia="仿宋"/>
          <w:b w:val="0"/>
          <w:bCs/>
          <w:sz w:val="32"/>
          <w:szCs w:val="32"/>
        </w:rPr>
        <w:t>64.81%</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20年减少</w:t>
      </w:r>
      <w:r>
        <w:rPr>
          <w:rFonts w:ascii="仿宋_GB2312" w:eastAsia="仿宋_GB2312"/>
          <w:sz w:val="32"/>
          <w:szCs w:val="32"/>
        </w:rPr>
        <w:t>0.57</w:t>
      </w:r>
      <w:r>
        <w:rPr>
          <w:rFonts w:hint="eastAsia" w:ascii="仿宋_GB2312" w:eastAsia="仿宋_GB2312"/>
          <w:sz w:val="32"/>
          <w:szCs w:val="32"/>
        </w:rPr>
        <w:t>万元，下降</w:t>
      </w:r>
      <w:r>
        <w:rPr>
          <w:rFonts w:ascii="仿宋_GB2312" w:eastAsia="仿宋_GB2312"/>
          <w:sz w:val="32"/>
          <w:szCs w:val="32"/>
        </w:rPr>
        <w:t>35%</w:t>
      </w:r>
      <w:r>
        <w:rPr>
          <w:rFonts w:hint="eastAsia" w:ascii="仿宋_GB2312" w:eastAsia="仿宋_GB2312"/>
          <w:sz w:val="32"/>
          <w:szCs w:val="32"/>
        </w:rPr>
        <w:t>。主要原因是加强了公务用车管理，减少了使用频率。</w:t>
      </w:r>
    </w:p>
    <w:p w14:paraId="36DDE525">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_GB2312" w:eastAsia="仿宋_GB2312"/>
          <w:sz w:val="32"/>
          <w:szCs w:val="32"/>
        </w:rPr>
        <w:t>0</w:t>
      </w:r>
      <w:r>
        <w:rPr>
          <w:rFonts w:hint="eastAsia" w:ascii="仿宋_GB2312" w:eastAsia="仿宋_GB2312"/>
          <w:sz w:val="32"/>
          <w:szCs w:val="32"/>
        </w:rPr>
        <w:t>万元。全年按规定更新购置公务用车</w:t>
      </w:r>
      <w:r>
        <w:rPr>
          <w:rFonts w:ascii="仿宋_GB2312" w:eastAsia="仿宋_GB2312"/>
          <w:sz w:val="32"/>
          <w:szCs w:val="32"/>
        </w:rPr>
        <w:t>0</w:t>
      </w:r>
      <w:r>
        <w:rPr>
          <w:rFonts w:hint="eastAsia" w:ascii="仿宋_GB2312" w:eastAsia="仿宋_GB2312"/>
          <w:sz w:val="32"/>
          <w:szCs w:val="32"/>
        </w:rPr>
        <w:t>辆，其中：轿车</w:t>
      </w:r>
      <w:r>
        <w:rPr>
          <w:rFonts w:ascii="仿宋_GB2312" w:eastAsia="仿宋_GB2312"/>
          <w:sz w:val="32"/>
          <w:szCs w:val="32"/>
        </w:rPr>
        <w:t>0</w:t>
      </w:r>
      <w:r>
        <w:rPr>
          <w:rFonts w:hint="eastAsia" w:ascii="仿宋_GB2312" w:eastAsia="仿宋_GB2312"/>
          <w:sz w:val="32"/>
          <w:szCs w:val="32"/>
        </w:rPr>
        <w:t>辆、金额</w:t>
      </w:r>
      <w:r>
        <w:rPr>
          <w:rFonts w:ascii="仿宋_GB2312" w:eastAsia="仿宋_GB2312"/>
          <w:sz w:val="32"/>
          <w:szCs w:val="32"/>
        </w:rPr>
        <w:t>0</w:t>
      </w:r>
      <w:r>
        <w:rPr>
          <w:rFonts w:hint="eastAsia" w:ascii="仿宋_GB2312" w:eastAsia="仿宋_GB2312"/>
          <w:sz w:val="32"/>
          <w:szCs w:val="32"/>
        </w:rPr>
        <w:t>万元，越野车</w:t>
      </w:r>
      <w:r>
        <w:rPr>
          <w:rFonts w:ascii="仿宋_GB2312" w:eastAsia="仿宋_GB2312"/>
          <w:sz w:val="32"/>
          <w:szCs w:val="32"/>
        </w:rPr>
        <w:t>0</w:t>
      </w:r>
      <w:r>
        <w:rPr>
          <w:rFonts w:hint="eastAsia" w:ascii="仿宋_GB2312" w:eastAsia="仿宋_GB2312"/>
          <w:sz w:val="32"/>
          <w:szCs w:val="32"/>
        </w:rPr>
        <w:t>辆、金额</w:t>
      </w:r>
      <w:r>
        <w:rPr>
          <w:rFonts w:ascii="仿宋_GB2312" w:eastAsia="仿宋_GB2312"/>
          <w:sz w:val="32"/>
          <w:szCs w:val="32"/>
        </w:rPr>
        <w:t>0</w:t>
      </w:r>
      <w:r>
        <w:rPr>
          <w:rFonts w:hint="eastAsia" w:ascii="仿宋_GB2312" w:eastAsia="仿宋_GB2312"/>
          <w:sz w:val="32"/>
          <w:szCs w:val="32"/>
        </w:rPr>
        <w:t>万元，载客汽车</w:t>
      </w:r>
      <w:r>
        <w:rPr>
          <w:rFonts w:ascii="仿宋_GB2312" w:eastAsia="仿宋_GB2312"/>
          <w:sz w:val="32"/>
          <w:szCs w:val="32"/>
        </w:rPr>
        <w:t>0</w:t>
      </w:r>
      <w:r>
        <w:rPr>
          <w:rFonts w:hint="eastAsia" w:ascii="仿宋_GB2312" w:eastAsia="仿宋_GB2312"/>
          <w:sz w:val="32"/>
          <w:szCs w:val="32"/>
        </w:rPr>
        <w:t>辆、金额</w:t>
      </w:r>
      <w:r>
        <w:rPr>
          <w:rFonts w:ascii="仿宋_GB2312" w:eastAsia="仿宋_GB2312"/>
          <w:sz w:val="32"/>
          <w:szCs w:val="32"/>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月底，单位共有公务用车1辆，其中：轿车</w:t>
      </w:r>
      <w:r>
        <w:rPr>
          <w:rFonts w:ascii="仿宋_GB2312" w:eastAsia="仿宋_GB2312"/>
          <w:sz w:val="32"/>
          <w:szCs w:val="32"/>
        </w:rPr>
        <w:t>1</w:t>
      </w:r>
      <w:r>
        <w:rPr>
          <w:rFonts w:hint="eastAsia" w:ascii="仿宋_GB2312" w:eastAsia="仿宋_GB2312"/>
          <w:sz w:val="32"/>
          <w:szCs w:val="32"/>
        </w:rPr>
        <w:t>辆、越野车</w:t>
      </w:r>
      <w:r>
        <w:rPr>
          <w:rFonts w:ascii="仿宋_GB2312" w:eastAsia="仿宋_GB2312"/>
          <w:sz w:val="32"/>
          <w:szCs w:val="32"/>
        </w:rPr>
        <w:t>0</w:t>
      </w:r>
      <w:r>
        <w:rPr>
          <w:rFonts w:hint="eastAsia" w:ascii="仿宋_GB2312" w:eastAsia="仿宋_GB2312"/>
          <w:sz w:val="32"/>
          <w:szCs w:val="32"/>
        </w:rPr>
        <w:t>辆、载客汽车</w:t>
      </w:r>
      <w:r>
        <w:rPr>
          <w:rFonts w:ascii="仿宋_GB2312" w:eastAsia="仿宋_GB2312"/>
          <w:sz w:val="32"/>
          <w:szCs w:val="32"/>
        </w:rPr>
        <w:t>0</w:t>
      </w:r>
      <w:r>
        <w:rPr>
          <w:rFonts w:hint="eastAsia" w:ascii="仿宋_GB2312" w:eastAsia="仿宋_GB2312"/>
          <w:sz w:val="32"/>
          <w:szCs w:val="32"/>
        </w:rPr>
        <w:t>辆。</w:t>
      </w:r>
    </w:p>
    <w:p w14:paraId="49C5AE97">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_GB2312" w:eastAsia="仿宋_GB2312"/>
          <w:sz w:val="32"/>
          <w:szCs w:val="32"/>
        </w:rPr>
        <w:t>1.05</w:t>
      </w:r>
      <w:r>
        <w:rPr>
          <w:rFonts w:hint="eastAsia" w:ascii="仿宋_GB2312" w:eastAsia="仿宋_GB2312"/>
          <w:sz w:val="32"/>
          <w:szCs w:val="32"/>
        </w:rPr>
        <w:t>万元。主要用于下</w:t>
      </w:r>
      <w:r>
        <w:rPr>
          <w:rFonts w:ascii="仿宋_GB2312" w:eastAsia="仿宋_GB2312"/>
          <w:sz w:val="32"/>
          <w:szCs w:val="32"/>
        </w:rPr>
        <w:t>基层调研检查</w:t>
      </w:r>
      <w:r>
        <w:rPr>
          <w:rFonts w:hint="eastAsia" w:ascii="仿宋_GB2312" w:eastAsia="仿宋_GB2312"/>
          <w:sz w:val="32"/>
          <w:szCs w:val="32"/>
        </w:rPr>
        <w:t>等所需的公务用车燃料费、维修费、过路过桥费、保险费等支出。</w:t>
      </w:r>
    </w:p>
    <w:p w14:paraId="378E01A4">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_GB2312" w:eastAsia="仿宋_GB2312"/>
          <w:sz w:val="32"/>
          <w:szCs w:val="32"/>
        </w:rPr>
        <w:t>0</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Style w:val="14"/>
          <w:rFonts w:ascii="仿宋" w:hAnsi="仿宋" w:eastAsia="仿宋"/>
          <w:b w:val="0"/>
          <w:bCs/>
          <w:sz w:val="32"/>
          <w:szCs w:val="32"/>
        </w:rPr>
        <w:t>0%</w:t>
      </w:r>
      <w:r>
        <w:rPr>
          <w:rStyle w:val="14"/>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20年持平。</w:t>
      </w:r>
    </w:p>
    <w:p w14:paraId="63F404C6">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sz w:val="32"/>
          <w:szCs w:val="32"/>
        </w:rPr>
        <w:t>0</w:t>
      </w:r>
      <w:r>
        <w:rPr>
          <w:rFonts w:hint="eastAsia" w:ascii="仿宋_GB2312" w:eastAsia="仿宋_GB2312"/>
          <w:sz w:val="32"/>
          <w:szCs w:val="32"/>
        </w:rPr>
        <w:t>万元，主要用于执行公务、开展业务活动开支的交通费、住宿费、用餐费等。国内公务接待</w:t>
      </w:r>
      <w:r>
        <w:rPr>
          <w:rFonts w:ascii="仿宋_GB2312" w:eastAsia="仿宋_GB2312"/>
          <w:sz w:val="32"/>
          <w:szCs w:val="32"/>
        </w:rPr>
        <w:t>0</w:t>
      </w:r>
      <w:r>
        <w:rPr>
          <w:rFonts w:hint="eastAsia" w:ascii="仿宋_GB2312" w:eastAsia="仿宋_GB2312"/>
          <w:sz w:val="32"/>
          <w:szCs w:val="32"/>
        </w:rPr>
        <w:t>批次，</w:t>
      </w:r>
      <w:r>
        <w:rPr>
          <w:rFonts w:ascii="仿宋_GB2312" w:eastAsia="仿宋_GB2312"/>
          <w:sz w:val="32"/>
          <w:szCs w:val="32"/>
        </w:rPr>
        <w:t>0</w:t>
      </w:r>
      <w:r>
        <w:rPr>
          <w:rFonts w:hint="eastAsia" w:ascii="仿宋_GB2312" w:eastAsia="仿宋_GB2312"/>
          <w:sz w:val="32"/>
          <w:szCs w:val="32"/>
        </w:rPr>
        <w:t>人次（不包括陪同人员），共计支出</w:t>
      </w:r>
      <w:r>
        <w:rPr>
          <w:rFonts w:ascii="仿宋_GB2312" w:eastAsia="仿宋_GB2312"/>
          <w:sz w:val="32"/>
          <w:szCs w:val="32"/>
        </w:rPr>
        <w:t>0</w:t>
      </w:r>
      <w:r>
        <w:rPr>
          <w:rFonts w:hint="eastAsia" w:ascii="仿宋_GB2312" w:eastAsia="仿宋_GB2312"/>
          <w:sz w:val="32"/>
          <w:szCs w:val="32"/>
        </w:rPr>
        <w:t>万元。</w:t>
      </w:r>
    </w:p>
    <w:p w14:paraId="336A146E">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sz w:val="32"/>
          <w:szCs w:val="32"/>
        </w:rPr>
        <w:t>0</w:t>
      </w:r>
      <w:r>
        <w:rPr>
          <w:rFonts w:hint="eastAsia" w:ascii="仿宋_GB2312" w:eastAsia="仿宋_GB2312"/>
          <w:sz w:val="32"/>
          <w:szCs w:val="32"/>
        </w:rPr>
        <w:t>万元，外事接待</w:t>
      </w:r>
      <w:r>
        <w:rPr>
          <w:rFonts w:ascii="仿宋_GB2312" w:eastAsia="仿宋_GB2312"/>
          <w:sz w:val="32"/>
          <w:szCs w:val="32"/>
        </w:rPr>
        <w:t>0</w:t>
      </w:r>
      <w:r>
        <w:rPr>
          <w:rFonts w:hint="eastAsia" w:ascii="仿宋_GB2312" w:eastAsia="仿宋_GB2312"/>
          <w:sz w:val="32"/>
          <w:szCs w:val="32"/>
        </w:rPr>
        <w:t>批次，</w:t>
      </w:r>
      <w:r>
        <w:rPr>
          <w:rFonts w:ascii="仿宋_GB2312" w:eastAsia="仿宋_GB2312"/>
          <w:sz w:val="32"/>
          <w:szCs w:val="32"/>
        </w:rPr>
        <w:t>0</w:t>
      </w:r>
      <w:r>
        <w:rPr>
          <w:rFonts w:hint="eastAsia" w:ascii="仿宋_GB2312" w:eastAsia="仿宋_GB2312"/>
          <w:sz w:val="32"/>
          <w:szCs w:val="32"/>
        </w:rPr>
        <w:t>人，共计支出</w:t>
      </w:r>
      <w:r>
        <w:rPr>
          <w:rFonts w:ascii="仿宋_GB2312" w:eastAsia="仿宋_GB2312"/>
          <w:sz w:val="32"/>
          <w:szCs w:val="32"/>
        </w:rPr>
        <w:t>0</w:t>
      </w:r>
      <w:r>
        <w:rPr>
          <w:rFonts w:hint="eastAsia" w:ascii="仿宋_GB2312" w:eastAsia="仿宋_GB2312"/>
          <w:sz w:val="32"/>
          <w:szCs w:val="32"/>
        </w:rPr>
        <w:t>万元。</w:t>
      </w:r>
    </w:p>
    <w:p w14:paraId="4C6E89F2">
      <w:pPr>
        <w:spacing w:line="600" w:lineRule="exact"/>
        <w:ind w:firstLine="640"/>
        <w:outlineLvl w:val="1"/>
        <w:rPr>
          <w:rFonts w:ascii="黑体" w:eastAsia="黑体"/>
          <w:sz w:val="32"/>
          <w:szCs w:val="32"/>
        </w:rPr>
      </w:pPr>
    </w:p>
    <w:p w14:paraId="1985827C">
      <w:pPr>
        <w:spacing w:line="600" w:lineRule="exact"/>
        <w:ind w:firstLine="640"/>
        <w:outlineLvl w:val="1"/>
        <w:rPr>
          <w:rStyle w:val="25"/>
          <w:rFonts w:ascii="黑体" w:hAnsi="黑体" w:eastAsia="黑体"/>
        </w:rPr>
      </w:pPr>
      <w:r>
        <w:rPr>
          <w:rFonts w:hint="eastAsia" w:ascii="黑体" w:eastAsia="黑体"/>
          <w:sz w:val="32"/>
          <w:szCs w:val="32"/>
        </w:rPr>
        <w:t>八、</w:t>
      </w:r>
      <w:r>
        <w:rPr>
          <w:rStyle w:val="25"/>
          <w:rFonts w:hint="eastAsia" w:ascii="黑体" w:hAnsi="黑体" w:eastAsia="黑体"/>
          <w:b w:val="0"/>
        </w:rPr>
        <w:t>政府性基金预算支出决算情况说明</w:t>
      </w:r>
    </w:p>
    <w:p w14:paraId="47E8F7E8">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w:t>
      </w:r>
      <w:r>
        <w:rPr>
          <w:rFonts w:ascii="仿宋_GB2312" w:eastAsia="仿宋_GB2312"/>
          <w:sz w:val="32"/>
          <w:szCs w:val="32"/>
        </w:rPr>
        <w:t>12.70</w:t>
      </w:r>
      <w:r>
        <w:rPr>
          <w:rFonts w:hint="eastAsia" w:ascii="仿宋_GB2312" w:eastAsia="仿宋_GB2312"/>
          <w:sz w:val="32"/>
          <w:szCs w:val="32"/>
        </w:rPr>
        <w:t>万元。</w:t>
      </w:r>
    </w:p>
    <w:p w14:paraId="6250293A">
      <w:pPr>
        <w:numPr>
          <w:ilvl w:val="0"/>
          <w:numId w:val="3"/>
        </w:numPr>
        <w:spacing w:line="600" w:lineRule="exact"/>
        <w:ind w:firstLine="640"/>
        <w:outlineLvl w:val="1"/>
        <w:rPr>
          <w:rStyle w:val="25"/>
          <w:rFonts w:ascii="黑体" w:hAnsi="黑体" w:eastAsia="黑体"/>
          <w:b w:val="0"/>
        </w:rPr>
      </w:pPr>
      <w:r>
        <w:rPr>
          <w:rStyle w:val="25"/>
          <w:rFonts w:hint="eastAsia" w:ascii="黑体" w:hAnsi="黑体" w:eastAsia="黑体"/>
          <w:b w:val="0"/>
        </w:rPr>
        <w:t>国有资本经营预算支出决算情况说明</w:t>
      </w:r>
    </w:p>
    <w:p w14:paraId="52D4F047">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w:t>
      </w:r>
      <w:r>
        <w:rPr>
          <w:rFonts w:ascii="仿宋_GB2312" w:eastAsia="仿宋_GB2312"/>
          <w:sz w:val="32"/>
          <w:szCs w:val="32"/>
        </w:rPr>
        <w:t>0</w:t>
      </w:r>
      <w:r>
        <w:rPr>
          <w:rFonts w:hint="eastAsia" w:ascii="仿宋_GB2312" w:eastAsia="仿宋_GB2312"/>
          <w:sz w:val="32"/>
          <w:szCs w:val="32"/>
        </w:rPr>
        <w:t>万元。</w:t>
      </w:r>
    </w:p>
    <w:p w14:paraId="5333AB87">
      <w:pPr>
        <w:numPr>
          <w:ilvl w:val="0"/>
          <w:numId w:val="3"/>
        </w:numPr>
        <w:spacing w:line="600" w:lineRule="exact"/>
        <w:ind w:firstLine="640"/>
        <w:outlineLvl w:val="1"/>
        <w:rPr>
          <w:rStyle w:val="25"/>
          <w:rFonts w:ascii="黑体" w:hAnsi="黑体" w:eastAsia="黑体"/>
          <w:b w:val="0"/>
        </w:rPr>
      </w:pPr>
      <w:r>
        <w:rPr>
          <w:rStyle w:val="25"/>
          <w:rFonts w:hint="eastAsia" w:ascii="黑体" w:hAnsi="黑体" w:eastAsia="黑体"/>
          <w:b w:val="0"/>
        </w:rPr>
        <w:t>其他重要事项的情况说明</w:t>
      </w:r>
    </w:p>
    <w:p w14:paraId="45426FC3">
      <w:pPr>
        <w:spacing w:line="600" w:lineRule="exact"/>
        <w:ind w:firstLine="643" w:firstLineChars="200"/>
        <w:outlineLvl w:val="2"/>
        <w:rPr>
          <w:rFonts w:ascii="仿宋" w:hAnsi="仿宋" w:eastAsia="仿宋"/>
          <w:sz w:val="32"/>
          <w:szCs w:val="32"/>
        </w:rPr>
      </w:pPr>
      <w:r>
        <w:rPr>
          <w:rFonts w:hint="eastAsia" w:ascii="仿宋" w:hAnsi="仿宋" w:eastAsia="仿宋"/>
          <w:b/>
          <w:sz w:val="32"/>
          <w:szCs w:val="32"/>
        </w:rPr>
        <w:t>（一）机关运行经费支出情况</w:t>
      </w:r>
    </w:p>
    <w:p w14:paraId="7210ED50">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21年，市学校后勤保障服务中心机关运行经费支出</w:t>
      </w:r>
      <w:r>
        <w:rPr>
          <w:rFonts w:ascii="仿宋_GB2312" w:eastAsia="仿宋_GB2312"/>
          <w:sz w:val="32"/>
          <w:szCs w:val="32"/>
        </w:rPr>
        <w:t>0</w:t>
      </w:r>
      <w:r>
        <w:rPr>
          <w:rFonts w:hint="eastAsia" w:ascii="仿宋_GB2312" w:eastAsia="仿宋_GB2312"/>
          <w:sz w:val="32"/>
          <w:szCs w:val="32"/>
        </w:rPr>
        <w:t>万元，与</w:t>
      </w:r>
      <w:r>
        <w:rPr>
          <w:rFonts w:ascii="仿宋_GB2312" w:eastAsia="仿宋_GB2312"/>
          <w:sz w:val="32"/>
          <w:szCs w:val="32"/>
        </w:rPr>
        <w:t>20</w:t>
      </w:r>
      <w:r>
        <w:rPr>
          <w:rFonts w:hint="eastAsia" w:ascii="仿宋_GB2312" w:eastAsia="仿宋_GB2312"/>
          <w:sz w:val="32"/>
          <w:szCs w:val="32"/>
        </w:rPr>
        <w:t>20年决算数持平。主要原因是无此项费用支出。</w:t>
      </w:r>
    </w:p>
    <w:p w14:paraId="2FA8CF0C">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（二）政府采购支出情况</w:t>
      </w:r>
    </w:p>
    <w:p w14:paraId="60CDF451">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21年，攀枝花市学校后勤保障服务中心政府采购支出总额</w:t>
      </w:r>
      <w:r>
        <w:rPr>
          <w:rFonts w:ascii="仿宋_GB2312" w:eastAsia="仿宋_GB2312"/>
          <w:sz w:val="32"/>
          <w:szCs w:val="32"/>
        </w:rPr>
        <w:t>92.22</w:t>
      </w:r>
      <w:r>
        <w:rPr>
          <w:rFonts w:hint="eastAsia" w:ascii="仿宋_GB2312" w:eastAsia="仿宋_GB2312"/>
          <w:sz w:val="32"/>
          <w:szCs w:val="32"/>
        </w:rPr>
        <w:t>万元，其中：政府采购货物支出</w:t>
      </w:r>
      <w:r>
        <w:rPr>
          <w:rFonts w:ascii="仿宋_GB2312" w:eastAsia="仿宋_GB2312"/>
          <w:sz w:val="32"/>
          <w:szCs w:val="32"/>
        </w:rPr>
        <w:t>2.32</w:t>
      </w:r>
      <w:r>
        <w:rPr>
          <w:rFonts w:hint="eastAsia" w:ascii="仿宋_GB2312" w:eastAsia="仿宋_GB2312"/>
          <w:sz w:val="32"/>
          <w:szCs w:val="32"/>
        </w:rPr>
        <w:t>万元、政府采购工程支出</w:t>
      </w:r>
      <w:r>
        <w:rPr>
          <w:rFonts w:ascii="仿宋_GB2312" w:eastAsia="仿宋_GB2312"/>
          <w:sz w:val="32"/>
          <w:szCs w:val="32"/>
        </w:rPr>
        <w:t>0</w:t>
      </w:r>
      <w:r>
        <w:rPr>
          <w:rFonts w:hint="eastAsia" w:ascii="仿宋_GB2312" w:eastAsia="仿宋_GB2312"/>
          <w:sz w:val="32"/>
          <w:szCs w:val="32"/>
        </w:rPr>
        <w:t>万元、政府采购服务支出</w:t>
      </w:r>
      <w:r>
        <w:rPr>
          <w:rFonts w:ascii="仿宋_GB2312" w:eastAsia="仿宋_GB2312"/>
          <w:sz w:val="32"/>
          <w:szCs w:val="32"/>
        </w:rPr>
        <w:t>89.90</w:t>
      </w:r>
      <w:r>
        <w:rPr>
          <w:rFonts w:hint="eastAsia" w:ascii="仿宋_GB2312" w:eastAsia="仿宋_GB2312"/>
          <w:sz w:val="32"/>
          <w:szCs w:val="32"/>
        </w:rPr>
        <w:t>万元。主要用于采购全市中小学校服管理互联网平台服务和更新办公设备。授予中小企业合同金额</w:t>
      </w:r>
      <w:r>
        <w:rPr>
          <w:rFonts w:ascii="仿宋_GB2312" w:eastAsia="仿宋_GB2312"/>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_GB2312" w:eastAsia="仿宋_GB2312"/>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w:t>
      </w:r>
    </w:p>
    <w:p w14:paraId="76B12BA4">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（三）国有资产占有使用情况</w:t>
      </w:r>
    </w:p>
    <w:p w14:paraId="1592F3A2">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日，攀枝花市学校后勤保障服务中心共有车辆1辆，其中：主要领导干部用车</w:t>
      </w:r>
      <w:r>
        <w:rPr>
          <w:rFonts w:ascii="仿宋_GB2312" w:eastAsia="仿宋_GB2312"/>
          <w:sz w:val="32"/>
          <w:szCs w:val="32"/>
        </w:rPr>
        <w:t>0</w:t>
      </w:r>
      <w:r>
        <w:rPr>
          <w:rFonts w:hint="eastAsia" w:ascii="仿宋_GB2312" w:eastAsia="仿宋_GB2312"/>
          <w:sz w:val="32"/>
          <w:szCs w:val="32"/>
        </w:rPr>
        <w:t>辆、机要通信用车</w:t>
      </w:r>
      <w:r>
        <w:rPr>
          <w:rFonts w:ascii="仿宋_GB2312" w:eastAsia="仿宋_GB2312"/>
          <w:sz w:val="32"/>
          <w:szCs w:val="32"/>
        </w:rPr>
        <w:t>0</w:t>
      </w:r>
      <w:r>
        <w:rPr>
          <w:rFonts w:hint="eastAsia" w:ascii="仿宋_GB2312" w:eastAsia="仿宋_GB2312"/>
          <w:sz w:val="32"/>
          <w:szCs w:val="32"/>
        </w:rPr>
        <w:t>辆、应急保障用车</w:t>
      </w:r>
      <w:r>
        <w:rPr>
          <w:rFonts w:ascii="仿宋_GB2312" w:eastAsia="仿宋_GB2312"/>
          <w:sz w:val="32"/>
          <w:szCs w:val="32"/>
        </w:rPr>
        <w:t>0</w:t>
      </w:r>
      <w:r>
        <w:rPr>
          <w:rFonts w:hint="eastAsia" w:ascii="仿宋_GB2312" w:eastAsia="仿宋_GB2312"/>
          <w:sz w:val="32"/>
          <w:szCs w:val="32"/>
        </w:rPr>
        <w:t>辆、其他用车</w:t>
      </w:r>
      <w:r>
        <w:rPr>
          <w:rFonts w:ascii="仿宋_GB2312" w:eastAsia="仿宋_GB2312"/>
          <w:sz w:val="32"/>
          <w:szCs w:val="32"/>
        </w:rPr>
        <w:t>1</w:t>
      </w:r>
      <w:r>
        <w:rPr>
          <w:rFonts w:hint="eastAsia" w:ascii="仿宋_GB2312" w:eastAsia="仿宋_GB2312"/>
          <w:sz w:val="32"/>
          <w:szCs w:val="32"/>
        </w:rPr>
        <w:t>辆。其他用车主要是用于市内交通，到县区、学校检查指导工作等。单价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w:t>
      </w:r>
      <w:r>
        <w:rPr>
          <w:rFonts w:ascii="仿宋_GB2312" w:eastAsia="仿宋_GB2312"/>
          <w:sz w:val="32"/>
          <w:szCs w:val="32"/>
        </w:rPr>
        <w:t>0</w:t>
      </w:r>
      <w:r>
        <w:rPr>
          <w:rFonts w:hint="eastAsia" w:ascii="仿宋_GB2312" w:eastAsia="仿宋_GB2312"/>
          <w:sz w:val="32"/>
          <w:szCs w:val="32"/>
        </w:rPr>
        <w:t>台（套）。</w:t>
      </w:r>
    </w:p>
    <w:p w14:paraId="27085381">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4F51F44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根据预算绩效管理要求，本单位在2021年度预算编制阶段，组织对市直属学校学生资助项目等</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个项目开展了预算事前绩效评估，对</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个项目编制了绩效目标，预算执行过程中，选取1个项目开展绩效监控，年终执行完毕后，对</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个项目开展了绩效自评，2021年特定目标类部门预算项目绩效目标自评表见附件（第四部分）。</w:t>
      </w:r>
    </w:p>
    <w:p w14:paraId="44B6C36F">
      <w:pPr>
        <w:pStyle w:val="2"/>
        <w:spacing w:before="93"/>
        <w:rPr>
          <w:highlight w:val="yellow"/>
        </w:rPr>
      </w:pPr>
    </w:p>
    <w:p w14:paraId="2D56A27E">
      <w:pPr>
        <w:widowControl/>
        <w:jc w:val="left"/>
        <w:rPr>
          <w:rFonts w:ascii="仿宋_GB2312" w:eastAsia="仿宋_GB2312"/>
          <w:b/>
          <w:sz w:val="32"/>
          <w:szCs w:val="32"/>
        </w:rPr>
      </w:pPr>
      <w:r>
        <w:rPr>
          <w:rFonts w:ascii="仿宋_GB2312" w:eastAsia="仿宋_GB2312"/>
          <w:b/>
          <w:sz w:val="32"/>
          <w:szCs w:val="32"/>
        </w:rPr>
        <w:br w:type="page"/>
      </w:r>
    </w:p>
    <w:p w14:paraId="33DF6AAC">
      <w:pPr>
        <w:numPr>
          <w:ilvl w:val="0"/>
          <w:numId w:val="4"/>
        </w:numPr>
        <w:spacing w:line="600" w:lineRule="exact"/>
        <w:ind w:firstLine="660" w:firstLineChars="150"/>
        <w:jc w:val="center"/>
        <w:outlineLvl w:val="0"/>
        <w:rPr>
          <w:rStyle w:val="24"/>
          <w:rFonts w:ascii="黑体" w:hAnsi="黑体" w:eastAsia="黑体"/>
          <w:b w:val="0"/>
        </w:rPr>
      </w:pPr>
      <w:r>
        <w:rPr>
          <w:rFonts w:hint="eastAsia" w:ascii="黑体" w:hAnsi="黑体" w:eastAsia="黑体"/>
          <w:sz w:val="44"/>
          <w:szCs w:val="44"/>
        </w:rPr>
        <w:t>名</w:t>
      </w:r>
      <w:r>
        <w:rPr>
          <w:rStyle w:val="24"/>
          <w:rFonts w:hint="eastAsia" w:ascii="黑体" w:hAnsi="黑体" w:eastAsia="黑体"/>
          <w:b w:val="0"/>
        </w:rPr>
        <w:t>词解释</w:t>
      </w:r>
    </w:p>
    <w:p w14:paraId="4AD5F614">
      <w:pPr>
        <w:spacing w:line="600" w:lineRule="exact"/>
        <w:jc w:val="left"/>
        <w:rPr>
          <w:rFonts w:ascii="宋体"/>
          <w:b/>
          <w:sz w:val="44"/>
          <w:szCs w:val="44"/>
        </w:rPr>
      </w:pPr>
    </w:p>
    <w:p w14:paraId="7D476BED">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4C917EBE">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年初结转和结余：指以前年度尚未完成、结转到本年按有关规定继续使用的资金。</w:t>
      </w:r>
    </w:p>
    <w:p w14:paraId="51B79892">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教育（类）普通教育（款）学前教育（项）：指各部门举办的学前教育支出。教育（类）普通教育（款）初中教育（项）指: 教育类普通教育款初中教育支出项。教育（类）普通教育（款）高中教育（项）：反映各部门举办的高级中学教育支出。政府各部门对社会中介组织等举办的高级中学的资助，如捐赠、补贴等，也在本科目中反映。教育（类）教育附加安排的支出（款）其他教育附加安排的支出（项）:反映除农村中小学校舍建设、农村中小学教学设施、城市中小学校舍建设、城市中小学教学设施、中等职业学校教学设施以外的教育费附加支出。教育（类）其他教育支出（款）其他教育支出（项）：其他用于教育方面的支出。</w:t>
      </w:r>
    </w:p>
    <w:p w14:paraId="2671F6DD">
      <w:pPr>
        <w:widowControl/>
        <w:spacing w:line="560" w:lineRule="exact"/>
        <w:ind w:firstLine="660"/>
        <w:rPr>
          <w:rFonts w:ascii="仿宋_GB2312" w:hAnsi="仿宋" w:eastAsia="仿宋_GB2312"/>
          <w:sz w:val="32"/>
          <w:szCs w:val="32"/>
        </w:rPr>
      </w:pPr>
      <w:r>
        <w:rPr>
          <w:rFonts w:hint="eastAsia" w:ascii="仿宋_GB2312" w:eastAsia="仿宋_GB2312"/>
          <w:sz w:val="32"/>
          <w:szCs w:val="32"/>
        </w:rPr>
        <w:t>4.</w:t>
      </w:r>
      <w:r>
        <w:rPr>
          <w:rFonts w:hint="eastAsia" w:ascii="仿宋_GB2312" w:hAnsi="仿宋" w:eastAsia="仿宋_GB2312" w:cs="仿宋_GB2312"/>
          <w:sz w:val="32"/>
          <w:szCs w:val="32"/>
        </w:rPr>
        <w:t>文化体育与传媒（类）体育（款）其他体育支出（项）：指反映除上述项目以外的其他体育方面的支出。</w:t>
      </w:r>
    </w:p>
    <w:p w14:paraId="7CA8ABBE">
      <w:pPr>
        <w:widowControl/>
        <w:spacing w:line="560" w:lineRule="exact"/>
        <w:ind w:firstLine="660"/>
        <w:rPr>
          <w:rFonts w:ascii="仿宋_GB2312" w:hAnsi="仿宋" w:eastAsia="仿宋_GB2312"/>
          <w:sz w:val="32"/>
          <w:szCs w:val="32"/>
        </w:rPr>
      </w:pPr>
      <w:r>
        <w:rPr>
          <w:rFonts w:hint="eastAsia" w:ascii="仿宋_GB2312" w:hAnsi="仿宋" w:eastAsia="仿宋_GB2312" w:cs="仿宋_GB2312"/>
          <w:sz w:val="32"/>
          <w:szCs w:val="32"/>
        </w:rPr>
        <w:t>5.社会保障和就业（类）行政事业单位离退休（款）机关事业单位基本养老保险缴费支出（项）：反映机关事业单位实施养老保险制度由单位缴纳的基本养老保险费支出。</w:t>
      </w:r>
    </w:p>
    <w:p w14:paraId="799D9C0A">
      <w:pPr>
        <w:widowControl/>
        <w:spacing w:line="560" w:lineRule="exact"/>
        <w:ind w:firstLine="660"/>
        <w:rPr>
          <w:rFonts w:ascii="仿宋_GB2312" w:hAnsi="仿宋" w:eastAsia="仿宋_GB2312" w:cs="仿宋_GB2312"/>
          <w:sz w:val="32"/>
          <w:szCs w:val="32"/>
        </w:rPr>
      </w:pPr>
      <w:r>
        <w:rPr>
          <w:rFonts w:hint="eastAsia" w:ascii="仿宋_GB2312" w:hAnsi="仿宋" w:eastAsia="仿宋_GB2312" w:cs="仿宋_GB2312"/>
          <w:sz w:val="32"/>
          <w:szCs w:val="32"/>
        </w:rPr>
        <w:t>6.住房保障（类）住房改革支出（款）住房公积金（项）：指反映行政事业单位按人力资源和社会保障部、财政部规定的基本工资和津贴补贴以及规定比例为职工缴纳的住房公积金</w:t>
      </w:r>
    </w:p>
    <w:p w14:paraId="47408D64">
      <w:pPr>
        <w:pStyle w:val="2"/>
        <w:spacing w:before="93"/>
        <w:ind w:firstLine="600" w:firstLineChars="200"/>
        <w:rPr>
          <w:sz w:val="32"/>
          <w:szCs w:val="32"/>
        </w:rPr>
      </w:pPr>
      <w:r>
        <w:rPr>
          <w:rFonts w:hint="eastAsia"/>
        </w:rPr>
        <w:t>7</w:t>
      </w:r>
      <w:r>
        <w:t>.</w:t>
      </w:r>
      <w:r>
        <w:rPr>
          <w:rFonts w:hint="eastAsia"/>
          <w:sz w:val="32"/>
          <w:szCs w:val="32"/>
        </w:rPr>
        <w:t>其他支出（类）彩票公益金安排的支出（款）用于体育事业的彩票公益金支出（项）：反映用于体育事业的彩票公益金支出。</w:t>
      </w:r>
    </w:p>
    <w:p w14:paraId="1560BEB1">
      <w:pPr>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基本支出：指为保障机构正常运转、完成日常工作任务而发生的人员支出和公用支出。</w:t>
      </w:r>
    </w:p>
    <w:p w14:paraId="51688721">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项目支出：指在基本支出之外为完成特定行政任务和事业发展目标所发生的支出。</w:t>
      </w:r>
    </w:p>
    <w:p w14:paraId="0A1FC4C4">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10.</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B77A26F">
      <w:pPr>
        <w:spacing w:line="600" w:lineRule="exact"/>
        <w:jc w:val="center"/>
        <w:outlineLvl w:val="0"/>
        <w:rPr>
          <w:rStyle w:val="24"/>
          <w:rFonts w:ascii="黑体" w:hAnsi="黑体" w:eastAsia="黑体"/>
          <w:b w:val="0"/>
        </w:rPr>
      </w:pPr>
      <w:r>
        <w:rPr>
          <w:rFonts w:ascii="宋体"/>
          <w:b/>
          <w:sz w:val="44"/>
          <w:szCs w:val="44"/>
        </w:rPr>
        <w:br w:type="page"/>
      </w:r>
      <w:r>
        <w:rPr>
          <w:rFonts w:hint="eastAsia" w:ascii="黑体" w:hAnsi="黑体" w:eastAsia="黑体"/>
          <w:sz w:val="44"/>
          <w:szCs w:val="44"/>
        </w:rPr>
        <w:t>第</w:t>
      </w:r>
      <w:r>
        <w:rPr>
          <w:rStyle w:val="24"/>
          <w:rFonts w:hint="eastAsia" w:ascii="黑体" w:hAnsi="黑体" w:eastAsia="黑体"/>
          <w:b w:val="0"/>
        </w:rPr>
        <w:t>四部分 附件</w:t>
      </w:r>
    </w:p>
    <w:p w14:paraId="4450A3F5">
      <w:pPr>
        <w:spacing w:line="572" w:lineRule="exact"/>
        <w:jc w:val="left"/>
        <w:outlineLvl w:val="0"/>
        <w:rPr>
          <w:rFonts w:ascii="仿宋_GB2312" w:hAnsi="仿宋_GB2312" w:eastAsia="仿宋_GB2312" w:cs="仿宋_GB2312"/>
          <w:sz w:val="32"/>
          <w:szCs w:val="32"/>
        </w:rPr>
      </w:pPr>
      <w:r>
        <w:rPr>
          <w:rFonts w:hint="eastAsia" w:ascii="黑体" w:hAnsi="黑体" w:eastAsia="黑体" w:cs="黑体"/>
          <w:sz w:val="32"/>
          <w:szCs w:val="32"/>
        </w:rPr>
        <w:t>附件1</w:t>
      </w:r>
    </w:p>
    <w:tbl>
      <w:tblPr>
        <w:tblStyle w:val="12"/>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14:paraId="7A50A858">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14:paraId="7BB97C90">
            <w:pPr>
              <w:widowControl/>
              <w:jc w:val="center"/>
              <w:textAlignment w:val="center"/>
              <w:rPr>
                <w:rFonts w:ascii="宋体" w:hAnsi="宋体" w:cs="宋体"/>
                <w:b/>
                <w:sz w:val="32"/>
                <w:szCs w:val="32"/>
              </w:rPr>
            </w:pPr>
            <w:r>
              <w:rPr>
                <w:rFonts w:hint="eastAsia" w:ascii="宋体" w:hAnsi="宋体" w:cs="宋体"/>
                <w:b/>
                <w:sz w:val="32"/>
                <w:szCs w:val="32"/>
              </w:rPr>
              <w:t>2021年特定目标类部门预算项目绩效目标自评</w:t>
            </w:r>
          </w:p>
          <w:p w14:paraId="1804ED64">
            <w:pPr>
              <w:widowControl/>
              <w:jc w:val="center"/>
              <w:textAlignment w:val="center"/>
              <w:rPr>
                <w:rFonts w:ascii="宋体" w:hAnsi="宋体" w:cs="宋体"/>
                <w:b/>
                <w:sz w:val="32"/>
                <w:szCs w:val="32"/>
              </w:rPr>
            </w:pPr>
            <w:r>
              <w:rPr>
                <w:rFonts w:hint="eastAsia" w:ascii="宋体" w:hAnsi="宋体" w:cs="宋体"/>
                <w:b/>
                <w:sz w:val="32"/>
                <w:szCs w:val="32"/>
              </w:rPr>
              <w:t>（直属学校学生资助项目）</w:t>
            </w:r>
          </w:p>
        </w:tc>
        <w:tc>
          <w:tcPr>
            <w:tcW w:w="234" w:type="dxa"/>
            <w:tcBorders>
              <w:top w:val="nil"/>
              <w:left w:val="nil"/>
              <w:bottom w:val="nil"/>
              <w:right w:val="nil"/>
            </w:tcBorders>
            <w:shd w:val="clear" w:color="auto" w:fill="auto"/>
            <w:vAlign w:val="center"/>
          </w:tcPr>
          <w:p w14:paraId="5BD0512A">
            <w:pPr>
              <w:widowControl/>
              <w:jc w:val="center"/>
              <w:textAlignment w:val="center"/>
              <w:rPr>
                <w:rFonts w:ascii="宋体" w:hAnsi="宋体" w:cs="宋体"/>
                <w:b/>
                <w:kern w:val="0"/>
                <w:sz w:val="32"/>
                <w:szCs w:val="32"/>
              </w:rPr>
            </w:pPr>
          </w:p>
        </w:tc>
      </w:tr>
      <w:tr w14:paraId="6F59138E">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02DB7">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77B7B">
            <w:pPr>
              <w:widowControl/>
              <w:spacing w:line="320" w:lineRule="exact"/>
              <w:textAlignment w:val="center"/>
              <w:rPr>
                <w:rFonts w:ascii="宋体" w:hAnsi="宋体" w:cs="宋体"/>
                <w:sz w:val="24"/>
              </w:rPr>
            </w:pPr>
            <w:r>
              <w:rPr>
                <w:rFonts w:hint="eastAsia" w:ascii="宋体" w:hAnsi="宋体" w:cs="宋体"/>
                <w:sz w:val="24"/>
              </w:rPr>
              <w:t>市教育和体育局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7E92">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764E">
            <w:pPr>
              <w:widowControl/>
              <w:spacing w:line="320" w:lineRule="exact"/>
              <w:jc w:val="center"/>
              <w:textAlignment w:val="center"/>
              <w:rPr>
                <w:rFonts w:ascii="宋体" w:hAnsi="宋体" w:cs="宋体"/>
                <w:sz w:val="24"/>
              </w:rPr>
            </w:pPr>
            <w:r>
              <w:rPr>
                <w:rFonts w:hint="eastAsia" w:ascii="宋体" w:hAnsi="宋体" w:cs="宋体"/>
                <w:sz w:val="24"/>
              </w:rPr>
              <w:t>市学校后勤保障服务中心</w:t>
            </w:r>
          </w:p>
        </w:tc>
      </w:tr>
      <w:tr w14:paraId="48E6EC81">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2C40C8">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9CC5">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0B0D">
            <w:pPr>
              <w:widowControl/>
              <w:spacing w:line="320" w:lineRule="exact"/>
              <w:jc w:val="left"/>
              <w:textAlignment w:val="center"/>
              <w:rPr>
                <w:rFonts w:ascii="宋体" w:hAnsi="宋体" w:cs="宋体"/>
                <w:sz w:val="24"/>
              </w:rPr>
            </w:pPr>
            <w:r>
              <w:rPr>
                <w:rFonts w:ascii="宋体" w:hAnsi="宋体" w:cs="宋体"/>
                <w:sz w:val="24"/>
              </w:rPr>
              <w:t>707.19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74A0">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65C3">
            <w:pPr>
              <w:widowControl/>
              <w:spacing w:line="320" w:lineRule="exact"/>
              <w:jc w:val="right"/>
              <w:textAlignment w:val="center"/>
              <w:rPr>
                <w:rFonts w:ascii="宋体" w:hAnsi="宋体" w:cs="宋体"/>
                <w:sz w:val="24"/>
              </w:rPr>
            </w:pPr>
            <w:r>
              <w:rPr>
                <w:rFonts w:ascii="宋体" w:hAnsi="宋体" w:cs="宋体"/>
                <w:sz w:val="24"/>
              </w:rPr>
              <w:t>707.19</w:t>
            </w:r>
          </w:p>
        </w:tc>
      </w:tr>
      <w:tr w14:paraId="6C9115E4">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E8A37">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9355">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6A110C79">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F344">
            <w:pPr>
              <w:widowControl/>
              <w:spacing w:line="320" w:lineRule="exact"/>
              <w:jc w:val="left"/>
              <w:textAlignment w:val="center"/>
              <w:rPr>
                <w:rFonts w:ascii="宋体" w:hAnsi="宋体" w:cs="宋体"/>
                <w:sz w:val="24"/>
              </w:rPr>
            </w:pPr>
            <w:r>
              <w:rPr>
                <w:rFonts w:ascii="宋体" w:hAnsi="宋体" w:cs="宋体"/>
                <w:sz w:val="24"/>
              </w:rPr>
              <w:t>707.19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3299">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35291933">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A822">
            <w:pPr>
              <w:widowControl/>
              <w:spacing w:line="320" w:lineRule="exact"/>
              <w:textAlignment w:val="center"/>
              <w:rPr>
                <w:rFonts w:ascii="宋体" w:hAnsi="宋体" w:cs="宋体"/>
                <w:sz w:val="24"/>
              </w:rPr>
            </w:pPr>
            <w:r>
              <w:rPr>
                <w:rFonts w:ascii="宋体" w:hAnsi="宋体" w:cs="宋体"/>
                <w:sz w:val="24"/>
              </w:rPr>
              <w:t>707.19</w:t>
            </w:r>
          </w:p>
        </w:tc>
      </w:tr>
      <w:tr w14:paraId="2D92E568">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55553">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51C3">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523C">
            <w:pPr>
              <w:widowControl/>
              <w:spacing w:line="320" w:lineRule="exact"/>
              <w:jc w:val="left"/>
              <w:textAlignment w:val="center"/>
              <w:rPr>
                <w:rFonts w:ascii="宋体" w:hAnsi="宋体" w:cs="宋体"/>
                <w:sz w:val="24"/>
              </w:rPr>
            </w:pPr>
            <w:r>
              <w:rPr>
                <w:rFonts w:hint="eastAsia" w:ascii="宋体" w:hAnsi="宋体" w:cs="宋体"/>
                <w:sz w:val="24"/>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7F4D">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B7E2">
            <w:pPr>
              <w:widowControl/>
              <w:spacing w:line="320" w:lineRule="exact"/>
              <w:jc w:val="center"/>
              <w:textAlignment w:val="center"/>
              <w:rPr>
                <w:rFonts w:ascii="宋体" w:hAnsi="宋体" w:cs="宋体"/>
                <w:sz w:val="24"/>
              </w:rPr>
            </w:pPr>
            <w:r>
              <w:rPr>
                <w:rFonts w:hint="eastAsia" w:ascii="宋体" w:hAnsi="宋体" w:cs="宋体"/>
                <w:sz w:val="24"/>
              </w:rPr>
              <w:t>0</w:t>
            </w:r>
          </w:p>
        </w:tc>
      </w:tr>
      <w:tr w14:paraId="2348CE03">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1A63D2">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14:paraId="62AC6668">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0229DE">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4E79F">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14:paraId="130C4F26">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10A05">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14:paraId="047CCDFA">
            <w:pPr>
              <w:widowControl/>
              <w:spacing w:line="320" w:lineRule="exact"/>
              <w:jc w:val="left"/>
              <w:textAlignment w:val="top"/>
              <w:rPr>
                <w:rFonts w:ascii="宋体" w:hAnsi="宋体" w:cs="宋体"/>
                <w:sz w:val="24"/>
              </w:rPr>
            </w:pPr>
            <w:r>
              <w:rPr>
                <w:rFonts w:hint="eastAsia" w:ascii="宋体" w:hAnsi="宋体" w:cs="宋体"/>
                <w:sz w:val="24"/>
              </w:rPr>
              <w:t>落实各项学生资助政策，确保家庭经济困难学生应助尽助，不因家庭困难而失学。</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14:paraId="127AB6E0">
            <w:pPr>
              <w:widowControl/>
              <w:spacing w:line="320" w:lineRule="exact"/>
              <w:jc w:val="left"/>
              <w:textAlignment w:val="top"/>
              <w:rPr>
                <w:rFonts w:ascii="宋体" w:hAnsi="宋体" w:cs="宋体"/>
                <w:sz w:val="24"/>
              </w:rPr>
            </w:pPr>
            <w:r>
              <w:rPr>
                <w:rFonts w:hint="eastAsia" w:ascii="宋体" w:hAnsi="宋体" w:cs="宋体"/>
                <w:sz w:val="24"/>
              </w:rPr>
              <w:t>落实各项学生资助政策，全年发放通过“一卡通”系统发放学生资助资金人次，做到了应助尽助。</w:t>
            </w:r>
          </w:p>
        </w:tc>
      </w:tr>
      <w:tr w14:paraId="1BA8F08F">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14:paraId="40CB66F4">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14:paraId="4B407F82">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14:paraId="20DB164C">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AF54">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14:paraId="5E1EC100">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B661">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14:paraId="2C265C67">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478D">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47C1">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14:paraId="42125D93">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14:paraId="7F308682">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70B959">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14:paraId="33B6B0D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BC82EC">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2ECE02">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资助困难学生人数（人次）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810C37">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9000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A45326">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9</w:t>
            </w:r>
            <w:r>
              <w:rPr>
                <w:rFonts w:ascii="仿宋_GB2312" w:hAnsi="仿宋_GB2312" w:eastAsia="仿宋_GB2312" w:cs="仿宋_GB2312"/>
                <w:szCs w:val="21"/>
              </w:rPr>
              <w:t>450</w:t>
            </w:r>
          </w:p>
        </w:tc>
      </w:tr>
      <w:tr w14:paraId="7A95C898">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14:paraId="198AE53F">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8EB34C6">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669050">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CE194C">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家庭经济困难学生“应助尽助”率（%）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7BAAA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CF453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00%</w:t>
            </w:r>
          </w:p>
        </w:tc>
      </w:tr>
      <w:tr w14:paraId="0C0CC985">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14:paraId="44B6EA21">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37D3B9F">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B8644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78494A">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助学金按规定及时发放率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8E849B">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25ED76">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是</w:t>
            </w:r>
          </w:p>
        </w:tc>
      </w:tr>
      <w:tr w14:paraId="72FCBAD9">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4F91381C">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697FB40">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5CE80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6E0EFD">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8D406D">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5C2F10">
            <w:pPr>
              <w:widowControl/>
              <w:spacing w:line="320" w:lineRule="exact"/>
              <w:jc w:val="center"/>
              <w:textAlignment w:val="bottom"/>
              <w:rPr>
                <w:rFonts w:ascii="仿宋_GB2312" w:hAnsi="仿宋_GB2312" w:eastAsia="仿宋_GB2312" w:cs="仿宋_GB2312"/>
                <w:sz w:val="28"/>
                <w:szCs w:val="28"/>
              </w:rPr>
            </w:pPr>
          </w:p>
        </w:tc>
      </w:tr>
      <w:tr w14:paraId="4B9CFB49">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7F549FC8">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82FECE">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3A799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CE2D0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A32C5A">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E9EBCB">
            <w:pPr>
              <w:widowControl/>
              <w:spacing w:line="320" w:lineRule="exact"/>
              <w:jc w:val="center"/>
              <w:textAlignment w:val="bottom"/>
              <w:rPr>
                <w:rFonts w:ascii="仿宋_GB2312" w:hAnsi="仿宋_GB2312" w:eastAsia="仿宋_GB2312" w:cs="仿宋_GB2312"/>
                <w:sz w:val="28"/>
                <w:szCs w:val="28"/>
              </w:rPr>
            </w:pPr>
          </w:p>
        </w:tc>
      </w:tr>
      <w:tr w14:paraId="3FB4C676">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3E6F14B0">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07C576F">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4F4077">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DE0C23">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rPr>
              <w:t>减轻困难学生经济压力，激励学生成长成才</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3A1A0B">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rPr>
              <w:t>受资助学生不因贫失学</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853FC5">
            <w:pPr>
              <w:widowControl/>
              <w:spacing w:line="320" w:lineRule="exact"/>
              <w:jc w:val="center"/>
              <w:textAlignment w:val="bottom"/>
              <w:rPr>
                <w:rFonts w:ascii="仿宋_GB2312" w:hAnsi="仿宋_GB2312" w:eastAsia="仿宋_GB2312" w:cs="仿宋_GB2312"/>
                <w:sz w:val="28"/>
                <w:szCs w:val="28"/>
              </w:rPr>
            </w:pPr>
            <w:r>
              <w:rPr>
                <w:rFonts w:hint="eastAsia" w:ascii="宋体" w:cs="宋体"/>
                <w:color w:val="000000"/>
                <w:sz w:val="24"/>
              </w:rPr>
              <w:t>无受资助学生因贫失学</w:t>
            </w:r>
          </w:p>
        </w:tc>
      </w:tr>
      <w:tr w14:paraId="54568509">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14:paraId="3D246D03">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150A9095">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2A2511">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08A31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192006">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9FA518">
            <w:pPr>
              <w:widowControl/>
              <w:spacing w:line="320" w:lineRule="exact"/>
              <w:jc w:val="center"/>
              <w:textAlignment w:val="bottom"/>
              <w:rPr>
                <w:rFonts w:ascii="仿宋_GB2312" w:hAnsi="仿宋_GB2312" w:eastAsia="仿宋_GB2312" w:cs="仿宋_GB2312"/>
                <w:sz w:val="28"/>
                <w:szCs w:val="28"/>
              </w:rPr>
            </w:pPr>
          </w:p>
        </w:tc>
      </w:tr>
      <w:tr w14:paraId="54403CEC">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39BBDD2D">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8421049">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965C7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3588AA">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E19B7E">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26A4BC">
            <w:pPr>
              <w:widowControl/>
              <w:spacing w:line="320" w:lineRule="exact"/>
              <w:jc w:val="center"/>
              <w:textAlignment w:val="bottom"/>
              <w:rPr>
                <w:rFonts w:ascii="仿宋_GB2312" w:hAnsi="仿宋_GB2312" w:eastAsia="仿宋_GB2312" w:cs="仿宋_GB2312"/>
                <w:sz w:val="28"/>
                <w:szCs w:val="28"/>
              </w:rPr>
            </w:pPr>
          </w:p>
        </w:tc>
      </w:tr>
      <w:tr w14:paraId="1620FF49">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14:paraId="7ABC8086">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9B05A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A8DB78">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14:paraId="543411A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7462F6">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师生满意度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FDD07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85%</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F084B0">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85%</w:t>
            </w:r>
          </w:p>
        </w:tc>
      </w:tr>
    </w:tbl>
    <w:p w14:paraId="58FD10B1">
      <w:pPr>
        <w:spacing w:line="600" w:lineRule="exact"/>
        <w:jc w:val="center"/>
        <w:outlineLvl w:val="0"/>
        <w:rPr>
          <w:rFonts w:ascii="黑体" w:hAnsi="黑体" w:eastAsia="黑体"/>
          <w:sz w:val="44"/>
          <w:szCs w:val="44"/>
        </w:rPr>
      </w:pPr>
    </w:p>
    <w:tbl>
      <w:tblPr>
        <w:tblStyle w:val="12"/>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14:paraId="0FCEBB85">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14:paraId="0A3BF2C3">
            <w:pPr>
              <w:widowControl/>
              <w:jc w:val="center"/>
              <w:textAlignment w:val="center"/>
              <w:rPr>
                <w:rFonts w:ascii="宋体" w:hAnsi="宋体" w:cs="宋体"/>
                <w:b/>
                <w:sz w:val="32"/>
                <w:szCs w:val="32"/>
              </w:rPr>
            </w:pPr>
            <w:r>
              <w:rPr>
                <w:rFonts w:hint="eastAsia" w:ascii="宋体" w:hAnsi="宋体" w:cs="宋体"/>
                <w:b/>
                <w:sz w:val="32"/>
                <w:szCs w:val="32"/>
              </w:rPr>
              <w:t>2021年特定目标类部门预算项目绩效目标自评</w:t>
            </w:r>
          </w:p>
          <w:p w14:paraId="18F37002">
            <w:pPr>
              <w:widowControl/>
              <w:jc w:val="center"/>
              <w:textAlignment w:val="center"/>
              <w:rPr>
                <w:rFonts w:ascii="宋体" w:hAnsi="宋体" w:cs="宋体"/>
                <w:b/>
                <w:sz w:val="32"/>
                <w:szCs w:val="32"/>
              </w:rPr>
            </w:pPr>
            <w:r>
              <w:rPr>
                <w:rFonts w:hint="eastAsia" w:ascii="宋体" w:hAnsi="宋体" w:cs="宋体"/>
                <w:b/>
                <w:sz w:val="32"/>
                <w:szCs w:val="32"/>
              </w:rPr>
              <w:t>（校服互联网采购管理平台服务费）</w:t>
            </w:r>
          </w:p>
        </w:tc>
        <w:tc>
          <w:tcPr>
            <w:tcW w:w="234" w:type="dxa"/>
            <w:tcBorders>
              <w:top w:val="nil"/>
              <w:left w:val="nil"/>
              <w:bottom w:val="nil"/>
              <w:right w:val="nil"/>
            </w:tcBorders>
            <w:shd w:val="clear" w:color="auto" w:fill="auto"/>
            <w:vAlign w:val="center"/>
          </w:tcPr>
          <w:p w14:paraId="519F2391">
            <w:pPr>
              <w:widowControl/>
              <w:jc w:val="center"/>
              <w:textAlignment w:val="center"/>
              <w:rPr>
                <w:rFonts w:ascii="宋体" w:hAnsi="宋体" w:cs="宋体"/>
                <w:b/>
                <w:kern w:val="0"/>
                <w:sz w:val="32"/>
                <w:szCs w:val="32"/>
              </w:rPr>
            </w:pPr>
          </w:p>
        </w:tc>
      </w:tr>
      <w:tr w14:paraId="67EB272E">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85EBF">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0B0E2">
            <w:pPr>
              <w:widowControl/>
              <w:spacing w:line="320" w:lineRule="exact"/>
              <w:textAlignment w:val="center"/>
              <w:rPr>
                <w:rFonts w:ascii="宋体" w:hAnsi="宋体" w:cs="宋体"/>
                <w:sz w:val="24"/>
              </w:rPr>
            </w:pPr>
            <w:r>
              <w:rPr>
                <w:rFonts w:hint="eastAsia" w:ascii="宋体" w:hAnsi="宋体" w:cs="宋体"/>
                <w:sz w:val="24"/>
              </w:rPr>
              <w:t>市教育和体育局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2ADB">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75C9">
            <w:pPr>
              <w:widowControl/>
              <w:spacing w:line="320" w:lineRule="exact"/>
              <w:jc w:val="center"/>
              <w:textAlignment w:val="center"/>
              <w:rPr>
                <w:rFonts w:ascii="宋体" w:hAnsi="宋体" w:cs="宋体"/>
                <w:sz w:val="24"/>
              </w:rPr>
            </w:pPr>
            <w:r>
              <w:rPr>
                <w:rFonts w:hint="eastAsia" w:ascii="宋体" w:hAnsi="宋体" w:cs="宋体"/>
                <w:sz w:val="24"/>
              </w:rPr>
              <w:t>市学校后勤保障服务中心</w:t>
            </w:r>
          </w:p>
        </w:tc>
      </w:tr>
      <w:tr w14:paraId="1A8DBF0C">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1E229D">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FCF1">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1C96">
            <w:pPr>
              <w:widowControl/>
              <w:spacing w:line="320" w:lineRule="exact"/>
              <w:jc w:val="left"/>
              <w:textAlignment w:val="center"/>
              <w:rPr>
                <w:rFonts w:ascii="宋体" w:hAnsi="宋体" w:cs="宋体"/>
                <w:sz w:val="24"/>
              </w:rPr>
            </w:pPr>
            <w:r>
              <w:rPr>
                <w:rFonts w:hint="eastAsia" w:ascii="宋体" w:hAnsi="宋体" w:cs="宋体"/>
                <w:sz w:val="24"/>
              </w:rPr>
              <w:t>8</w:t>
            </w:r>
            <w:r>
              <w:rPr>
                <w:rFonts w:ascii="宋体" w:hAnsi="宋体" w:cs="宋体"/>
                <w:sz w:val="24"/>
              </w:rPr>
              <w:t>9.9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C3B7">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1D23">
            <w:pPr>
              <w:widowControl/>
              <w:spacing w:line="320" w:lineRule="exact"/>
              <w:jc w:val="right"/>
              <w:textAlignment w:val="center"/>
              <w:rPr>
                <w:rFonts w:ascii="宋体" w:hAnsi="宋体" w:cs="宋体"/>
                <w:sz w:val="24"/>
              </w:rPr>
            </w:pPr>
            <w:r>
              <w:rPr>
                <w:rFonts w:hint="eastAsia" w:ascii="宋体" w:hAnsi="宋体" w:cs="宋体"/>
                <w:sz w:val="24"/>
              </w:rPr>
              <w:t>8</w:t>
            </w:r>
            <w:r>
              <w:rPr>
                <w:rFonts w:ascii="宋体" w:hAnsi="宋体" w:cs="宋体"/>
                <w:sz w:val="24"/>
              </w:rPr>
              <w:t>9.9</w:t>
            </w:r>
          </w:p>
        </w:tc>
      </w:tr>
      <w:tr w14:paraId="16AE2894">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E6C2D">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89F6">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2CC1DF36">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EA2C">
            <w:pPr>
              <w:widowControl/>
              <w:spacing w:line="320" w:lineRule="exact"/>
              <w:jc w:val="left"/>
              <w:textAlignment w:val="center"/>
              <w:rPr>
                <w:rFonts w:ascii="宋体" w:hAnsi="宋体" w:cs="宋体"/>
                <w:sz w:val="24"/>
              </w:rPr>
            </w:pPr>
            <w:r>
              <w:rPr>
                <w:rFonts w:hint="eastAsia" w:ascii="宋体" w:hAnsi="宋体" w:cs="宋体"/>
                <w:sz w:val="24"/>
              </w:rPr>
              <w:t>8</w:t>
            </w:r>
            <w:r>
              <w:rPr>
                <w:rFonts w:ascii="宋体" w:hAnsi="宋体" w:cs="宋体"/>
                <w:sz w:val="24"/>
              </w:rPr>
              <w:t>9.9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B565">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58397202">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24B4">
            <w:pPr>
              <w:widowControl/>
              <w:spacing w:line="320" w:lineRule="exact"/>
              <w:textAlignment w:val="center"/>
              <w:rPr>
                <w:rFonts w:ascii="宋体" w:hAnsi="宋体" w:cs="宋体"/>
                <w:sz w:val="24"/>
              </w:rPr>
            </w:pPr>
            <w:r>
              <w:rPr>
                <w:rFonts w:hint="eastAsia" w:ascii="宋体" w:hAnsi="宋体" w:cs="宋体"/>
                <w:sz w:val="24"/>
              </w:rPr>
              <w:t>8</w:t>
            </w:r>
            <w:r>
              <w:rPr>
                <w:rFonts w:ascii="宋体" w:hAnsi="宋体" w:cs="宋体"/>
                <w:sz w:val="24"/>
              </w:rPr>
              <w:t>9.9</w:t>
            </w:r>
          </w:p>
        </w:tc>
      </w:tr>
      <w:tr w14:paraId="5994DBCB">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FD174">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B346">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83E5">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50ED">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7F2D">
            <w:pPr>
              <w:widowControl/>
              <w:spacing w:line="320" w:lineRule="exact"/>
              <w:jc w:val="center"/>
              <w:textAlignment w:val="center"/>
              <w:rPr>
                <w:rFonts w:ascii="宋体" w:hAnsi="宋体" w:cs="宋体"/>
                <w:sz w:val="24"/>
              </w:rPr>
            </w:pPr>
          </w:p>
        </w:tc>
      </w:tr>
      <w:tr w14:paraId="5A219806">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839A70">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14:paraId="7D59E8CF">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450EF9">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B5691">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14:paraId="7D79996E">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6708D">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14:paraId="7E9ED48A">
            <w:pPr>
              <w:widowControl/>
              <w:spacing w:line="320" w:lineRule="exact"/>
              <w:jc w:val="left"/>
              <w:textAlignment w:val="top"/>
              <w:rPr>
                <w:rFonts w:ascii="宋体" w:hAnsi="宋体" w:cs="宋体"/>
                <w:sz w:val="24"/>
              </w:rPr>
            </w:pPr>
            <w:r>
              <w:rPr>
                <w:rFonts w:hint="eastAsia" w:ascii="宋体" w:hAnsi="宋体" w:cs="宋体"/>
                <w:sz w:val="24"/>
              </w:rPr>
              <w:t>加强我市中小学校校服采购过程中的廉政风险防控，实现家长与学生自主与便捷选购，用现代信息科技技术手段惠及广大学生家长</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14:paraId="7C19FB4F">
            <w:pPr>
              <w:jc w:val="center"/>
              <w:rPr>
                <w:rFonts w:ascii="宋体" w:hAnsi="宋体" w:cs="宋体"/>
                <w:sz w:val="24"/>
              </w:rPr>
            </w:pPr>
            <w:r>
              <w:rPr>
                <w:rFonts w:hint="eastAsia" w:ascii="宋体" w:hAnsi="宋体" w:cs="宋体"/>
                <w:sz w:val="24"/>
              </w:rPr>
              <w:t>全市校服互联网采购管理平台共计录入学校数量120所，72所学校已开通了平台管理系统，并完成了平台培训工作，运用信息化平台管理功能，通过系统后台查看、监督、管理采购流程和公开公示信息，为推进我市校服管理规范化、精细化、标准化、科学化水平，确保校服采购工作顺利进行起到了较好的作用。</w:t>
            </w:r>
          </w:p>
        </w:tc>
      </w:tr>
      <w:tr w14:paraId="69652624">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14:paraId="5927F380">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14:paraId="73F4796A">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14:paraId="53A55294">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E945">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14:paraId="42AB505F">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F61D">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14:paraId="4B8C4E29">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727D">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6E74">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14:paraId="213A76CB">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14:paraId="2CF07FEE">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94739A">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14:paraId="4018383E">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9B60F4">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68A974">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通过平台采购校服校数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14CB1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40</w:t>
            </w:r>
            <w:r>
              <w:rPr>
                <w:rFonts w:hint="eastAsia" w:ascii="仿宋_GB2312" w:hAnsi="仿宋_GB2312" w:eastAsia="仿宋_GB2312" w:cs="仿宋_GB2312"/>
                <w:sz w:val="28"/>
                <w:szCs w:val="28"/>
              </w:rPr>
              <w:t>所</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8F7F70">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ascii="仿宋_GB2312" w:hAnsi="仿宋_GB2312" w:eastAsia="仿宋_GB2312" w:cs="仿宋_GB2312"/>
                <w:sz w:val="28"/>
                <w:szCs w:val="28"/>
              </w:rPr>
              <w:t>2</w:t>
            </w:r>
          </w:p>
        </w:tc>
      </w:tr>
      <w:tr w14:paraId="589691E5">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14:paraId="1F27DF98">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1E4508E2">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647D17">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D8C9FB">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学校使用率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F100F6">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30%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97E65C">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6%</w:t>
            </w:r>
          </w:p>
        </w:tc>
      </w:tr>
      <w:tr w14:paraId="19198117">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14:paraId="27D51509">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AAEDF6E">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60674D">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CA9321">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2D0517">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FDFFB1">
            <w:pPr>
              <w:widowControl/>
              <w:spacing w:line="320" w:lineRule="exact"/>
              <w:jc w:val="center"/>
              <w:textAlignment w:val="bottom"/>
              <w:rPr>
                <w:rFonts w:ascii="仿宋_GB2312" w:hAnsi="仿宋_GB2312" w:eastAsia="仿宋_GB2312" w:cs="仿宋_GB2312"/>
                <w:sz w:val="28"/>
                <w:szCs w:val="28"/>
              </w:rPr>
            </w:pPr>
          </w:p>
        </w:tc>
      </w:tr>
      <w:tr w14:paraId="57AAEC6B">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5A29F4E0">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56A8403">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FBA41E">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089FC1">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平台使用年费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0645D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89.9万元/年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863936">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89.9万元/年</w:t>
            </w:r>
          </w:p>
        </w:tc>
      </w:tr>
      <w:tr w14:paraId="7CC6AD81">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3BEE0484">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49A36">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6180D2">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8C602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校服采购廉政风险</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2FA310">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进一步下降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CD0994">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下降</w:t>
            </w:r>
          </w:p>
        </w:tc>
      </w:tr>
      <w:tr w14:paraId="4691358C">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4FCA7732">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5951626">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BE062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37B746">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86F9A7">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279398">
            <w:pPr>
              <w:widowControl/>
              <w:spacing w:line="320" w:lineRule="exact"/>
              <w:jc w:val="center"/>
              <w:textAlignment w:val="bottom"/>
              <w:rPr>
                <w:rFonts w:ascii="仿宋_GB2312" w:hAnsi="仿宋_GB2312" w:eastAsia="仿宋_GB2312" w:cs="仿宋_GB2312"/>
                <w:sz w:val="28"/>
                <w:szCs w:val="28"/>
              </w:rPr>
            </w:pPr>
          </w:p>
        </w:tc>
      </w:tr>
      <w:tr w14:paraId="161DAAA4">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14:paraId="3A9DAD6D">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FA74F54">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C57912">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1FF2AC">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2A4E1B">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975346">
            <w:pPr>
              <w:widowControl/>
              <w:spacing w:line="320" w:lineRule="exact"/>
              <w:jc w:val="center"/>
              <w:textAlignment w:val="bottom"/>
              <w:rPr>
                <w:rFonts w:ascii="仿宋_GB2312" w:hAnsi="仿宋_GB2312" w:eastAsia="仿宋_GB2312" w:cs="仿宋_GB2312"/>
                <w:sz w:val="28"/>
                <w:szCs w:val="28"/>
              </w:rPr>
            </w:pPr>
          </w:p>
        </w:tc>
      </w:tr>
      <w:tr w14:paraId="49130BD4">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1558C274">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B66179B">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13F1BB">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BC0444">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400893">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196EE3">
            <w:pPr>
              <w:widowControl/>
              <w:spacing w:line="320" w:lineRule="exact"/>
              <w:jc w:val="center"/>
              <w:textAlignment w:val="bottom"/>
              <w:rPr>
                <w:rFonts w:ascii="仿宋_GB2312" w:hAnsi="仿宋_GB2312" w:eastAsia="仿宋_GB2312" w:cs="仿宋_GB2312"/>
                <w:sz w:val="28"/>
                <w:szCs w:val="28"/>
              </w:rPr>
            </w:pPr>
          </w:p>
        </w:tc>
      </w:tr>
      <w:tr w14:paraId="52664E2D">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14:paraId="5C285BCB">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66364B">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B1AC9E">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14:paraId="0AC794C4">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1E8B5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师生满意率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233F0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85%</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07C9B4">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ascii="仿宋_GB2312" w:hAnsi="仿宋_GB2312" w:eastAsia="仿宋_GB2312" w:cs="仿宋_GB2312"/>
                <w:sz w:val="28"/>
                <w:szCs w:val="28"/>
              </w:rPr>
              <w:t>5%</w:t>
            </w:r>
          </w:p>
        </w:tc>
      </w:tr>
    </w:tbl>
    <w:p w14:paraId="52C71FBF">
      <w:pPr>
        <w:spacing w:line="600" w:lineRule="exact"/>
        <w:jc w:val="center"/>
        <w:outlineLvl w:val="0"/>
        <w:rPr>
          <w:rFonts w:ascii="黑体" w:hAnsi="黑体" w:eastAsia="黑体"/>
          <w:sz w:val="44"/>
          <w:szCs w:val="44"/>
        </w:rPr>
      </w:pPr>
    </w:p>
    <w:tbl>
      <w:tblPr>
        <w:tblStyle w:val="12"/>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14:paraId="07F01C27">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14:paraId="07F8FDD5">
            <w:pPr>
              <w:widowControl/>
              <w:jc w:val="center"/>
              <w:textAlignment w:val="center"/>
              <w:rPr>
                <w:rFonts w:ascii="宋体" w:hAnsi="宋体" w:cs="宋体"/>
                <w:b/>
                <w:sz w:val="32"/>
                <w:szCs w:val="32"/>
              </w:rPr>
            </w:pPr>
            <w:bookmarkStart w:id="17" w:name="_Hlk112836746"/>
            <w:r>
              <w:rPr>
                <w:rFonts w:hint="eastAsia" w:ascii="宋体" w:hAnsi="宋体" w:cs="宋体"/>
                <w:b/>
                <w:sz w:val="32"/>
                <w:szCs w:val="32"/>
              </w:rPr>
              <w:t>2021年特定目标类部门预算项目绩效目标自评（市直属学校校方责任保险保费）</w:t>
            </w:r>
          </w:p>
        </w:tc>
        <w:tc>
          <w:tcPr>
            <w:tcW w:w="234" w:type="dxa"/>
            <w:tcBorders>
              <w:top w:val="nil"/>
              <w:left w:val="nil"/>
              <w:bottom w:val="nil"/>
              <w:right w:val="nil"/>
            </w:tcBorders>
            <w:shd w:val="clear" w:color="auto" w:fill="auto"/>
            <w:vAlign w:val="center"/>
          </w:tcPr>
          <w:p w14:paraId="0C022217">
            <w:pPr>
              <w:widowControl/>
              <w:jc w:val="center"/>
              <w:textAlignment w:val="center"/>
              <w:rPr>
                <w:rFonts w:ascii="宋体" w:hAnsi="宋体" w:cs="宋体"/>
                <w:b/>
                <w:kern w:val="0"/>
                <w:sz w:val="32"/>
                <w:szCs w:val="32"/>
              </w:rPr>
            </w:pPr>
          </w:p>
        </w:tc>
      </w:tr>
      <w:tr w14:paraId="14558BED">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CFE51">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6726B">
            <w:pPr>
              <w:widowControl/>
              <w:spacing w:line="320" w:lineRule="exact"/>
              <w:textAlignment w:val="center"/>
              <w:rPr>
                <w:rFonts w:ascii="宋体" w:hAnsi="宋体" w:cs="宋体"/>
                <w:sz w:val="24"/>
              </w:rPr>
            </w:pPr>
            <w:r>
              <w:rPr>
                <w:rFonts w:hint="eastAsia" w:ascii="宋体" w:hAnsi="宋体" w:cs="宋体"/>
                <w:sz w:val="24"/>
              </w:rPr>
              <w:t>市教育和体育局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286A">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7273">
            <w:pPr>
              <w:widowControl/>
              <w:spacing w:line="320" w:lineRule="exact"/>
              <w:jc w:val="center"/>
              <w:textAlignment w:val="center"/>
              <w:rPr>
                <w:rFonts w:ascii="宋体" w:hAnsi="宋体" w:cs="宋体"/>
                <w:sz w:val="24"/>
              </w:rPr>
            </w:pPr>
            <w:r>
              <w:rPr>
                <w:rFonts w:hint="eastAsia" w:ascii="宋体" w:hAnsi="宋体" w:cs="宋体"/>
                <w:sz w:val="24"/>
              </w:rPr>
              <w:t>市学校后勤保障服务中心</w:t>
            </w:r>
          </w:p>
        </w:tc>
      </w:tr>
      <w:tr w14:paraId="76B90CFC">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63309">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9FF1">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EA9D">
            <w:pPr>
              <w:widowControl/>
              <w:spacing w:line="320" w:lineRule="exact"/>
              <w:jc w:val="left"/>
              <w:textAlignment w:val="center"/>
              <w:rPr>
                <w:rFonts w:ascii="宋体" w:hAnsi="宋体" w:cs="宋体"/>
                <w:sz w:val="24"/>
              </w:rPr>
            </w:pPr>
            <w:r>
              <w:rPr>
                <w:rFonts w:hint="eastAsia" w:ascii="宋体" w:hAnsi="宋体" w:cs="宋体"/>
                <w:sz w:val="24"/>
              </w:rPr>
              <w:t>2</w:t>
            </w:r>
            <w:r>
              <w:rPr>
                <w:rFonts w:ascii="宋体" w:hAnsi="宋体" w:cs="宋体"/>
                <w:sz w:val="24"/>
              </w:rPr>
              <w:t>4.57</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02A9">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9F00">
            <w:pPr>
              <w:widowControl/>
              <w:spacing w:line="320" w:lineRule="exact"/>
              <w:jc w:val="right"/>
              <w:textAlignment w:val="center"/>
              <w:rPr>
                <w:rFonts w:ascii="宋体" w:hAnsi="宋体" w:cs="宋体"/>
                <w:sz w:val="24"/>
              </w:rPr>
            </w:pPr>
            <w:r>
              <w:rPr>
                <w:rFonts w:hint="eastAsia" w:ascii="宋体" w:hAnsi="宋体" w:cs="宋体"/>
                <w:sz w:val="24"/>
              </w:rPr>
              <w:t>2</w:t>
            </w:r>
            <w:r>
              <w:rPr>
                <w:rFonts w:ascii="宋体" w:hAnsi="宋体" w:cs="宋体"/>
                <w:sz w:val="24"/>
              </w:rPr>
              <w:t>4.57</w:t>
            </w:r>
          </w:p>
        </w:tc>
      </w:tr>
      <w:tr w14:paraId="3E1EA2AE">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57BDB">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925F">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1EBC5D35">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6952">
            <w:pPr>
              <w:widowControl/>
              <w:spacing w:line="320" w:lineRule="exact"/>
              <w:jc w:val="left"/>
              <w:textAlignment w:val="center"/>
              <w:rPr>
                <w:rFonts w:ascii="宋体" w:hAnsi="宋体" w:cs="宋体"/>
                <w:sz w:val="24"/>
              </w:rPr>
            </w:pPr>
            <w:r>
              <w:rPr>
                <w:rFonts w:hint="eastAsia" w:ascii="宋体" w:hAnsi="宋体" w:cs="宋体"/>
                <w:sz w:val="24"/>
              </w:rPr>
              <w:t>2</w:t>
            </w:r>
            <w:r>
              <w:rPr>
                <w:rFonts w:ascii="宋体" w:hAnsi="宋体" w:cs="宋体"/>
                <w:sz w:val="24"/>
              </w:rPr>
              <w:t>4.57</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2C37">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1E2CBCC8">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B3D1">
            <w:pPr>
              <w:widowControl/>
              <w:spacing w:line="320" w:lineRule="exact"/>
              <w:textAlignment w:val="center"/>
              <w:rPr>
                <w:rFonts w:ascii="宋体" w:hAnsi="宋体" w:cs="宋体"/>
                <w:sz w:val="24"/>
              </w:rPr>
            </w:pPr>
            <w:r>
              <w:rPr>
                <w:rFonts w:hint="eastAsia" w:ascii="宋体" w:hAnsi="宋体" w:cs="宋体"/>
                <w:sz w:val="24"/>
              </w:rPr>
              <w:t>2</w:t>
            </w:r>
            <w:r>
              <w:rPr>
                <w:rFonts w:ascii="宋体" w:hAnsi="宋体" w:cs="宋体"/>
                <w:sz w:val="24"/>
              </w:rPr>
              <w:t>4.57</w:t>
            </w:r>
          </w:p>
        </w:tc>
      </w:tr>
      <w:tr w14:paraId="61DF2517">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0C8D0">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2620">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A1CE">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7DDC">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D24F">
            <w:pPr>
              <w:widowControl/>
              <w:spacing w:line="320" w:lineRule="exact"/>
              <w:jc w:val="center"/>
              <w:textAlignment w:val="center"/>
              <w:rPr>
                <w:rFonts w:ascii="宋体" w:hAnsi="宋体" w:cs="宋体"/>
                <w:sz w:val="24"/>
              </w:rPr>
            </w:pPr>
          </w:p>
        </w:tc>
      </w:tr>
      <w:tr w14:paraId="65486857">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EF9C96">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14:paraId="21FA37EF">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D40A17">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D3F12">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14:paraId="763499D9">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C0EC1">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14:paraId="0649C172">
            <w:pPr>
              <w:widowControl/>
              <w:spacing w:line="320" w:lineRule="exact"/>
              <w:jc w:val="left"/>
              <w:textAlignment w:val="top"/>
              <w:rPr>
                <w:rFonts w:ascii="宋体" w:hAnsi="宋体" w:cs="宋体"/>
                <w:sz w:val="24"/>
              </w:rPr>
            </w:pPr>
            <w:r>
              <w:rPr>
                <w:rFonts w:hint="eastAsia" w:ascii="宋体" w:hAnsi="宋体" w:cs="宋体"/>
                <w:sz w:val="24"/>
              </w:rPr>
              <w:t>为直属学校全部学生购买校责险</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14:paraId="77D1D2E0">
            <w:pPr>
              <w:widowControl/>
              <w:spacing w:line="320" w:lineRule="exact"/>
              <w:jc w:val="left"/>
              <w:textAlignment w:val="top"/>
              <w:rPr>
                <w:rFonts w:ascii="宋体" w:hAnsi="宋体" w:cs="宋体"/>
                <w:sz w:val="24"/>
              </w:rPr>
            </w:pPr>
            <w:r>
              <w:rPr>
                <w:rFonts w:hint="eastAsia" w:ascii="宋体" w:hAnsi="宋体" w:cs="宋体"/>
                <w:sz w:val="24"/>
              </w:rPr>
              <w:t>2021-2022学年度直属学校校方责任保险保费，主要完成了为直属学校26296万名学生购买校责险保费24.5</w:t>
            </w:r>
            <w:r>
              <w:rPr>
                <w:rFonts w:ascii="宋体" w:hAnsi="宋体" w:cs="宋体"/>
                <w:sz w:val="24"/>
              </w:rPr>
              <w:t>7</w:t>
            </w:r>
            <w:r>
              <w:rPr>
                <w:rFonts w:hint="eastAsia" w:ascii="宋体" w:hAnsi="宋体" w:cs="宋体"/>
                <w:sz w:val="24"/>
              </w:rPr>
              <w:t>万元。</w:t>
            </w:r>
          </w:p>
        </w:tc>
      </w:tr>
      <w:tr w14:paraId="2461C341">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14:paraId="1EA4E17C">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14:paraId="1575A6CB">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14:paraId="0F19A2EE">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1800">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14:paraId="65722398">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1E14">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14:paraId="05C32C2B">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481D">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0111">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14:paraId="520C21E8">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14:paraId="17F25E66">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B08BEC">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14:paraId="71EB5FC6">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CCD79E">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D08137">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投保学生数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13E7DB">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25000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7BD754">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6296</w:t>
            </w:r>
          </w:p>
        </w:tc>
      </w:tr>
      <w:tr w14:paraId="24D70204">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14:paraId="386923B2">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2A854">
            <w:pPr>
              <w:widowControl/>
              <w:spacing w:line="320" w:lineRule="exact"/>
              <w:jc w:val="center"/>
              <w:textAlignment w:val="bottom"/>
              <w:rPr>
                <w:rFonts w:ascii="仿宋_GB2312" w:hAnsi="仿宋_GB2312" w:eastAsia="仿宋_GB2312" w:cs="仿宋_GB2312"/>
                <w:kern w:val="0"/>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592D6D">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CFD9C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投保学校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39F5A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10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153937">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0</w:t>
            </w:r>
          </w:p>
        </w:tc>
      </w:tr>
      <w:tr w14:paraId="6D54A210">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14:paraId="643AB8A3">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1976611A">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6A1A1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8E2DC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投保率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421F56">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A66816">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00%</w:t>
            </w:r>
          </w:p>
        </w:tc>
      </w:tr>
      <w:tr w14:paraId="0AB06A0E">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14:paraId="6754D08D">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82E1E6F">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F0A70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FE35BD">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9F25B9">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136ED7">
            <w:pPr>
              <w:widowControl/>
              <w:spacing w:line="320" w:lineRule="exact"/>
              <w:jc w:val="center"/>
              <w:textAlignment w:val="bottom"/>
              <w:rPr>
                <w:rFonts w:ascii="仿宋_GB2312" w:hAnsi="仿宋_GB2312" w:eastAsia="仿宋_GB2312" w:cs="仿宋_GB2312"/>
                <w:sz w:val="28"/>
                <w:szCs w:val="28"/>
              </w:rPr>
            </w:pPr>
          </w:p>
        </w:tc>
      </w:tr>
      <w:tr w14:paraId="5A48B9D9">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10FA0834">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2311C85">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ADA36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13AF4E">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每生保费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FD20A8">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8</w:t>
            </w:r>
            <w:r>
              <w:rPr>
                <w:rFonts w:hint="eastAsia" w:ascii="仿宋_GB2312" w:hAnsi="仿宋_GB2312" w:eastAsia="仿宋_GB2312" w:cs="仿宋_GB2312"/>
                <w:sz w:val="28"/>
                <w:szCs w:val="28"/>
              </w:rPr>
              <w:t>或1</w:t>
            </w:r>
            <w:r>
              <w:rPr>
                <w:rFonts w:ascii="仿宋_GB2312" w:hAnsi="仿宋_GB2312" w:eastAsia="仿宋_GB2312" w:cs="仿宋_GB2312"/>
                <w:sz w:val="28"/>
                <w:szCs w:val="28"/>
              </w:rPr>
              <w:t>0</w:t>
            </w:r>
            <w:r>
              <w:rPr>
                <w:rFonts w:hint="eastAsia" w:ascii="仿宋_GB2312" w:hAnsi="仿宋_GB2312" w:eastAsia="仿宋_GB2312" w:cs="仿宋_GB2312"/>
                <w:sz w:val="28"/>
                <w:szCs w:val="28"/>
              </w:rPr>
              <w:t>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37705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8或1</w:t>
            </w:r>
            <w:r>
              <w:rPr>
                <w:rFonts w:ascii="仿宋_GB2312" w:hAnsi="仿宋_GB2312" w:eastAsia="仿宋_GB2312" w:cs="仿宋_GB2312"/>
                <w:sz w:val="28"/>
                <w:szCs w:val="28"/>
              </w:rPr>
              <w:t>0</w:t>
            </w:r>
            <w:r>
              <w:rPr>
                <w:rFonts w:hint="eastAsia" w:ascii="仿宋_GB2312" w:hAnsi="仿宋_GB2312" w:eastAsia="仿宋_GB2312" w:cs="仿宋_GB2312"/>
                <w:sz w:val="28"/>
                <w:szCs w:val="28"/>
              </w:rPr>
              <w:t>元</w:t>
            </w:r>
          </w:p>
        </w:tc>
      </w:tr>
      <w:tr w14:paraId="60FA8579">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19DA8663">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72C2E6">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4291E0">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CDBC4D">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78C52D">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F67685">
            <w:pPr>
              <w:widowControl/>
              <w:spacing w:line="320" w:lineRule="exact"/>
              <w:jc w:val="center"/>
              <w:textAlignment w:val="bottom"/>
              <w:rPr>
                <w:rFonts w:ascii="仿宋_GB2312" w:hAnsi="仿宋_GB2312" w:eastAsia="仿宋_GB2312" w:cs="仿宋_GB2312"/>
                <w:sz w:val="28"/>
                <w:szCs w:val="28"/>
              </w:rPr>
            </w:pPr>
          </w:p>
        </w:tc>
      </w:tr>
      <w:tr w14:paraId="153F865F">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2A4308D0">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49D2468">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43956A">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B6F33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化解风险，维护校园稳定</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B5CD8D">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化解风险，有效减轻学校、学生经济负担，维护了校园和谐安全稳定</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911480">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化解风险，有效减轻学校、学生经济负担，维护了校园和谐安全稳定</w:t>
            </w:r>
          </w:p>
        </w:tc>
      </w:tr>
      <w:tr w14:paraId="4F622B78">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14:paraId="46F2C106">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146CC977">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53130D">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9633C3">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DF46FB">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DABF1F">
            <w:pPr>
              <w:widowControl/>
              <w:spacing w:line="320" w:lineRule="exact"/>
              <w:jc w:val="center"/>
              <w:textAlignment w:val="bottom"/>
              <w:rPr>
                <w:rFonts w:ascii="仿宋_GB2312" w:hAnsi="仿宋_GB2312" w:eastAsia="仿宋_GB2312" w:cs="仿宋_GB2312"/>
                <w:sz w:val="28"/>
                <w:szCs w:val="28"/>
              </w:rPr>
            </w:pPr>
          </w:p>
        </w:tc>
      </w:tr>
      <w:tr w14:paraId="1492ACE5">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6EC3254A">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949B1FC">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B386DE">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1CECBA">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E79003">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DF7F08">
            <w:pPr>
              <w:widowControl/>
              <w:spacing w:line="320" w:lineRule="exact"/>
              <w:jc w:val="center"/>
              <w:textAlignment w:val="bottom"/>
              <w:rPr>
                <w:rFonts w:ascii="仿宋_GB2312" w:hAnsi="仿宋_GB2312" w:eastAsia="仿宋_GB2312" w:cs="仿宋_GB2312"/>
                <w:sz w:val="28"/>
                <w:szCs w:val="28"/>
              </w:rPr>
            </w:pPr>
          </w:p>
        </w:tc>
      </w:tr>
      <w:tr w14:paraId="66508713">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14:paraId="1D4AB491">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1D6E52">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F17445">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14:paraId="5223D86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A0FC7D">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师生满意度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9E0B0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85%</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40AC6E">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ascii="仿宋_GB2312" w:hAnsi="仿宋_GB2312" w:eastAsia="仿宋_GB2312" w:cs="仿宋_GB2312"/>
                <w:sz w:val="28"/>
                <w:szCs w:val="28"/>
              </w:rPr>
              <w:t>5%</w:t>
            </w:r>
          </w:p>
        </w:tc>
      </w:tr>
      <w:bookmarkEnd w:id="17"/>
    </w:tbl>
    <w:p w14:paraId="78780A9C">
      <w:pPr>
        <w:pStyle w:val="2"/>
        <w:spacing w:before="93"/>
      </w:pPr>
    </w:p>
    <w:p w14:paraId="0BD1B595">
      <w:pPr>
        <w:pStyle w:val="2"/>
        <w:spacing w:before="93"/>
      </w:pPr>
    </w:p>
    <w:p w14:paraId="0E221A93">
      <w:pPr>
        <w:pStyle w:val="2"/>
        <w:spacing w:before="93"/>
      </w:pPr>
    </w:p>
    <w:p w14:paraId="701F27DE">
      <w:pPr>
        <w:pStyle w:val="2"/>
        <w:spacing w:before="93"/>
      </w:pPr>
    </w:p>
    <w:p w14:paraId="5EDCBABB">
      <w:pPr>
        <w:pStyle w:val="2"/>
        <w:spacing w:before="93"/>
      </w:pPr>
    </w:p>
    <w:p w14:paraId="6213F233">
      <w:pPr>
        <w:pStyle w:val="2"/>
        <w:spacing w:before="93"/>
      </w:pPr>
    </w:p>
    <w:p w14:paraId="0E21C44B">
      <w:pPr>
        <w:pStyle w:val="2"/>
        <w:spacing w:before="93"/>
      </w:pPr>
    </w:p>
    <w:p w14:paraId="519237E2">
      <w:pPr>
        <w:pStyle w:val="2"/>
        <w:spacing w:before="93"/>
      </w:pPr>
    </w:p>
    <w:p w14:paraId="10B3C855">
      <w:pPr>
        <w:spacing w:line="600" w:lineRule="exact"/>
        <w:jc w:val="center"/>
        <w:outlineLvl w:val="0"/>
        <w:rPr>
          <w:rFonts w:ascii="黑体" w:hAnsi="黑体" w:eastAsia="黑体"/>
          <w:sz w:val="44"/>
          <w:szCs w:val="44"/>
        </w:rPr>
      </w:pPr>
    </w:p>
    <w:p w14:paraId="4700C1EC">
      <w:pPr>
        <w:spacing w:line="600" w:lineRule="exact"/>
        <w:jc w:val="center"/>
        <w:outlineLvl w:val="0"/>
        <w:rPr>
          <w:rFonts w:ascii="黑体" w:hAnsi="黑体" w:eastAsia="黑体"/>
          <w:sz w:val="44"/>
          <w:szCs w:val="44"/>
        </w:rPr>
      </w:pPr>
    </w:p>
    <w:p w14:paraId="7230EA7A">
      <w:pPr>
        <w:spacing w:line="600" w:lineRule="exact"/>
        <w:jc w:val="center"/>
        <w:outlineLvl w:val="0"/>
        <w:rPr>
          <w:rFonts w:ascii="黑体" w:hAnsi="黑体" w:eastAsia="黑体"/>
          <w:sz w:val="44"/>
          <w:szCs w:val="44"/>
        </w:rPr>
      </w:pPr>
    </w:p>
    <w:p w14:paraId="7ED15783">
      <w:pPr>
        <w:spacing w:line="600" w:lineRule="exact"/>
        <w:jc w:val="center"/>
        <w:outlineLvl w:val="0"/>
        <w:rPr>
          <w:rFonts w:ascii="仿宋" w:hAnsi="仿宋" w:eastAsia="仿宋"/>
        </w:rPr>
      </w:pPr>
      <w:r>
        <w:rPr>
          <w:rFonts w:hint="eastAsia" w:ascii="黑体" w:hAnsi="黑体" w:eastAsia="黑体"/>
          <w:sz w:val="44"/>
          <w:szCs w:val="44"/>
        </w:rPr>
        <w:t>第</w:t>
      </w:r>
      <w:r>
        <w:rPr>
          <w:rStyle w:val="24"/>
          <w:rFonts w:hint="eastAsia" w:ascii="黑体" w:hAnsi="黑体" w:eastAsia="黑体"/>
          <w:b w:val="0"/>
        </w:rPr>
        <w:t>五部分 附表</w:t>
      </w:r>
    </w:p>
    <w:p w14:paraId="68357CBB">
      <w:pPr>
        <w:pStyle w:val="4"/>
        <w:spacing w:line="560" w:lineRule="exact"/>
        <w:rPr>
          <w:rFonts w:ascii="仿宋" w:hAnsi="仿宋" w:eastAsia="仿宋"/>
        </w:rPr>
      </w:pPr>
      <w:r>
        <w:rPr>
          <w:rFonts w:hint="eastAsia" w:ascii="仿宋" w:hAnsi="仿宋" w:eastAsia="仿宋"/>
          <w:b w:val="0"/>
        </w:rPr>
        <w:t>一、收</w:t>
      </w:r>
      <w:r>
        <w:rPr>
          <w:rStyle w:val="25"/>
          <w:rFonts w:hint="eastAsia" w:ascii="仿宋" w:hAnsi="仿宋" w:eastAsia="仿宋"/>
          <w:b w:val="0"/>
          <w:bCs w:val="0"/>
        </w:rPr>
        <w:t>入支出决算总表</w:t>
      </w:r>
    </w:p>
    <w:p w14:paraId="5DAE8AE0">
      <w:pPr>
        <w:pStyle w:val="4"/>
        <w:spacing w:line="560" w:lineRule="exact"/>
        <w:rPr>
          <w:rFonts w:ascii="仿宋" w:hAnsi="仿宋" w:eastAsia="仿宋"/>
        </w:rPr>
      </w:pPr>
      <w:r>
        <w:rPr>
          <w:rFonts w:hint="eastAsia" w:ascii="仿宋" w:hAnsi="仿宋" w:eastAsia="仿宋"/>
          <w:b w:val="0"/>
        </w:rPr>
        <w:t>二、收</w:t>
      </w:r>
      <w:r>
        <w:rPr>
          <w:rStyle w:val="25"/>
          <w:rFonts w:hint="eastAsia" w:ascii="仿宋" w:hAnsi="仿宋" w:eastAsia="仿宋"/>
          <w:b w:val="0"/>
          <w:bCs w:val="0"/>
        </w:rPr>
        <w:t>入决算表</w:t>
      </w:r>
    </w:p>
    <w:p w14:paraId="08C94188">
      <w:pPr>
        <w:pStyle w:val="4"/>
        <w:spacing w:line="560" w:lineRule="exact"/>
        <w:rPr>
          <w:rFonts w:ascii="仿宋" w:hAnsi="仿宋" w:eastAsia="仿宋"/>
        </w:rPr>
      </w:pPr>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p>
    <w:p w14:paraId="3E3CFAEB">
      <w:pPr>
        <w:pStyle w:val="4"/>
        <w:spacing w:line="560" w:lineRule="exact"/>
        <w:rPr>
          <w:rFonts w:ascii="仿宋" w:hAnsi="仿宋" w:eastAsia="仿宋"/>
          <w:b w:val="0"/>
        </w:rPr>
      </w:pPr>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p>
    <w:p w14:paraId="59F01131">
      <w:pPr>
        <w:pStyle w:val="4"/>
        <w:spacing w:line="560" w:lineRule="exact"/>
        <w:rPr>
          <w:rStyle w:val="25"/>
          <w:rFonts w:ascii="仿宋" w:hAnsi="仿宋" w:eastAsia="仿宋"/>
          <w:b w:val="0"/>
          <w:bCs w:val="0"/>
        </w:rPr>
      </w:pPr>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p>
    <w:p w14:paraId="14B40711">
      <w:pPr>
        <w:pStyle w:val="4"/>
        <w:spacing w:line="560" w:lineRule="exact"/>
        <w:rPr>
          <w:rFonts w:ascii="仿宋" w:hAnsi="仿宋" w:eastAsia="仿宋"/>
        </w:rPr>
      </w:pPr>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p>
    <w:p w14:paraId="55594A22">
      <w:pPr>
        <w:pStyle w:val="4"/>
        <w:spacing w:line="560" w:lineRule="exact"/>
        <w:rPr>
          <w:rFonts w:ascii="仿宋" w:hAnsi="仿宋" w:eastAsia="仿宋"/>
        </w:rPr>
      </w:pPr>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p>
    <w:p w14:paraId="731210C6">
      <w:pPr>
        <w:pStyle w:val="4"/>
        <w:spacing w:line="560" w:lineRule="exact"/>
        <w:rPr>
          <w:rFonts w:ascii="仿宋" w:hAnsi="仿宋" w:eastAsia="仿宋"/>
        </w:rPr>
      </w:pPr>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p>
    <w:p w14:paraId="2C5A99F1">
      <w:pPr>
        <w:pStyle w:val="4"/>
        <w:spacing w:line="560" w:lineRule="exact"/>
        <w:rPr>
          <w:rFonts w:ascii="仿宋" w:hAnsi="仿宋" w:eastAsia="仿宋"/>
        </w:rPr>
      </w:pPr>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p>
    <w:p w14:paraId="64BF506E">
      <w:pPr>
        <w:pStyle w:val="4"/>
        <w:spacing w:line="560" w:lineRule="exact"/>
        <w:rPr>
          <w:rFonts w:ascii="仿宋" w:hAnsi="仿宋" w:eastAsia="仿宋"/>
        </w:rPr>
      </w:pPr>
      <w:r>
        <w:rPr>
          <w:rStyle w:val="25"/>
          <w:rFonts w:hint="eastAsia" w:ascii="仿宋" w:hAnsi="仿宋" w:eastAsia="仿宋"/>
          <w:b w:val="0"/>
          <w:bCs w:val="0"/>
        </w:rPr>
        <w:t>十、</w:t>
      </w:r>
      <w:r>
        <w:rPr>
          <w:rFonts w:hint="eastAsia" w:ascii="仿宋" w:hAnsi="仿宋" w:eastAsia="仿宋"/>
          <w:b w:val="0"/>
        </w:rPr>
        <w:t>一</w:t>
      </w:r>
      <w:r>
        <w:rPr>
          <w:rStyle w:val="25"/>
          <w:rFonts w:hint="eastAsia" w:ascii="仿宋" w:hAnsi="仿宋" w:eastAsia="仿宋"/>
          <w:b w:val="0"/>
          <w:bCs w:val="0"/>
        </w:rPr>
        <w:t>般公共预算财政拨款“三公”经费支出决算表</w:t>
      </w:r>
    </w:p>
    <w:p w14:paraId="2670E8E2">
      <w:pPr>
        <w:pStyle w:val="4"/>
        <w:spacing w:line="560" w:lineRule="exact"/>
        <w:rPr>
          <w:rFonts w:ascii="仿宋" w:hAnsi="仿宋" w:eastAsia="仿宋"/>
        </w:rPr>
      </w:pPr>
      <w:r>
        <w:rPr>
          <w:rStyle w:val="25"/>
          <w:rFonts w:hint="eastAsia" w:ascii="仿宋" w:hAnsi="仿宋" w:eastAsia="仿宋"/>
          <w:b w:val="0"/>
          <w:bCs w:val="0"/>
        </w:rPr>
        <w:t>十一、</w:t>
      </w:r>
      <w:r>
        <w:rPr>
          <w:rFonts w:hint="eastAsia" w:ascii="仿宋" w:hAnsi="仿宋" w:eastAsia="仿宋"/>
          <w:b w:val="0"/>
        </w:rPr>
        <w:t>政</w:t>
      </w:r>
      <w:r>
        <w:rPr>
          <w:rStyle w:val="25"/>
          <w:rFonts w:hint="eastAsia" w:ascii="仿宋" w:hAnsi="仿宋" w:eastAsia="仿宋"/>
          <w:b w:val="0"/>
          <w:bCs w:val="0"/>
        </w:rPr>
        <w:t>府性基金预算财政拨款收入支出决算表</w:t>
      </w:r>
    </w:p>
    <w:p w14:paraId="474DB823">
      <w:pPr>
        <w:pStyle w:val="4"/>
        <w:spacing w:line="560" w:lineRule="exact"/>
        <w:rPr>
          <w:rFonts w:ascii="仿宋" w:hAnsi="仿宋" w:eastAsia="仿宋"/>
        </w:rPr>
      </w:pPr>
      <w:r>
        <w:rPr>
          <w:rStyle w:val="25"/>
          <w:rFonts w:hint="eastAsia" w:ascii="仿宋" w:hAnsi="仿宋" w:eastAsia="仿宋"/>
          <w:b w:val="0"/>
          <w:bCs w:val="0"/>
        </w:rPr>
        <w:t>十二、</w:t>
      </w:r>
      <w:r>
        <w:rPr>
          <w:rFonts w:hint="eastAsia" w:ascii="仿宋" w:hAnsi="仿宋" w:eastAsia="仿宋"/>
          <w:b w:val="0"/>
        </w:rPr>
        <w:t>政</w:t>
      </w:r>
      <w:r>
        <w:rPr>
          <w:rStyle w:val="25"/>
          <w:rFonts w:hint="eastAsia" w:ascii="仿宋" w:hAnsi="仿宋" w:eastAsia="仿宋"/>
          <w:b w:val="0"/>
          <w:bCs w:val="0"/>
        </w:rPr>
        <w:t>府性基金预算财政拨款“三公”经费支出决算表（此表无数据）</w:t>
      </w:r>
    </w:p>
    <w:p w14:paraId="7E1C0037">
      <w:pPr>
        <w:pStyle w:val="4"/>
        <w:spacing w:line="560" w:lineRule="exact"/>
        <w:rPr>
          <w:rStyle w:val="25"/>
          <w:rFonts w:ascii="仿宋" w:hAnsi="仿宋" w:eastAsia="仿宋"/>
          <w:b w:val="0"/>
          <w:bCs w:val="0"/>
        </w:rPr>
      </w:pPr>
      <w:r>
        <w:rPr>
          <w:rStyle w:val="25"/>
          <w:rFonts w:hint="eastAsia" w:ascii="仿宋" w:hAnsi="仿宋" w:eastAsia="仿宋"/>
          <w:b w:val="0"/>
          <w:bCs w:val="0"/>
        </w:rPr>
        <w:t>十三、</w:t>
      </w:r>
      <w:r>
        <w:rPr>
          <w:rFonts w:hint="eastAsia" w:ascii="仿宋" w:hAnsi="仿宋" w:eastAsia="仿宋"/>
          <w:b w:val="0"/>
        </w:rPr>
        <w:t>国</w:t>
      </w:r>
      <w:r>
        <w:rPr>
          <w:rStyle w:val="25"/>
          <w:rFonts w:hint="eastAsia" w:ascii="仿宋" w:hAnsi="仿宋" w:eastAsia="仿宋"/>
          <w:b w:val="0"/>
          <w:bCs w:val="0"/>
        </w:rPr>
        <w:t>有资本经营预算财政拨款收入支出决算表（此表无数据）</w:t>
      </w:r>
    </w:p>
    <w:p w14:paraId="293A5008">
      <w:pPr>
        <w:spacing w:line="560" w:lineRule="exact"/>
        <w:rPr>
          <w:rFonts w:eastAsia="仿宋"/>
          <w:color w:val="000000" w:themeColor="text1"/>
        </w:rPr>
      </w:pPr>
      <w:r>
        <w:rPr>
          <w:rStyle w:val="25"/>
          <w:rFonts w:hint="eastAsia" w:ascii="仿宋" w:hAnsi="仿宋" w:eastAsia="仿宋"/>
          <w:b w:val="0"/>
          <w:bCs w:val="0"/>
        </w:rPr>
        <w:t>十四、国有资本经营预算财政拨款支出决算表</w:t>
      </w:r>
      <w:r>
        <w:rPr>
          <w:rStyle w:val="25"/>
          <w:rFonts w:hint="eastAsia" w:ascii="仿宋" w:hAnsi="仿宋" w:eastAsia="仿宋"/>
          <w:b w:val="0"/>
          <w:bCs w:val="0"/>
          <w:color w:val="000000" w:themeColor="text1"/>
        </w:rPr>
        <w:t>（此表无数据）</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
    <w:altName w:val="宋体"/>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3A2A030A">
        <w:pPr>
          <w:pStyle w:val="8"/>
          <w:jc w:val="center"/>
        </w:pPr>
        <w:r>
          <w:fldChar w:fldCharType="begin"/>
        </w:r>
        <w:r>
          <w:instrText xml:space="preserve">PAGE   \* MERGEFORMAT</w:instrText>
        </w:r>
        <w:r>
          <w:fldChar w:fldCharType="separate"/>
        </w:r>
        <w:r>
          <w:rPr>
            <w:lang w:val="zh-CN"/>
          </w:rPr>
          <w:t>23</w:t>
        </w:r>
        <w:r>
          <w:fldChar w:fldCharType="end"/>
        </w:r>
      </w:p>
    </w:sdtContent>
  </w:sdt>
  <w:p w14:paraId="32BD6B9F">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2125F">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8813861"/>
    <w:multiLevelType w:val="multilevel"/>
    <w:tmpl w:val="18813861"/>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RiNmY5NzM0MTEwNDEwNWY2ZWY1YWM3NTlhMjYyNW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973A6"/>
    <w:rsid w:val="001C0962"/>
    <w:rsid w:val="001D7531"/>
    <w:rsid w:val="001E737D"/>
    <w:rsid w:val="001F0592"/>
    <w:rsid w:val="001F7506"/>
    <w:rsid w:val="002006CD"/>
    <w:rsid w:val="00202B36"/>
    <w:rsid w:val="00204B7A"/>
    <w:rsid w:val="00204CDE"/>
    <w:rsid w:val="0021101A"/>
    <w:rsid w:val="00211A39"/>
    <w:rsid w:val="00220536"/>
    <w:rsid w:val="00235629"/>
    <w:rsid w:val="00240DA9"/>
    <w:rsid w:val="00254DE0"/>
    <w:rsid w:val="00260C38"/>
    <w:rsid w:val="002616C0"/>
    <w:rsid w:val="00265372"/>
    <w:rsid w:val="002662AA"/>
    <w:rsid w:val="00280496"/>
    <w:rsid w:val="00294DC9"/>
    <w:rsid w:val="00295495"/>
    <w:rsid w:val="002A31DE"/>
    <w:rsid w:val="002B2613"/>
    <w:rsid w:val="002D310C"/>
    <w:rsid w:val="002D6D05"/>
    <w:rsid w:val="002F1818"/>
    <w:rsid w:val="002F567B"/>
    <w:rsid w:val="00314F18"/>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0642B"/>
    <w:rsid w:val="004223DE"/>
    <w:rsid w:val="00434489"/>
    <w:rsid w:val="00437085"/>
    <w:rsid w:val="00443880"/>
    <w:rsid w:val="004464F4"/>
    <w:rsid w:val="00471401"/>
    <w:rsid w:val="00473F31"/>
    <w:rsid w:val="0048263A"/>
    <w:rsid w:val="00487E5D"/>
    <w:rsid w:val="004A711F"/>
    <w:rsid w:val="004B199D"/>
    <w:rsid w:val="004B4690"/>
    <w:rsid w:val="004C1913"/>
    <w:rsid w:val="004E0A2D"/>
    <w:rsid w:val="004E206B"/>
    <w:rsid w:val="004E4540"/>
    <w:rsid w:val="004E6DF7"/>
    <w:rsid w:val="004F0FBD"/>
    <w:rsid w:val="00505A47"/>
    <w:rsid w:val="00512FDA"/>
    <w:rsid w:val="00520DA0"/>
    <w:rsid w:val="005623FE"/>
    <w:rsid w:val="005664BB"/>
    <w:rsid w:val="00566FFA"/>
    <w:rsid w:val="0057481D"/>
    <w:rsid w:val="0058486E"/>
    <w:rsid w:val="00585B33"/>
    <w:rsid w:val="0059014D"/>
    <w:rsid w:val="005B3F8E"/>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5069"/>
    <w:rsid w:val="006A3141"/>
    <w:rsid w:val="006A5E34"/>
    <w:rsid w:val="006B2422"/>
    <w:rsid w:val="006B2B9A"/>
    <w:rsid w:val="006C1937"/>
    <w:rsid w:val="006F020C"/>
    <w:rsid w:val="0070058C"/>
    <w:rsid w:val="007127B7"/>
    <w:rsid w:val="007156AB"/>
    <w:rsid w:val="0071798E"/>
    <w:rsid w:val="007339B8"/>
    <w:rsid w:val="007416B6"/>
    <w:rsid w:val="00746F48"/>
    <w:rsid w:val="0075404D"/>
    <w:rsid w:val="0076182A"/>
    <w:rsid w:val="00767B7E"/>
    <w:rsid w:val="007770C3"/>
    <w:rsid w:val="00784D24"/>
    <w:rsid w:val="00785FBA"/>
    <w:rsid w:val="00786E4A"/>
    <w:rsid w:val="007875EB"/>
    <w:rsid w:val="0079426B"/>
    <w:rsid w:val="007A0F14"/>
    <w:rsid w:val="007C705D"/>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22C3"/>
    <w:rsid w:val="008B768C"/>
    <w:rsid w:val="008C135B"/>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76B4A"/>
    <w:rsid w:val="0098660A"/>
    <w:rsid w:val="0098790B"/>
    <w:rsid w:val="009931C3"/>
    <w:rsid w:val="009A41B4"/>
    <w:rsid w:val="009B2C43"/>
    <w:rsid w:val="009B4EAE"/>
    <w:rsid w:val="009B7573"/>
    <w:rsid w:val="009C22F4"/>
    <w:rsid w:val="009C2A4B"/>
    <w:rsid w:val="009C2E98"/>
    <w:rsid w:val="009D3447"/>
    <w:rsid w:val="009D4711"/>
    <w:rsid w:val="009F10CD"/>
    <w:rsid w:val="009F1185"/>
    <w:rsid w:val="009F18CD"/>
    <w:rsid w:val="009F2A13"/>
    <w:rsid w:val="009F52D4"/>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5082"/>
    <w:rsid w:val="00B161B8"/>
    <w:rsid w:val="00B2048C"/>
    <w:rsid w:val="00B30C73"/>
    <w:rsid w:val="00B310B9"/>
    <w:rsid w:val="00B35F3F"/>
    <w:rsid w:val="00B36CBB"/>
    <w:rsid w:val="00B425E0"/>
    <w:rsid w:val="00B440AA"/>
    <w:rsid w:val="00B44B70"/>
    <w:rsid w:val="00B53C56"/>
    <w:rsid w:val="00B57DAF"/>
    <w:rsid w:val="00B77EA6"/>
    <w:rsid w:val="00B81598"/>
    <w:rsid w:val="00B841F1"/>
    <w:rsid w:val="00B944D6"/>
    <w:rsid w:val="00BA45C4"/>
    <w:rsid w:val="00BB4DF0"/>
    <w:rsid w:val="00BC289F"/>
    <w:rsid w:val="00BC2D50"/>
    <w:rsid w:val="00BC5361"/>
    <w:rsid w:val="00BC5460"/>
    <w:rsid w:val="00BC6B50"/>
    <w:rsid w:val="00BD0E25"/>
    <w:rsid w:val="00BE6C09"/>
    <w:rsid w:val="00BF1758"/>
    <w:rsid w:val="00BF46F7"/>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9374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01AA"/>
    <w:rsid w:val="00DD73B7"/>
    <w:rsid w:val="00DF28BC"/>
    <w:rsid w:val="00DF34B9"/>
    <w:rsid w:val="00E01053"/>
    <w:rsid w:val="00E07ACF"/>
    <w:rsid w:val="00E331A1"/>
    <w:rsid w:val="00E33202"/>
    <w:rsid w:val="00E336A9"/>
    <w:rsid w:val="00E34DB3"/>
    <w:rsid w:val="00E472B1"/>
    <w:rsid w:val="00E50624"/>
    <w:rsid w:val="00E568DF"/>
    <w:rsid w:val="00E62938"/>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A4A97"/>
    <w:rsid w:val="00FC4560"/>
    <w:rsid w:val="00FD3CC1"/>
    <w:rsid w:val="00FF1E02"/>
    <w:rsid w:val="00FF30B4"/>
    <w:rsid w:val="0A2032A3"/>
    <w:rsid w:val="0B8A37D8"/>
    <w:rsid w:val="10C055FF"/>
    <w:rsid w:val="118107EC"/>
    <w:rsid w:val="11DD6519"/>
    <w:rsid w:val="169D36B5"/>
    <w:rsid w:val="16BB723D"/>
    <w:rsid w:val="18015F3F"/>
    <w:rsid w:val="1BE8440E"/>
    <w:rsid w:val="1D155CEE"/>
    <w:rsid w:val="20F57F95"/>
    <w:rsid w:val="240371BF"/>
    <w:rsid w:val="25C741E6"/>
    <w:rsid w:val="27842671"/>
    <w:rsid w:val="29FD04D3"/>
    <w:rsid w:val="2ABE7A3E"/>
    <w:rsid w:val="2EFA178C"/>
    <w:rsid w:val="30B46D73"/>
    <w:rsid w:val="319F7F4E"/>
    <w:rsid w:val="39AE70AB"/>
    <w:rsid w:val="3C0C0783"/>
    <w:rsid w:val="3F9F3A96"/>
    <w:rsid w:val="493C27E9"/>
    <w:rsid w:val="496F39ED"/>
    <w:rsid w:val="49FF41D3"/>
    <w:rsid w:val="4BE068DB"/>
    <w:rsid w:val="4BF6002B"/>
    <w:rsid w:val="4ECE2238"/>
    <w:rsid w:val="51DB4B86"/>
    <w:rsid w:val="55333C3E"/>
    <w:rsid w:val="64CA39A1"/>
    <w:rsid w:val="6C4A05C8"/>
    <w:rsid w:val="72734D90"/>
    <w:rsid w:val="79E7B28D"/>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23</Pages>
  <Words>7916</Words>
  <Characters>8746</Characters>
  <Lines>66</Lines>
  <Paragraphs>18</Paragraphs>
  <TotalTime>31</TotalTime>
  <ScaleCrop>false</ScaleCrop>
  <LinksUpToDate>false</LinksUpToDate>
  <CharactersWithSpaces>8795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2023-08-03T13:54:00Z</dcterms:created>
  <dc:creator>曹颖</dc:creator>
  <cp:lastModifiedBy>刘清瑞</cp:lastModifiedBy>
  <cp:lastPrinted>2022-08-06T02:23:00Z</cp:lastPrinted>
  <dcterms:modified xsi:type="dcterms:W3CDTF">2025-01-07T06:02:55Z</dcterms:modified>
  <dc:title>四川省***</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A939B6299BE74F3BBFDBEB580950435A_12</vt:lpwstr>
  </property>
</Properties>
</file>