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>附件4</w:t>
      </w:r>
    </w:p>
    <w:p>
      <w:pPr>
        <w:jc w:val="center"/>
        <w:rPr>
          <w:rFonts w:hint="eastAsia" w:ascii="仿宋_GB2312" w:eastAsia="仿宋_GB2312"/>
          <w:b/>
          <w:sz w:val="44"/>
          <w:szCs w:val="44"/>
        </w:rPr>
      </w:pPr>
      <w:r>
        <w:rPr>
          <w:rFonts w:ascii="仿宋_GB2312" w:eastAsia="仿宋_GB2312"/>
          <w:b/>
          <w:sz w:val="44"/>
          <w:szCs w:val="44"/>
        </w:rPr>
        <w:t>攀枝花市初中艺术类科目学业水平考试</w:t>
      </w:r>
      <w:r>
        <w:rPr>
          <w:rFonts w:hint="eastAsia" w:ascii="仿宋_GB2312" w:eastAsia="仿宋_GB2312"/>
          <w:b/>
          <w:sz w:val="44"/>
          <w:szCs w:val="44"/>
        </w:rPr>
        <w:t>器乐演奏测试评分标准</w:t>
      </w:r>
    </w:p>
    <w:p>
      <w:pPr>
        <w:jc w:val="center"/>
        <w:rPr>
          <w:rFonts w:hint="eastAsia" w:ascii="仿宋_GB2312" w:eastAsia="仿宋_GB2312"/>
          <w:b/>
          <w:sz w:val="44"/>
          <w:szCs w:val="44"/>
        </w:rPr>
      </w:pPr>
      <w:bookmarkStart w:id="0" w:name="_GoBack"/>
      <w:bookmarkEnd w:id="0"/>
    </w:p>
    <w:tbl>
      <w:tblPr>
        <w:tblStyle w:val="2"/>
        <w:tblW w:w="144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3240"/>
        <w:gridCol w:w="2597"/>
        <w:gridCol w:w="2623"/>
        <w:gridCol w:w="2237"/>
        <w:gridCol w:w="28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406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器乐演奏测试分值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：满分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_GB2312" w:eastAsia="仿宋_GB2312"/>
                <w:sz w:val="28"/>
                <w:szCs w:val="28"/>
              </w:rPr>
              <w:t>0分</w:t>
            </w:r>
          </w:p>
        </w:tc>
        <w:tc>
          <w:tcPr>
            <w:tcW w:w="10337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ind w:left="940" w:hanging="944" w:hangingChars="392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说明：</w:t>
            </w:r>
            <w:r>
              <w:rPr>
                <w:rFonts w:hint="eastAsia" w:ascii="仿宋_GB2312" w:eastAsia="仿宋_GB2312"/>
                <w:sz w:val="24"/>
              </w:rPr>
              <w:t>1.用教材规定乐器演奏；演奏教材上学过的规定作品二选一）；</w:t>
            </w:r>
          </w:p>
          <w:p>
            <w:pPr>
              <w:spacing w:line="360" w:lineRule="auto"/>
              <w:ind w:firstLine="720" w:firstLineChars="3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若面试，学生</w:t>
            </w:r>
            <w:r>
              <w:rPr>
                <w:rFonts w:hint="eastAsia" w:ascii="仿宋_GB2312" w:eastAsia="仿宋_GB2312"/>
                <w:sz w:val="24"/>
              </w:rPr>
              <w:t>可以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选择</w:t>
            </w:r>
            <w:r>
              <w:rPr>
                <w:rFonts w:hint="eastAsia" w:ascii="仿宋_GB2312" w:eastAsia="仿宋_GB2312"/>
                <w:sz w:val="24"/>
              </w:rPr>
              <w:t>独奏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、</w:t>
            </w:r>
            <w:r>
              <w:rPr>
                <w:rFonts w:hint="eastAsia" w:ascii="仿宋_GB2312" w:eastAsia="仿宋_GB2312"/>
                <w:sz w:val="24"/>
              </w:rPr>
              <w:t>齐奏和重奏，每组学生不超过3人。多声部升档评分。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82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评</w:t>
            </w:r>
          </w:p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分</w:t>
            </w:r>
          </w:p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标</w:t>
            </w:r>
          </w:p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准</w:t>
            </w:r>
          </w:p>
        </w:tc>
        <w:tc>
          <w:tcPr>
            <w:tcW w:w="3240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eastAsia="仿宋_GB2312" w:cs="宋体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演奏的音准、节奏</w:t>
            </w:r>
            <w:r>
              <w:rPr>
                <w:rFonts w:hint="eastAsia" w:ascii="仿宋_GB2312" w:eastAsia="仿宋_GB2312" w:cs="宋体"/>
                <w:sz w:val="24"/>
                <w:lang w:val="en-US" w:eastAsia="zh-CN"/>
              </w:rPr>
              <w:t xml:space="preserve">  30</w:t>
            </w:r>
            <w:r>
              <w:rPr>
                <w:rFonts w:hint="eastAsia" w:ascii="仿宋_GB2312" w:eastAsia="仿宋_GB2312" w:cs="宋体"/>
                <w:sz w:val="24"/>
              </w:rPr>
              <w:t>分</w:t>
            </w:r>
          </w:p>
        </w:tc>
        <w:tc>
          <w:tcPr>
            <w:tcW w:w="2597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好（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100</w:t>
            </w:r>
            <w:r>
              <w:rPr>
                <w:rFonts w:hint="eastAsia" w:ascii="仿宋_GB2312" w:eastAsia="仿宋_GB2312"/>
                <w:sz w:val="24"/>
              </w:rPr>
              <w:t>—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81</w:t>
            </w:r>
            <w:r>
              <w:rPr>
                <w:rFonts w:hint="eastAsia" w:ascii="仿宋_GB2312" w:eastAsia="仿宋_GB2312"/>
                <w:sz w:val="24"/>
              </w:rPr>
              <w:t>分）</w:t>
            </w:r>
          </w:p>
        </w:tc>
        <w:tc>
          <w:tcPr>
            <w:tcW w:w="2623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中（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80</w:t>
            </w:r>
            <w:r>
              <w:rPr>
                <w:rFonts w:hint="eastAsia" w:ascii="仿宋_GB2312" w:eastAsia="仿宋_GB2312"/>
                <w:sz w:val="24"/>
              </w:rPr>
              <w:t>—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61</w:t>
            </w:r>
            <w:r>
              <w:rPr>
                <w:rFonts w:hint="eastAsia" w:ascii="仿宋_GB2312" w:eastAsia="仿宋_GB2312"/>
                <w:sz w:val="24"/>
              </w:rPr>
              <w:t>分）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差（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60</w:t>
            </w:r>
            <w:r>
              <w:rPr>
                <w:rFonts w:hint="eastAsia" w:ascii="仿宋_GB2312" w:eastAsia="仿宋_GB2312"/>
                <w:sz w:val="24"/>
              </w:rPr>
              <w:t>—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24"/>
              </w:rPr>
              <w:t>1分）</w:t>
            </w:r>
          </w:p>
        </w:tc>
        <w:tc>
          <w:tcPr>
            <w:tcW w:w="288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未开设器乐课根据学生表现酌情给分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828" w:type="dxa"/>
            <w:vMerge w:val="continue"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3240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eastAsia="仿宋_GB2312" w:cs="宋体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演奏的姿势、方法</w:t>
            </w:r>
            <w:r>
              <w:rPr>
                <w:rFonts w:hint="eastAsia" w:ascii="仿宋_GB2312" w:eastAsia="仿宋_GB2312" w:cs="宋体"/>
                <w:sz w:val="24"/>
                <w:lang w:val="en-US" w:eastAsia="zh-CN"/>
              </w:rPr>
              <w:t xml:space="preserve">  25</w:t>
            </w:r>
            <w:r>
              <w:rPr>
                <w:rFonts w:hint="eastAsia" w:ascii="仿宋_GB2312" w:eastAsia="仿宋_GB2312" w:cs="宋体"/>
                <w:sz w:val="24"/>
              </w:rPr>
              <w:t>分</w:t>
            </w:r>
          </w:p>
        </w:tc>
        <w:tc>
          <w:tcPr>
            <w:tcW w:w="2597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音准、节奏好，演奏完整流畅，有正确的演奏方法，音乐表达准确，表现力强。</w:t>
            </w:r>
          </w:p>
          <w:p>
            <w:pPr>
              <w:spacing w:line="360" w:lineRule="auto"/>
              <w:jc w:val="center"/>
              <w:rPr>
                <w:rFonts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好：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10</w:t>
            </w:r>
            <w:r>
              <w:rPr>
                <w:rFonts w:hint="eastAsia" w:ascii="仿宋_GB2312" w:eastAsia="仿宋_GB2312"/>
                <w:sz w:val="24"/>
              </w:rPr>
              <w:t>0—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93</w:t>
            </w:r>
          </w:p>
          <w:p>
            <w:pPr>
              <w:spacing w:line="360" w:lineRule="auto"/>
              <w:jc w:val="center"/>
              <w:rPr>
                <w:rFonts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中：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92</w:t>
            </w:r>
            <w:r>
              <w:rPr>
                <w:rFonts w:hint="eastAsia" w:ascii="仿宋_GB2312" w:eastAsia="仿宋_GB2312"/>
                <w:sz w:val="24"/>
              </w:rPr>
              <w:t>—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87</w:t>
            </w:r>
          </w:p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差：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86</w:t>
            </w:r>
            <w:r>
              <w:rPr>
                <w:rFonts w:hint="eastAsia" w:ascii="仿宋_GB2312" w:eastAsia="仿宋_GB2312"/>
                <w:sz w:val="24"/>
              </w:rPr>
              <w:t>—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81</w:t>
            </w:r>
          </w:p>
        </w:tc>
        <w:tc>
          <w:tcPr>
            <w:tcW w:w="2623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音准、节奏一般，演奏完整，掌握了一定的演奏方法，音乐表达一般，有一定表现力。</w:t>
            </w:r>
          </w:p>
          <w:p>
            <w:pPr>
              <w:spacing w:line="360" w:lineRule="auto"/>
              <w:jc w:val="center"/>
              <w:rPr>
                <w:rFonts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好：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80</w:t>
            </w:r>
            <w:r>
              <w:rPr>
                <w:rFonts w:hint="eastAsia" w:ascii="仿宋_GB2312" w:eastAsia="仿宋_GB2312"/>
                <w:sz w:val="24"/>
              </w:rPr>
              <w:t>—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73</w:t>
            </w:r>
          </w:p>
          <w:p>
            <w:pPr>
              <w:spacing w:line="360" w:lineRule="auto"/>
              <w:jc w:val="center"/>
              <w:rPr>
                <w:rFonts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中：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72</w:t>
            </w:r>
            <w:r>
              <w:rPr>
                <w:rFonts w:hint="eastAsia" w:ascii="仿宋_GB2312" w:eastAsia="仿宋_GB2312"/>
                <w:sz w:val="24"/>
              </w:rPr>
              <w:t>—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67</w:t>
            </w:r>
          </w:p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差：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66</w:t>
            </w:r>
            <w:r>
              <w:rPr>
                <w:rFonts w:hint="eastAsia" w:ascii="仿宋_GB2312" w:eastAsia="仿宋_GB2312"/>
                <w:sz w:val="24"/>
              </w:rPr>
              <w:t>—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61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音准、节奏较差，演奏不够完整，几乎没有方法，音乐表达差，无表现力。 </w:t>
            </w:r>
          </w:p>
          <w:p>
            <w:pPr>
              <w:spacing w:line="360" w:lineRule="auto"/>
              <w:jc w:val="center"/>
              <w:rPr>
                <w:rFonts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好：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60</w:t>
            </w:r>
            <w:r>
              <w:rPr>
                <w:rFonts w:hint="eastAsia" w:ascii="仿宋_GB2312" w:eastAsia="仿宋_GB2312"/>
                <w:sz w:val="24"/>
              </w:rPr>
              <w:t>—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53</w:t>
            </w:r>
          </w:p>
          <w:p>
            <w:pPr>
              <w:spacing w:line="360" w:lineRule="auto"/>
              <w:jc w:val="center"/>
              <w:rPr>
                <w:rFonts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中：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52</w:t>
            </w:r>
            <w:r>
              <w:rPr>
                <w:rFonts w:hint="eastAsia" w:ascii="仿宋_GB2312" w:eastAsia="仿宋_GB2312"/>
                <w:sz w:val="24"/>
              </w:rPr>
              <w:t>—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47</w:t>
            </w:r>
          </w:p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差：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46</w:t>
            </w:r>
            <w:r>
              <w:rPr>
                <w:rFonts w:hint="eastAsia" w:ascii="仿宋_GB2312" w:eastAsia="仿宋_GB2312"/>
                <w:sz w:val="24"/>
              </w:rPr>
              <w:t>—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41</w:t>
            </w:r>
          </w:p>
        </w:tc>
        <w:tc>
          <w:tcPr>
            <w:tcW w:w="288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若面试，乐曲自选，</w:t>
            </w:r>
            <w:r>
              <w:rPr>
                <w:rFonts w:hint="eastAsia" w:ascii="仿宋_GB2312" w:eastAsia="仿宋_GB2312"/>
                <w:sz w:val="24"/>
              </w:rPr>
              <w:t>评分档次：</w:t>
            </w:r>
          </w:p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好：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40</w:t>
            </w:r>
            <w:r>
              <w:rPr>
                <w:rFonts w:hint="eastAsia" w:ascii="仿宋_GB2312" w:eastAsia="仿宋_GB2312"/>
                <w:sz w:val="24"/>
              </w:rPr>
              <w:t>—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31</w:t>
            </w:r>
            <w:r>
              <w:rPr>
                <w:rFonts w:hint="eastAsia" w:ascii="仿宋_GB2312" w:eastAsia="仿宋_GB2312"/>
                <w:sz w:val="24"/>
              </w:rPr>
              <w:t>分</w:t>
            </w:r>
          </w:p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中：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30</w:t>
            </w:r>
            <w:r>
              <w:rPr>
                <w:rFonts w:hint="eastAsia" w:ascii="仿宋_GB2312" w:eastAsia="仿宋_GB2312"/>
                <w:sz w:val="24"/>
              </w:rPr>
              <w:t>—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20</w:t>
            </w:r>
            <w:r>
              <w:rPr>
                <w:rFonts w:hint="eastAsia" w:ascii="仿宋_GB2312" w:eastAsia="仿宋_GB2312"/>
                <w:sz w:val="24"/>
              </w:rPr>
              <w:t>分</w:t>
            </w:r>
          </w:p>
          <w:p>
            <w:pPr>
              <w:spacing w:line="360" w:lineRule="auto"/>
              <w:ind w:firstLine="600" w:firstLineChars="250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差：1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9</w:t>
            </w:r>
            <w:r>
              <w:rPr>
                <w:rFonts w:hint="eastAsia" w:ascii="仿宋_GB2312" w:eastAsia="仿宋_GB2312"/>
                <w:sz w:val="24"/>
              </w:rPr>
              <w:t>—0分</w:t>
            </w:r>
          </w:p>
          <w:p>
            <w:pPr>
              <w:spacing w:line="360" w:lineRule="auto"/>
              <w:ind w:firstLine="480" w:firstLineChars="2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特殊情况的处理：经反复（三次）引导仍不配</w:t>
            </w:r>
            <w:r>
              <w:rPr>
                <w:rFonts w:ascii="仿宋_GB2312" w:eastAsia="仿宋_GB2312"/>
                <w:sz w:val="24"/>
              </w:rPr>
              <w:t>合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演奏</w:t>
            </w:r>
            <w:r>
              <w:rPr>
                <w:rFonts w:hint="eastAsia" w:ascii="仿宋_GB2312" w:eastAsia="仿宋_GB2312"/>
                <w:sz w:val="24"/>
              </w:rPr>
              <w:t>，以0分计算。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iNmY5NzM0MTEwNDEwNWY2ZWY1YWM3NTlhMjYyNWYifQ=="/>
    <w:docVar w:name="KSO_WPS_MARK_KEY" w:val="4d0b06ee-9e8c-4503-a1f7-df3be5403010"/>
  </w:docVars>
  <w:rsids>
    <w:rsidRoot w:val="531E1417"/>
    <w:rsid w:val="07F1119D"/>
    <w:rsid w:val="0ABD1B81"/>
    <w:rsid w:val="0EA97CA6"/>
    <w:rsid w:val="143F456C"/>
    <w:rsid w:val="198949CE"/>
    <w:rsid w:val="20D1496F"/>
    <w:rsid w:val="232251C6"/>
    <w:rsid w:val="2A3C52C0"/>
    <w:rsid w:val="2A570832"/>
    <w:rsid w:val="495457FE"/>
    <w:rsid w:val="50C72F6B"/>
    <w:rsid w:val="531E1417"/>
    <w:rsid w:val="62CD3AFA"/>
    <w:rsid w:val="64614433"/>
    <w:rsid w:val="64BB17F4"/>
    <w:rsid w:val="6822314C"/>
    <w:rsid w:val="6AA206F3"/>
    <w:rsid w:val="704F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2024-03-15T09:18:00Z</dcterms:created>
  <dc:creator>刘清瑞</dc:creator>
  <cp:lastModifiedBy>刘清瑞</cp:lastModifiedBy>
  <dcterms:modified xsi:type="dcterms:W3CDTF">2024-03-15T09:19:16Z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52AEC536D7B64E1D93179BF836216F48</vt:lpwstr>
  </property>
</Properties>
</file>