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8A" w:rsidRDefault="00A9038A">
      <w:pPr>
        <w:spacing w:line="600" w:lineRule="exact"/>
        <w:jc w:val="center"/>
        <w:outlineLvl w:val="0"/>
        <w:rPr>
          <w:rFonts w:ascii="方正小标宋简体" w:eastAsia="方正小标宋简体" w:hAnsi="宋体" w:hint="eastAsia"/>
          <w:sz w:val="72"/>
          <w:szCs w:val="72"/>
        </w:rPr>
      </w:pPr>
      <w:bookmarkStart w:id="0" w:name="_Toc15306267"/>
    </w:p>
    <w:p w:rsidR="00A9038A" w:rsidRDefault="00A9038A">
      <w:pPr>
        <w:spacing w:line="600" w:lineRule="exact"/>
        <w:jc w:val="center"/>
        <w:outlineLvl w:val="0"/>
        <w:rPr>
          <w:rFonts w:ascii="方正小标宋简体" w:eastAsia="方正小标宋简体" w:hAnsi="宋体"/>
          <w:sz w:val="72"/>
          <w:szCs w:val="72"/>
        </w:rPr>
      </w:pPr>
    </w:p>
    <w:p w:rsidR="00A9038A" w:rsidRDefault="00A9038A">
      <w:pPr>
        <w:spacing w:line="600" w:lineRule="exact"/>
        <w:jc w:val="center"/>
        <w:outlineLvl w:val="0"/>
        <w:rPr>
          <w:rFonts w:ascii="方正小标宋简体" w:eastAsia="方正小标宋简体" w:hAnsi="宋体"/>
          <w:sz w:val="72"/>
          <w:szCs w:val="72"/>
        </w:rPr>
      </w:pPr>
    </w:p>
    <w:p w:rsidR="00A9038A" w:rsidRDefault="00A9038A">
      <w:pPr>
        <w:spacing w:line="600" w:lineRule="exact"/>
        <w:jc w:val="center"/>
        <w:outlineLvl w:val="0"/>
        <w:rPr>
          <w:rFonts w:ascii="方正小标宋简体" w:eastAsia="方正小标宋简体" w:hAnsi="宋体"/>
          <w:sz w:val="72"/>
          <w:szCs w:val="72"/>
        </w:rPr>
      </w:pPr>
    </w:p>
    <w:p w:rsidR="00A9038A" w:rsidRDefault="0094089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425"/>
      <w:bookmarkStart w:id="2" w:name="_Toc15396597"/>
      <w:bookmarkStart w:id="3" w:name="_Toc15396475"/>
      <w:bookmarkStart w:id="4" w:name="_Toc15378441"/>
      <w:bookmarkStart w:id="5" w:name="_Toc15377193"/>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p>
    <w:p w:rsidR="00A9038A" w:rsidRDefault="00940892">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78442"/>
      <w:bookmarkStart w:id="8" w:name="_Toc15396598"/>
      <w:bookmarkStart w:id="9" w:name="_Toc15396476"/>
      <w:bookmarkStart w:id="10" w:name="_Toc15377194"/>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攀枝花市特殊教育学校决算</w:t>
      </w:r>
      <w:bookmarkEnd w:id="6"/>
      <w:bookmarkEnd w:id="7"/>
      <w:bookmarkEnd w:id="8"/>
      <w:bookmarkEnd w:id="9"/>
      <w:bookmarkEnd w:id="10"/>
      <w:bookmarkEnd w:id="11"/>
    </w:p>
    <w:p w:rsidR="00A9038A" w:rsidRDefault="00940892">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A9038A" w:rsidRDefault="00A9038A">
      <w:pPr>
        <w:widowControl/>
        <w:jc w:val="center"/>
        <w:rPr>
          <w:rFonts w:ascii="黑体" w:eastAsia="黑体" w:hAnsi="黑体" w:cstheme="minorBidi"/>
          <w:sz w:val="28"/>
          <w:szCs w:val="28"/>
        </w:rPr>
      </w:pPr>
    </w:p>
    <w:p w:rsidR="00A9038A" w:rsidRDefault="00940892">
      <w:pPr>
        <w:pStyle w:val="10"/>
      </w:pPr>
      <w:r>
        <w:rPr>
          <w:rFonts w:hint="eastAsia"/>
        </w:rPr>
        <w:t>公开时间：2022年9月12日</w:t>
      </w:r>
    </w:p>
    <w:p w:rsidR="00A9038A" w:rsidRDefault="00A9038A"/>
    <w:p w:rsidR="00A9038A" w:rsidRDefault="00940892">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单位概况...................................................4</w:t>
      </w:r>
    </w:p>
    <w:p w:rsidR="00A9038A" w:rsidRDefault="00940892">
      <w:pPr>
        <w:pStyle w:val="20"/>
        <w:adjustRightInd w:val="0"/>
        <w:snapToGrid w:val="0"/>
        <w:spacing w:line="440" w:lineRule="exact"/>
        <w:jc w:val="left"/>
        <w:rPr>
          <w:sz w:val="24"/>
        </w:rPr>
      </w:pPr>
      <w:r>
        <w:rPr>
          <w:rFonts w:hint="eastAsia"/>
          <w:sz w:val="24"/>
        </w:rPr>
        <w:t>一、职能简介</w:t>
      </w:r>
      <w:r>
        <w:rPr>
          <w:rFonts w:hint="eastAsia"/>
          <w:sz w:val="24"/>
        </w:rPr>
        <w:t>..........................................................................................................4</w:t>
      </w:r>
    </w:p>
    <w:p w:rsidR="00A9038A" w:rsidRDefault="00940892">
      <w:pPr>
        <w:pStyle w:val="20"/>
        <w:adjustRightInd w:val="0"/>
        <w:snapToGrid w:val="0"/>
        <w:spacing w:line="440" w:lineRule="exact"/>
        <w:jc w:val="left"/>
        <w:rPr>
          <w:sz w:val="24"/>
        </w:rPr>
      </w:pPr>
      <w:r>
        <w:rPr>
          <w:rFonts w:asciiTheme="minorEastAsia" w:eastAsiaTheme="minorEastAsia" w:hAnsiTheme="minorEastAsia" w:cstheme="minorEastAsia" w:hint="eastAsia"/>
          <w:sz w:val="24"/>
        </w:rPr>
        <w:t>二</w:t>
      </w:r>
      <w:r>
        <w:rPr>
          <w:rFonts w:hint="eastAsia"/>
          <w:sz w:val="24"/>
        </w:rPr>
        <w:t>、</w:t>
      </w:r>
      <w:r>
        <w:rPr>
          <w:rFonts w:hint="eastAsia"/>
          <w:sz w:val="24"/>
        </w:rPr>
        <w:t>2021</w:t>
      </w:r>
      <w:r>
        <w:rPr>
          <w:rFonts w:hint="eastAsia"/>
          <w:sz w:val="24"/>
        </w:rPr>
        <w:t>年重点工作完成情况</w:t>
      </w:r>
      <w:r>
        <w:rPr>
          <w:rFonts w:hint="eastAsia"/>
          <w:sz w:val="24"/>
        </w:rPr>
        <w:t>............................................................................5</w:t>
      </w:r>
    </w:p>
    <w:p w:rsidR="00A9038A" w:rsidRDefault="00940892">
      <w:pPr>
        <w:pStyle w:val="20"/>
        <w:adjustRightInd w:val="0"/>
        <w:snapToGrid w:val="0"/>
        <w:spacing w:line="440" w:lineRule="exact"/>
        <w:jc w:val="left"/>
        <w:rPr>
          <w:sz w:val="24"/>
        </w:rPr>
      </w:pPr>
      <w:r>
        <w:rPr>
          <w:rFonts w:hint="eastAsia"/>
          <w:sz w:val="24"/>
        </w:rPr>
        <w:t>三、机构设置情况</w:t>
      </w:r>
      <w:r>
        <w:rPr>
          <w:rFonts w:hint="eastAsia"/>
          <w:sz w:val="24"/>
        </w:rPr>
        <w:t>...............................................................................................13</w:t>
      </w:r>
    </w:p>
    <w:p w:rsidR="00A9038A" w:rsidRDefault="00940892">
      <w:pPr>
        <w:pStyle w:val="10"/>
        <w:adjustRightInd w:val="0"/>
        <w:snapToGrid w:val="0"/>
        <w:spacing w:before="0" w:line="440" w:lineRule="exact"/>
        <w:jc w:val="left"/>
        <w:rPr>
          <w:sz w:val="24"/>
          <w:szCs w:val="24"/>
        </w:rPr>
      </w:pPr>
      <w:r>
        <w:rPr>
          <w:rFonts w:hint="eastAsia"/>
          <w:sz w:val="24"/>
        </w:rPr>
        <w:t>第二部分 2021年度单位决算情况说明.................................14</w:t>
      </w:r>
    </w:p>
    <w:p w:rsidR="00A9038A" w:rsidRDefault="00940892">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.........................................................................14</w:t>
      </w:r>
    </w:p>
    <w:p w:rsidR="00A9038A" w:rsidRDefault="00940892">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rFonts w:hint="eastAsia"/>
          <w:sz w:val="24"/>
        </w:rPr>
        <w:t>.........................................................................................14</w:t>
      </w:r>
    </w:p>
    <w:p w:rsidR="00A9038A" w:rsidRDefault="00940892">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rFonts w:hint="eastAsia"/>
          <w:sz w:val="24"/>
        </w:rPr>
        <w:t>.........................................................................................15</w:t>
      </w:r>
    </w:p>
    <w:p w:rsidR="00A9038A" w:rsidRDefault="00940892">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hint="eastAsia"/>
          <w:sz w:val="24"/>
        </w:rPr>
        <w:t>........................................................16</w:t>
      </w:r>
    </w:p>
    <w:p w:rsidR="00A9038A" w:rsidRDefault="00940892">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rFonts w:hint="eastAsia"/>
          <w:sz w:val="24"/>
        </w:rPr>
        <w:t>................................................17</w:t>
      </w:r>
    </w:p>
    <w:p w:rsidR="00A9038A" w:rsidRDefault="00940892">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rFonts w:hint="eastAsia"/>
          <w:sz w:val="24"/>
        </w:rPr>
        <w:t>.........................................19</w:t>
      </w:r>
    </w:p>
    <w:p w:rsidR="00A9038A" w:rsidRDefault="00940892">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Pr>
          <w:rFonts w:hint="eastAsia"/>
          <w:sz w:val="24"/>
        </w:rPr>
        <w:t>...................................................20</w:t>
      </w:r>
    </w:p>
    <w:p w:rsidR="00A9038A" w:rsidRDefault="00940892">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rFonts w:hint="eastAsia"/>
          <w:sz w:val="24"/>
        </w:rPr>
        <w:t>.............................................................22</w:t>
      </w:r>
    </w:p>
    <w:p w:rsidR="00A9038A" w:rsidRDefault="00940892">
      <w:pPr>
        <w:pStyle w:val="20"/>
        <w:adjustRightInd w:val="0"/>
        <w:snapToGrid w:val="0"/>
        <w:spacing w:line="440" w:lineRule="exact"/>
        <w:jc w:val="left"/>
        <w:rPr>
          <w:sz w:val="24"/>
        </w:rPr>
      </w:pPr>
      <w:r>
        <w:rPr>
          <w:rFonts w:hint="eastAsia"/>
          <w:sz w:val="24"/>
        </w:rPr>
        <w:t>九、国有资本经营预算支出决算情况说明</w:t>
      </w:r>
      <w:r>
        <w:rPr>
          <w:rFonts w:hint="eastAsia"/>
          <w:sz w:val="24"/>
        </w:rPr>
        <w:t>........................................................22</w:t>
      </w:r>
    </w:p>
    <w:p w:rsidR="00A9038A" w:rsidRDefault="00940892">
      <w:pPr>
        <w:pStyle w:val="20"/>
        <w:adjustRightInd w:val="0"/>
        <w:snapToGrid w:val="0"/>
        <w:spacing w:line="440" w:lineRule="exact"/>
        <w:jc w:val="left"/>
        <w:rPr>
          <w:sz w:val="24"/>
        </w:rPr>
      </w:pPr>
      <w:r>
        <w:rPr>
          <w:rFonts w:hint="eastAsia"/>
          <w:sz w:val="24"/>
        </w:rPr>
        <w:t>十、其他重要事项的情况说明</w:t>
      </w:r>
      <w:r>
        <w:rPr>
          <w:rFonts w:hint="eastAsia"/>
          <w:sz w:val="24"/>
        </w:rPr>
        <w:t>............................................................................22</w:t>
      </w:r>
    </w:p>
    <w:p w:rsidR="00A9038A" w:rsidRDefault="00940892">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名词解释..................................................24</w:t>
      </w:r>
    </w:p>
    <w:p w:rsidR="00A9038A" w:rsidRDefault="00940892">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附件......................................................29</w:t>
      </w:r>
    </w:p>
    <w:p w:rsidR="00A9038A" w:rsidRDefault="00940892">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附表......................................................32</w:t>
      </w:r>
    </w:p>
    <w:p w:rsidR="00A9038A" w:rsidRDefault="00940892">
      <w:pPr>
        <w:pStyle w:val="20"/>
        <w:adjustRightInd w:val="0"/>
        <w:snapToGrid w:val="0"/>
        <w:spacing w:line="440" w:lineRule="exact"/>
        <w:jc w:val="left"/>
        <w:rPr>
          <w:sz w:val="24"/>
        </w:rPr>
      </w:pPr>
      <w:r>
        <w:rPr>
          <w:rFonts w:hint="eastAsia"/>
          <w:sz w:val="24"/>
        </w:rPr>
        <w:t>一、收入支出决算总表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二、收入决算表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三、支出决算表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四、财政拨款收入支出决算总表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五、财政拨款支出决算明细表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六、一般公共预算财政拨款支出决算表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七、一般公共预算财政拨款支出决算明细表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lastRenderedPageBreak/>
        <w:t>八、一般公共预算财政拨款基本支出决算表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九、一般公共预算财政拨款项目支出决算表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十、一般公共预算财政拨款“三公”经费支出决算表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十一、政府性基金预算财政拨款收入支出决算表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十二、政府性基金预算财政拨款“三公”经费支出决算表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十三、国有资本经营预算财政拨款收入支出决算表</w:t>
      </w:r>
      <w:r>
        <w:rPr>
          <w:rFonts w:hint="eastAsia"/>
          <w:sz w:val="24"/>
        </w:rPr>
        <w:t>.........................................32</w:t>
      </w:r>
    </w:p>
    <w:p w:rsidR="00A9038A" w:rsidRDefault="00940892">
      <w:pPr>
        <w:pStyle w:val="20"/>
        <w:adjustRightInd w:val="0"/>
        <w:snapToGrid w:val="0"/>
        <w:spacing w:line="440" w:lineRule="exact"/>
        <w:jc w:val="left"/>
        <w:rPr>
          <w:sz w:val="24"/>
        </w:rPr>
      </w:pPr>
      <w:r>
        <w:rPr>
          <w:rFonts w:hint="eastAsia"/>
          <w:sz w:val="24"/>
        </w:rPr>
        <w:t>十四、国有资本经营预算财政拨款支出决算表</w:t>
      </w:r>
      <w:r>
        <w:rPr>
          <w:rFonts w:hint="eastAsia"/>
          <w:sz w:val="24"/>
        </w:rPr>
        <w:t>.................................................32</w:t>
      </w:r>
    </w:p>
    <w:p w:rsidR="00A9038A" w:rsidRDefault="00940892">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A9038A" w:rsidRDefault="00940892">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A9038A" w:rsidRDefault="00A9038A">
      <w:pPr>
        <w:widowControl/>
        <w:jc w:val="left"/>
        <w:rPr>
          <w:rFonts w:ascii="黑体" w:eastAsia="黑体"/>
          <w:sz w:val="32"/>
          <w:szCs w:val="32"/>
        </w:rPr>
      </w:pPr>
    </w:p>
    <w:p w:rsidR="00A9038A" w:rsidRDefault="00940892">
      <w:pPr>
        <w:pStyle w:val="2"/>
      </w:pPr>
      <w:bookmarkStart w:id="14" w:name="_Toc15396600"/>
      <w:bookmarkStart w:id="15" w:name="_Toc15377197"/>
      <w:r>
        <w:rPr>
          <w:rStyle w:val="2Char"/>
          <w:rFonts w:ascii="黑体" w:eastAsia="黑体" w:hAnsi="黑体" w:hint="eastAsia"/>
        </w:rPr>
        <w:t>一、职能简介</w:t>
      </w:r>
    </w:p>
    <w:p w:rsidR="00A9038A" w:rsidRDefault="00940892">
      <w:pPr>
        <w:snapToGrid w:val="0"/>
        <w:spacing w:line="520" w:lineRule="exact"/>
        <w:ind w:firstLineChars="200" w:firstLine="640"/>
        <w:rPr>
          <w:rFonts w:ascii="仿宋_GB2312" w:eastAsia="仿宋_GB2312" w:cs="仿宋_GB2312"/>
          <w:sz w:val="32"/>
          <w:szCs w:val="32"/>
        </w:rPr>
      </w:pPr>
      <w:r>
        <w:rPr>
          <w:rFonts w:ascii="仿宋_GB2312" w:eastAsia="仿宋_GB2312" w:hint="eastAsia"/>
          <w:sz w:val="32"/>
          <w:szCs w:val="32"/>
        </w:rPr>
        <w:t>攀枝花市特殊教育学校总校区位于西区河石坝春风巷2号，创办于1982年，学校宗旨是为聋哑盲残疾学生提供九年义务教育。分校区位于攀枝花市仁和区仁和镇老街三村（市第三人民医院内），分校区创办于2021年，宗旨是为智力障碍学生提供九年义务教育</w:t>
      </w:r>
      <w:r>
        <w:rPr>
          <w:rFonts w:ascii="仿宋_GB2312" w:eastAsia="仿宋_GB2312" w:cs="仿宋_GB2312" w:hint="eastAsia"/>
          <w:sz w:val="32"/>
          <w:szCs w:val="32"/>
        </w:rPr>
        <w:t>。我校内部机构设置及职能如下：</w:t>
      </w:r>
    </w:p>
    <w:p w:rsidR="00A9038A" w:rsidRDefault="00940892">
      <w:pPr>
        <w:numPr>
          <w:ilvl w:val="0"/>
          <w:numId w:val="1"/>
        </w:numPr>
        <w:ind w:firstLineChars="200" w:firstLine="640"/>
        <w:rPr>
          <w:rFonts w:eastAsia="仿宋_GB2312"/>
          <w:snapToGrid w:val="0"/>
          <w:sz w:val="32"/>
          <w:szCs w:val="32"/>
        </w:rPr>
      </w:pPr>
      <w:r>
        <w:rPr>
          <w:rFonts w:eastAsia="仿宋_GB2312" w:hint="eastAsia"/>
          <w:snapToGrid w:val="0"/>
          <w:sz w:val="32"/>
          <w:szCs w:val="32"/>
        </w:rPr>
        <w:t>办公室：负责做好学校决策和所布置工作任务的执行、反馈工作，传达学校工作意图，推动学校工作正常运转。</w:t>
      </w:r>
    </w:p>
    <w:p w:rsidR="00A9038A" w:rsidRDefault="00940892">
      <w:pPr>
        <w:numPr>
          <w:ilvl w:val="0"/>
          <w:numId w:val="1"/>
        </w:numPr>
        <w:ind w:firstLineChars="200" w:firstLine="640"/>
        <w:rPr>
          <w:rFonts w:eastAsia="仿宋_GB2312"/>
          <w:snapToGrid w:val="0"/>
          <w:sz w:val="32"/>
          <w:szCs w:val="32"/>
        </w:rPr>
      </w:pPr>
      <w:r>
        <w:rPr>
          <w:rFonts w:eastAsia="仿宋_GB2312" w:hint="eastAsia"/>
          <w:snapToGrid w:val="0"/>
          <w:sz w:val="32"/>
          <w:szCs w:val="32"/>
        </w:rPr>
        <w:t>教学运行部：贯彻党的教育方针，根据本校的培养目标拟定教学计划，总结教育教学工作，及时向领导反映情况。落实教学常规，负责师培师训工作，提高教师业务素养；执行校长办公会关于学校教育教学工作的决策。</w:t>
      </w:r>
    </w:p>
    <w:p w:rsidR="00A9038A" w:rsidRDefault="00940892">
      <w:pPr>
        <w:numPr>
          <w:ilvl w:val="0"/>
          <w:numId w:val="1"/>
        </w:numPr>
        <w:ind w:firstLineChars="200" w:firstLine="640"/>
        <w:rPr>
          <w:rFonts w:eastAsia="仿宋_GB2312"/>
          <w:snapToGrid w:val="0"/>
          <w:sz w:val="32"/>
          <w:szCs w:val="32"/>
        </w:rPr>
      </w:pPr>
      <w:r>
        <w:rPr>
          <w:rFonts w:eastAsia="仿宋_GB2312" w:hint="eastAsia"/>
          <w:snapToGrid w:val="0"/>
          <w:sz w:val="32"/>
          <w:szCs w:val="32"/>
        </w:rPr>
        <w:t>学生工作部：负责学生思想品德、日常行为规范的教育管理；负责宿舍管理，制定生活管理制度并监督执行，执行校长办公会关于学校教育教学工作的决策。</w:t>
      </w:r>
    </w:p>
    <w:p w:rsidR="00A9038A" w:rsidRDefault="00940892">
      <w:pPr>
        <w:numPr>
          <w:ilvl w:val="0"/>
          <w:numId w:val="1"/>
        </w:numPr>
        <w:ind w:firstLineChars="200" w:firstLine="640"/>
        <w:rPr>
          <w:rFonts w:eastAsia="仿宋_GB2312"/>
          <w:snapToGrid w:val="0"/>
          <w:sz w:val="32"/>
          <w:szCs w:val="32"/>
        </w:rPr>
      </w:pPr>
      <w:r>
        <w:rPr>
          <w:rFonts w:eastAsia="仿宋_GB2312" w:hint="eastAsia"/>
          <w:snapToGrid w:val="0"/>
          <w:sz w:val="32"/>
          <w:szCs w:val="32"/>
        </w:rPr>
        <w:t>现代教育技术信息中心：负责学校信息技术教育工作，主要是抓好现代教学技术设备、设施建设工作，管好设备设施，为提高特校教育教学质量提供保障和支撑。</w:t>
      </w:r>
    </w:p>
    <w:p w:rsidR="00A9038A" w:rsidRDefault="00940892">
      <w:pPr>
        <w:numPr>
          <w:ilvl w:val="0"/>
          <w:numId w:val="1"/>
        </w:numPr>
        <w:ind w:firstLineChars="200" w:firstLine="640"/>
        <w:rPr>
          <w:rFonts w:eastAsia="仿宋_GB2312"/>
          <w:snapToGrid w:val="0"/>
          <w:sz w:val="32"/>
          <w:szCs w:val="32"/>
        </w:rPr>
      </w:pPr>
      <w:r>
        <w:rPr>
          <w:rFonts w:eastAsia="仿宋_GB2312" w:hint="eastAsia"/>
          <w:snapToGrid w:val="0"/>
          <w:sz w:val="32"/>
          <w:szCs w:val="32"/>
        </w:rPr>
        <w:lastRenderedPageBreak/>
        <w:t>安全管理办公室：负责学校总体安全工作，组织开展安全隐患排查治理、应急演练，开展消防、交通、防溺水等校园安全宣传教育，履行校园日常安全管理和活动安全管理职责，检查督促各部门落实各种活动安全预案及安全措施。</w:t>
      </w:r>
    </w:p>
    <w:p w:rsidR="00A9038A" w:rsidRDefault="00940892">
      <w:pPr>
        <w:numPr>
          <w:ilvl w:val="0"/>
          <w:numId w:val="1"/>
        </w:numPr>
        <w:ind w:firstLineChars="200" w:firstLine="640"/>
        <w:rPr>
          <w:rFonts w:eastAsia="仿宋_GB2312"/>
          <w:snapToGrid w:val="0"/>
          <w:sz w:val="32"/>
          <w:szCs w:val="32"/>
        </w:rPr>
      </w:pPr>
      <w:r>
        <w:rPr>
          <w:rFonts w:eastAsia="仿宋_GB2312" w:hint="eastAsia"/>
          <w:snapToGrid w:val="0"/>
          <w:sz w:val="32"/>
          <w:szCs w:val="32"/>
        </w:rPr>
        <w:t>教科室：负责学校校级及以上各类立项课题的全程管理，包括课题的申报、立项论证、中期检查、结题评审、成果鉴定、奖励和推广等工作。负责学校教研工作和教师培训管理工作。</w:t>
      </w:r>
    </w:p>
    <w:p w:rsidR="00A9038A" w:rsidRDefault="00940892">
      <w:pPr>
        <w:numPr>
          <w:ilvl w:val="0"/>
          <w:numId w:val="1"/>
        </w:numPr>
        <w:ind w:firstLineChars="200" w:firstLine="640"/>
        <w:rPr>
          <w:rFonts w:ascii="黑体" w:eastAsia="黑体" w:hAnsi="黑体"/>
        </w:rPr>
      </w:pPr>
      <w:r>
        <w:rPr>
          <w:rFonts w:eastAsia="仿宋_GB2312" w:hint="eastAsia"/>
          <w:snapToGrid w:val="0"/>
          <w:sz w:val="32"/>
          <w:szCs w:val="32"/>
        </w:rPr>
        <w:t>后勤服务部：负责学校的总务后勤，为教育教学和科研工作服务，为师生服务。</w:t>
      </w:r>
    </w:p>
    <w:p w:rsidR="00A9038A" w:rsidRDefault="00940892">
      <w:pPr>
        <w:pStyle w:val="2"/>
        <w:rPr>
          <w:rFonts w:ascii="黑体" w:eastAsia="黑体" w:hAnsi="黑体"/>
          <w:b w:val="0"/>
        </w:rPr>
      </w:pPr>
      <w:r>
        <w:rPr>
          <w:rFonts w:ascii="黑体" w:eastAsia="黑体" w:hAnsi="黑体" w:hint="eastAsia"/>
          <w:b w:val="0"/>
        </w:rPr>
        <w:t>二、2021年重点工作</w:t>
      </w:r>
      <w:bookmarkEnd w:id="14"/>
      <w:bookmarkEnd w:id="15"/>
      <w:r>
        <w:rPr>
          <w:rFonts w:ascii="黑体" w:eastAsia="黑体" w:hAnsi="黑体" w:hint="eastAsia"/>
          <w:b w:val="0"/>
        </w:rPr>
        <w:t>完成情况</w:t>
      </w:r>
    </w:p>
    <w:p w:rsidR="00A9038A" w:rsidRDefault="00940892">
      <w:pPr>
        <w:ind w:leftChars="200" w:left="420"/>
        <w:rPr>
          <w:rFonts w:eastAsia="仿宋_GB2312"/>
          <w:snapToGrid w:val="0"/>
          <w:sz w:val="32"/>
          <w:szCs w:val="32"/>
        </w:rPr>
      </w:pPr>
      <w:r>
        <w:rPr>
          <w:rFonts w:eastAsia="仿宋_GB2312" w:hint="eastAsia"/>
          <w:snapToGrid w:val="0"/>
          <w:sz w:val="32"/>
          <w:szCs w:val="32"/>
        </w:rPr>
        <w:t>（一）党建引领夯基础，党建品牌指方向</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市特校秉承“用暖阳照亮孩子的人生路”办学理念，创建了“个别化支持服务</w:t>
      </w:r>
      <w:r>
        <w:rPr>
          <w:rFonts w:eastAsia="仿宋_GB2312" w:hint="eastAsia"/>
          <w:snapToGrid w:val="0"/>
          <w:sz w:val="32"/>
          <w:szCs w:val="32"/>
        </w:rPr>
        <w:t>ISS</w:t>
      </w:r>
      <w:r>
        <w:rPr>
          <w:rFonts w:eastAsia="仿宋_GB2312" w:hint="eastAsia"/>
          <w:snapToGrid w:val="0"/>
          <w:sz w:val="32"/>
          <w:szCs w:val="32"/>
        </w:rPr>
        <w:t>”党建品牌，构建了“</w:t>
      </w:r>
      <w:r>
        <w:rPr>
          <w:rFonts w:eastAsia="仿宋_GB2312" w:hint="eastAsia"/>
          <w:snapToGrid w:val="0"/>
          <w:sz w:val="32"/>
          <w:szCs w:val="32"/>
        </w:rPr>
        <w:t>1+2+3+N</w:t>
      </w:r>
      <w:r>
        <w:rPr>
          <w:rFonts w:eastAsia="仿宋_GB2312" w:hint="eastAsia"/>
          <w:snapToGrid w:val="0"/>
          <w:sz w:val="32"/>
          <w:szCs w:val="32"/>
        </w:rPr>
        <w:t>”的党建布局。“</w:t>
      </w:r>
      <w:r>
        <w:rPr>
          <w:rFonts w:eastAsia="仿宋_GB2312" w:hint="eastAsia"/>
          <w:snapToGrid w:val="0"/>
          <w:sz w:val="32"/>
          <w:szCs w:val="32"/>
        </w:rPr>
        <w:t>1</w:t>
      </w:r>
      <w:r>
        <w:rPr>
          <w:rFonts w:eastAsia="仿宋_GB2312" w:hint="eastAsia"/>
          <w:snapToGrid w:val="0"/>
          <w:sz w:val="32"/>
          <w:szCs w:val="32"/>
        </w:rPr>
        <w:t>”即一个遵循，以“四项倾力服务”为根本遵循，切实让创建工作在特校落实见效；“</w:t>
      </w:r>
      <w:r>
        <w:rPr>
          <w:rFonts w:eastAsia="仿宋_GB2312" w:hint="eastAsia"/>
          <w:snapToGrid w:val="0"/>
          <w:sz w:val="32"/>
          <w:szCs w:val="32"/>
        </w:rPr>
        <w:t>2</w:t>
      </w:r>
      <w:r>
        <w:rPr>
          <w:rFonts w:eastAsia="仿宋_GB2312" w:hint="eastAsia"/>
          <w:snapToGrid w:val="0"/>
          <w:sz w:val="32"/>
          <w:szCs w:val="32"/>
        </w:rPr>
        <w:t>”即两个载体，“党建</w:t>
      </w:r>
      <w:r>
        <w:rPr>
          <w:rFonts w:eastAsia="仿宋_GB2312" w:hint="eastAsia"/>
          <w:snapToGrid w:val="0"/>
          <w:sz w:val="32"/>
          <w:szCs w:val="32"/>
        </w:rPr>
        <w:t>+</w:t>
      </w:r>
      <w:r>
        <w:rPr>
          <w:rFonts w:eastAsia="仿宋_GB2312" w:hint="eastAsia"/>
          <w:snapToGrid w:val="0"/>
          <w:sz w:val="32"/>
          <w:szCs w:val="32"/>
        </w:rPr>
        <w:t>”（党建</w:t>
      </w:r>
      <w:r>
        <w:rPr>
          <w:rFonts w:eastAsia="仿宋_GB2312" w:hint="eastAsia"/>
          <w:snapToGrid w:val="0"/>
          <w:sz w:val="32"/>
          <w:szCs w:val="32"/>
        </w:rPr>
        <w:t>+</w:t>
      </w:r>
      <w:r>
        <w:rPr>
          <w:rFonts w:eastAsia="仿宋_GB2312" w:hint="eastAsia"/>
          <w:snapToGrid w:val="0"/>
          <w:sz w:val="32"/>
          <w:szCs w:val="32"/>
        </w:rPr>
        <w:t>文化、党建</w:t>
      </w:r>
      <w:r>
        <w:rPr>
          <w:rFonts w:eastAsia="仿宋_GB2312" w:hint="eastAsia"/>
          <w:snapToGrid w:val="0"/>
          <w:sz w:val="32"/>
          <w:szCs w:val="32"/>
        </w:rPr>
        <w:t>+</w:t>
      </w:r>
      <w:r>
        <w:rPr>
          <w:rFonts w:eastAsia="仿宋_GB2312" w:hint="eastAsia"/>
          <w:snapToGrid w:val="0"/>
          <w:sz w:val="32"/>
          <w:szCs w:val="32"/>
        </w:rPr>
        <w:t>教育教学、党建</w:t>
      </w:r>
      <w:r>
        <w:rPr>
          <w:rFonts w:eastAsia="仿宋_GB2312" w:hint="eastAsia"/>
          <w:snapToGrid w:val="0"/>
          <w:sz w:val="32"/>
          <w:szCs w:val="32"/>
        </w:rPr>
        <w:t>+</w:t>
      </w:r>
      <w:r>
        <w:rPr>
          <w:rFonts w:eastAsia="仿宋_GB2312" w:hint="eastAsia"/>
          <w:snapToGrid w:val="0"/>
          <w:sz w:val="32"/>
          <w:szCs w:val="32"/>
        </w:rPr>
        <w:t>后勤保障）和“十规范”；“</w:t>
      </w:r>
      <w:r>
        <w:rPr>
          <w:rFonts w:eastAsia="仿宋_GB2312" w:hint="eastAsia"/>
          <w:snapToGrid w:val="0"/>
          <w:sz w:val="32"/>
          <w:szCs w:val="32"/>
        </w:rPr>
        <w:t>3</w:t>
      </w:r>
      <w:r>
        <w:rPr>
          <w:rFonts w:eastAsia="仿宋_GB2312" w:hint="eastAsia"/>
          <w:snapToGrid w:val="0"/>
          <w:sz w:val="32"/>
          <w:szCs w:val="32"/>
        </w:rPr>
        <w:t>”三项优势（人才优势、发展优势、和谐优势）；“</w:t>
      </w:r>
      <w:r>
        <w:rPr>
          <w:rFonts w:eastAsia="仿宋_GB2312" w:hint="eastAsia"/>
          <w:snapToGrid w:val="0"/>
          <w:sz w:val="32"/>
          <w:szCs w:val="32"/>
        </w:rPr>
        <w:t>N</w:t>
      </w:r>
      <w:r>
        <w:rPr>
          <w:rFonts w:eastAsia="仿宋_GB2312" w:hint="eastAsia"/>
          <w:snapToGrid w:val="0"/>
          <w:sz w:val="32"/>
          <w:szCs w:val="32"/>
        </w:rPr>
        <w:t>”多项特色活动。</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自党史学习教育开展以来，学校始终把党史学习教育作为党建工作的一项重要内容，通过“导学</w:t>
      </w:r>
      <w:r>
        <w:rPr>
          <w:rFonts w:eastAsia="仿宋_GB2312" w:hint="eastAsia"/>
          <w:snapToGrid w:val="0"/>
          <w:sz w:val="32"/>
          <w:szCs w:val="32"/>
        </w:rPr>
        <w:t xml:space="preserve"> </w:t>
      </w:r>
      <w:r>
        <w:rPr>
          <w:rFonts w:eastAsia="仿宋_GB2312" w:hint="eastAsia"/>
          <w:snapToGrid w:val="0"/>
          <w:sz w:val="32"/>
          <w:szCs w:val="32"/>
        </w:rPr>
        <w:t>深思</w:t>
      </w:r>
      <w:r>
        <w:rPr>
          <w:rFonts w:eastAsia="仿宋_GB2312" w:hint="eastAsia"/>
          <w:snapToGrid w:val="0"/>
          <w:sz w:val="32"/>
          <w:szCs w:val="32"/>
        </w:rPr>
        <w:t xml:space="preserve"> </w:t>
      </w:r>
      <w:r>
        <w:rPr>
          <w:rFonts w:eastAsia="仿宋_GB2312" w:hint="eastAsia"/>
          <w:snapToGrid w:val="0"/>
          <w:sz w:val="32"/>
          <w:szCs w:val="32"/>
        </w:rPr>
        <w:t>实践”抓好</w:t>
      </w:r>
      <w:r>
        <w:rPr>
          <w:rFonts w:eastAsia="仿宋_GB2312" w:hint="eastAsia"/>
          <w:snapToGrid w:val="0"/>
          <w:sz w:val="32"/>
          <w:szCs w:val="32"/>
        </w:rPr>
        <w:lastRenderedPageBreak/>
        <w:t>抓实党史学习教育活动。</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统筹规划“导学”。党支部结合学校实际情况，制定了《攀枝花市特殊教育学校党史学习教育实施方案》、组织开展“悦读党史”读书活动、读书分享会等，用好“学习强国”学习平台、“共产党员”教育平台、“英雄攀枝花”网上党史馆、微信公众平台，确保学习有成效。</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结合实际“深思”。学校党支部在学习过程中围绕党百年奋斗的光辉历程、伟大贡献、初心宗旨、理论成果、伟大精神、宝贵经验等主题，召开研讨会、座谈会，结合自身实际总结历史经验，阐释党的理论精髓。</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学校总结了</w:t>
      </w:r>
      <w:r>
        <w:rPr>
          <w:rFonts w:eastAsia="仿宋_GB2312" w:hint="eastAsia"/>
          <w:snapToGrid w:val="0"/>
          <w:sz w:val="32"/>
          <w:szCs w:val="32"/>
        </w:rPr>
        <w:t>40</w:t>
      </w:r>
      <w:r>
        <w:rPr>
          <w:rFonts w:eastAsia="仿宋_GB2312" w:hint="eastAsia"/>
          <w:snapToGrid w:val="0"/>
          <w:sz w:val="32"/>
          <w:szCs w:val="32"/>
        </w:rPr>
        <w:t>多年的办学经验，建设了市特校校史馆，撰写了《攀枝花市特殊教育学校赋》，通过“魅力引领</w:t>
      </w:r>
      <w:r>
        <w:rPr>
          <w:rFonts w:eastAsia="仿宋_GB2312" w:hint="eastAsia"/>
          <w:snapToGrid w:val="0"/>
          <w:sz w:val="32"/>
          <w:szCs w:val="32"/>
        </w:rPr>
        <w:t xml:space="preserve">  </w:t>
      </w:r>
      <w:r>
        <w:rPr>
          <w:rFonts w:eastAsia="仿宋_GB2312" w:hint="eastAsia"/>
          <w:snapToGrid w:val="0"/>
          <w:sz w:val="32"/>
          <w:szCs w:val="32"/>
        </w:rPr>
        <w:t>学校之魂”、“学府兰台</w:t>
      </w:r>
      <w:r>
        <w:rPr>
          <w:rFonts w:eastAsia="仿宋_GB2312" w:hint="eastAsia"/>
          <w:snapToGrid w:val="0"/>
          <w:sz w:val="32"/>
          <w:szCs w:val="32"/>
        </w:rPr>
        <w:t xml:space="preserve">  </w:t>
      </w:r>
      <w:r>
        <w:rPr>
          <w:rFonts w:eastAsia="仿宋_GB2312" w:hint="eastAsia"/>
          <w:snapToGrid w:val="0"/>
          <w:sz w:val="32"/>
          <w:szCs w:val="32"/>
        </w:rPr>
        <w:t>弦歌不缀”、“春霖润泽</w:t>
      </w:r>
      <w:r>
        <w:rPr>
          <w:rFonts w:eastAsia="仿宋_GB2312" w:hint="eastAsia"/>
          <w:snapToGrid w:val="0"/>
          <w:sz w:val="32"/>
          <w:szCs w:val="32"/>
        </w:rPr>
        <w:t xml:space="preserve">  </w:t>
      </w:r>
      <w:r>
        <w:rPr>
          <w:rFonts w:eastAsia="仿宋_GB2312" w:hint="eastAsia"/>
          <w:snapToGrid w:val="0"/>
          <w:sz w:val="32"/>
          <w:szCs w:val="32"/>
        </w:rPr>
        <w:t>适性成长”三大板块予以呈现，充分展现了特殊教育的魅力与灵魂，凝练了攀枝花市特殊教育学校的文化精神。</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多措并举“实践”。党支部开展主题党日活动</w:t>
      </w:r>
      <w:r>
        <w:rPr>
          <w:rFonts w:eastAsia="仿宋_GB2312" w:hint="eastAsia"/>
          <w:snapToGrid w:val="0"/>
          <w:sz w:val="32"/>
          <w:szCs w:val="32"/>
        </w:rPr>
        <w:t>12</w:t>
      </w:r>
      <w:r>
        <w:rPr>
          <w:rFonts w:eastAsia="仿宋_GB2312" w:hint="eastAsia"/>
          <w:snapToGrid w:val="0"/>
          <w:sz w:val="32"/>
          <w:szCs w:val="32"/>
        </w:rPr>
        <w:t>次，学校成立融合教育指导、教育教学、教育科研、后勤保障等先锋示范岗</w:t>
      </w:r>
      <w:r>
        <w:rPr>
          <w:rFonts w:eastAsia="仿宋_GB2312" w:hint="eastAsia"/>
          <w:snapToGrid w:val="0"/>
          <w:sz w:val="32"/>
          <w:szCs w:val="32"/>
        </w:rPr>
        <w:t>18</w:t>
      </w:r>
      <w:r>
        <w:rPr>
          <w:rFonts w:eastAsia="仿宋_GB2312" w:hint="eastAsia"/>
          <w:snapToGrid w:val="0"/>
          <w:sz w:val="32"/>
          <w:szCs w:val="32"/>
        </w:rPr>
        <w:t>个，康教融合、心理健康、手语翻译等志愿者服务队</w:t>
      </w:r>
      <w:r>
        <w:rPr>
          <w:rFonts w:eastAsia="仿宋_GB2312" w:hint="eastAsia"/>
          <w:snapToGrid w:val="0"/>
          <w:sz w:val="32"/>
          <w:szCs w:val="32"/>
        </w:rPr>
        <w:t>3</w:t>
      </w:r>
      <w:r>
        <w:rPr>
          <w:rFonts w:eastAsia="仿宋_GB2312" w:hint="eastAsia"/>
          <w:snapToGrid w:val="0"/>
          <w:sz w:val="32"/>
          <w:szCs w:val="32"/>
        </w:rPr>
        <w:t>支，亮明身份，挂牌开展活动。党支部根据培智、聋、盲三类特殊儿童身心发展</w:t>
      </w:r>
      <w:r w:rsidR="007F0A33">
        <w:rPr>
          <w:rFonts w:eastAsia="仿宋_GB2312" w:hint="eastAsia"/>
          <w:snapToGrid w:val="0"/>
          <w:sz w:val="32"/>
          <w:szCs w:val="32"/>
        </w:rPr>
        <w:t>特点开展有针对性地的党史学习教育</w:t>
      </w:r>
      <w:bookmarkStart w:id="16" w:name="_GoBack"/>
      <w:bookmarkEnd w:id="16"/>
      <w:r>
        <w:rPr>
          <w:rFonts w:eastAsia="仿宋_GB2312" w:hint="eastAsia"/>
          <w:snapToGrid w:val="0"/>
          <w:sz w:val="32"/>
          <w:szCs w:val="32"/>
        </w:rPr>
        <w:t>，培智班儿童学习党史动漫、聋生班学习党史微课、盲生班学习党史有声读物。先后组织师生参加各类主题活动</w:t>
      </w:r>
      <w:r>
        <w:rPr>
          <w:rFonts w:eastAsia="仿宋_GB2312" w:hint="eastAsia"/>
          <w:snapToGrid w:val="0"/>
          <w:sz w:val="32"/>
          <w:szCs w:val="32"/>
        </w:rPr>
        <w:lastRenderedPageBreak/>
        <w:t>5</w:t>
      </w:r>
      <w:r>
        <w:rPr>
          <w:rFonts w:eastAsia="仿宋_GB2312" w:hint="eastAsia"/>
          <w:snapToGrid w:val="0"/>
          <w:sz w:val="32"/>
          <w:szCs w:val="32"/>
        </w:rPr>
        <w:t>场，通过“清明踏青，心享生活”、“大爱河门口，红色暖心行”等活动让孩子们学会自尊、自立、自信、自强，立志回报社会。</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（二）业廉融合守底线，廉洁自律正清风</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坚持业廉融合，强化警示教育，深挖问题根源，持续开展党章党规党纪教育</w:t>
      </w:r>
      <w:r>
        <w:rPr>
          <w:rFonts w:eastAsia="仿宋_GB2312" w:hint="eastAsia"/>
          <w:snapToGrid w:val="0"/>
          <w:sz w:val="32"/>
          <w:szCs w:val="32"/>
        </w:rPr>
        <w:t>,</w:t>
      </w:r>
      <w:r>
        <w:rPr>
          <w:rFonts w:eastAsia="仿宋_GB2312" w:hint="eastAsia"/>
          <w:snapToGrid w:val="0"/>
          <w:sz w:val="32"/>
          <w:szCs w:val="32"/>
        </w:rPr>
        <w:t>重点突出党史学习教育、师德师风教育和警示教育。通过灵活多样的教育活动，警钟长鸣，防微杜渐，以䅁为鉴，严明纪律规定，筑牢拒腐防变思想防线。完善防控机制，持之以恒抓好廉政风险防范。进一步完善了《攀枝花市特殊教育学校印章使用管理制度》、《攀枝花市特殊教育学校教育科研课题管理办法》，修订完善《攀枝花市特殊教育学校基础建设管理办法》等管理制度，以制度为抓手，加大制度执行力，切实转变干部作风，树立干事创业，廉洁从教，敢于担当的良好形象。</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（三）研行一体重实践，师资培养提内涵</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一是实行“</w:t>
      </w:r>
      <w:r>
        <w:rPr>
          <w:rFonts w:eastAsia="仿宋_GB2312" w:hint="eastAsia"/>
          <w:snapToGrid w:val="0"/>
          <w:sz w:val="32"/>
          <w:szCs w:val="32"/>
        </w:rPr>
        <w:t>1+1+1</w:t>
      </w:r>
      <w:r>
        <w:rPr>
          <w:rFonts w:eastAsia="仿宋_GB2312" w:hint="eastAsia"/>
          <w:snapToGrid w:val="0"/>
          <w:sz w:val="32"/>
          <w:szCs w:val="32"/>
        </w:rPr>
        <w:t>”教师专业培训。学校以教师专业发展为核心，根据教师专业发展需求，成立了语言康复、动作康复、情绪与行为等专业小组，采用“</w:t>
      </w:r>
      <w:r>
        <w:rPr>
          <w:rFonts w:eastAsia="仿宋_GB2312" w:hint="eastAsia"/>
          <w:snapToGrid w:val="0"/>
          <w:sz w:val="32"/>
          <w:szCs w:val="32"/>
        </w:rPr>
        <w:t>1+1+1</w:t>
      </w:r>
      <w:r>
        <w:rPr>
          <w:rFonts w:eastAsia="仿宋_GB2312" w:hint="eastAsia"/>
          <w:snapToGrid w:val="0"/>
          <w:sz w:val="32"/>
          <w:szCs w:val="32"/>
        </w:rPr>
        <w:t>”的形式，即“外出培训</w:t>
      </w:r>
      <w:r>
        <w:rPr>
          <w:rFonts w:eastAsia="仿宋_GB2312" w:hint="eastAsia"/>
          <w:snapToGrid w:val="0"/>
          <w:sz w:val="32"/>
          <w:szCs w:val="32"/>
        </w:rPr>
        <w:t>+</w:t>
      </w:r>
      <w:r>
        <w:rPr>
          <w:rFonts w:eastAsia="仿宋_GB2312" w:hint="eastAsia"/>
          <w:snapToGrid w:val="0"/>
          <w:sz w:val="32"/>
          <w:szCs w:val="32"/>
        </w:rPr>
        <w:t>校本培训</w:t>
      </w:r>
      <w:r>
        <w:rPr>
          <w:rFonts w:eastAsia="仿宋_GB2312" w:hint="eastAsia"/>
          <w:snapToGrid w:val="0"/>
          <w:sz w:val="32"/>
          <w:szCs w:val="32"/>
        </w:rPr>
        <w:t>+</w:t>
      </w:r>
      <w:r>
        <w:rPr>
          <w:rFonts w:eastAsia="仿宋_GB2312" w:hint="eastAsia"/>
          <w:snapToGrid w:val="0"/>
          <w:sz w:val="32"/>
          <w:szCs w:val="32"/>
        </w:rPr>
        <w:t>自我研修”提升教师专业素养。学校被评为攀枝花市小学“云教网课你最红”教师展评活动优秀组织单位。</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学校以四川省张莉名校长鼎兴工作室为载体，与省内</w:t>
      </w:r>
      <w:r>
        <w:rPr>
          <w:rFonts w:eastAsia="仿宋_GB2312" w:hint="eastAsia"/>
          <w:snapToGrid w:val="0"/>
          <w:sz w:val="32"/>
          <w:szCs w:val="32"/>
        </w:rPr>
        <w:t>10</w:t>
      </w:r>
      <w:r>
        <w:rPr>
          <w:rFonts w:eastAsia="仿宋_GB2312" w:hint="eastAsia"/>
          <w:snapToGrid w:val="0"/>
          <w:sz w:val="32"/>
          <w:szCs w:val="32"/>
        </w:rPr>
        <w:lastRenderedPageBreak/>
        <w:t>多所特殊教育学校开展了沟通与交流，赴成都三所特殊教育学校进行了参观交流，赴凉山昭觉县开展了支教活动，与西昌市特殊教育学校开展了教育教学交流活动，呈现了</w:t>
      </w:r>
      <w:r>
        <w:rPr>
          <w:rFonts w:eastAsia="仿宋_GB2312" w:hint="eastAsia"/>
          <w:snapToGrid w:val="0"/>
          <w:sz w:val="32"/>
          <w:szCs w:val="32"/>
        </w:rPr>
        <w:t>1</w:t>
      </w:r>
      <w:r>
        <w:rPr>
          <w:rFonts w:eastAsia="仿宋_GB2312" w:hint="eastAsia"/>
          <w:snapToGrid w:val="0"/>
          <w:sz w:val="32"/>
          <w:szCs w:val="32"/>
        </w:rPr>
        <w:t>节公开课和</w:t>
      </w:r>
      <w:r>
        <w:rPr>
          <w:rFonts w:eastAsia="仿宋_GB2312" w:hint="eastAsia"/>
          <w:snapToGrid w:val="0"/>
          <w:sz w:val="32"/>
          <w:szCs w:val="32"/>
        </w:rPr>
        <w:t>3</w:t>
      </w:r>
      <w:r>
        <w:rPr>
          <w:rFonts w:eastAsia="仿宋_GB2312" w:hint="eastAsia"/>
          <w:snapToGrid w:val="0"/>
          <w:sz w:val="32"/>
          <w:szCs w:val="32"/>
        </w:rPr>
        <w:t>个专题讲座。</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二是教育科研与教育综合改革双线并进。学校现有</w:t>
      </w:r>
      <w:r>
        <w:rPr>
          <w:rFonts w:eastAsia="仿宋_GB2312" w:hint="eastAsia"/>
          <w:snapToGrid w:val="0"/>
          <w:sz w:val="32"/>
          <w:szCs w:val="32"/>
        </w:rPr>
        <w:t>3</w:t>
      </w:r>
      <w:r>
        <w:rPr>
          <w:rFonts w:eastAsia="仿宋_GB2312" w:hint="eastAsia"/>
          <w:snapToGrid w:val="0"/>
          <w:sz w:val="32"/>
          <w:szCs w:val="32"/>
        </w:rPr>
        <w:t>项省级课题、</w:t>
      </w:r>
      <w:r>
        <w:rPr>
          <w:rFonts w:eastAsia="仿宋_GB2312" w:hint="eastAsia"/>
          <w:snapToGrid w:val="0"/>
          <w:sz w:val="32"/>
          <w:szCs w:val="32"/>
        </w:rPr>
        <w:t>3</w:t>
      </w:r>
      <w:r>
        <w:rPr>
          <w:rFonts w:eastAsia="仿宋_GB2312" w:hint="eastAsia"/>
          <w:snapToGrid w:val="0"/>
          <w:sz w:val="32"/>
          <w:szCs w:val="32"/>
        </w:rPr>
        <w:t>项市级教育综合改革试点项目。</w:t>
      </w:r>
      <w:r>
        <w:rPr>
          <w:rFonts w:eastAsia="仿宋_GB2312" w:hint="eastAsia"/>
          <w:snapToGrid w:val="0"/>
          <w:sz w:val="32"/>
          <w:szCs w:val="32"/>
        </w:rPr>
        <w:t>2020</w:t>
      </w:r>
      <w:r>
        <w:rPr>
          <w:rFonts w:eastAsia="仿宋_GB2312" w:hint="eastAsia"/>
          <w:snapToGrid w:val="0"/>
          <w:sz w:val="32"/>
          <w:szCs w:val="32"/>
        </w:rPr>
        <w:t>年</w:t>
      </w:r>
      <w:r>
        <w:rPr>
          <w:rFonts w:eastAsia="仿宋_GB2312" w:hint="eastAsia"/>
          <w:snapToGrid w:val="0"/>
          <w:sz w:val="32"/>
          <w:szCs w:val="32"/>
        </w:rPr>
        <w:t>2</w:t>
      </w:r>
      <w:r>
        <w:rPr>
          <w:rFonts w:eastAsia="仿宋_GB2312" w:hint="eastAsia"/>
          <w:snapToGrid w:val="0"/>
          <w:sz w:val="32"/>
          <w:szCs w:val="32"/>
        </w:rPr>
        <w:t>项省级课题结题，又新立项了</w:t>
      </w:r>
      <w:r>
        <w:rPr>
          <w:rFonts w:eastAsia="仿宋_GB2312" w:hint="eastAsia"/>
          <w:snapToGrid w:val="0"/>
          <w:sz w:val="32"/>
          <w:szCs w:val="32"/>
        </w:rPr>
        <w:t>2</w:t>
      </w:r>
      <w:r>
        <w:rPr>
          <w:rFonts w:eastAsia="仿宋_GB2312" w:hint="eastAsia"/>
          <w:snapToGrid w:val="0"/>
          <w:sz w:val="32"/>
          <w:szCs w:val="32"/>
        </w:rPr>
        <w:t>项省级课题，课题研究与教改项目同部署、同实施，让教师在理论学习与实践探索中不断提高教育教学水平，促进学校科学内涵发展。</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学校课题成果《智力障碍儿童积极行为支持的实践研究》被推荐为攀枝花市三项省级优秀成果培育项目之一，被推荐参评四川省第七届教学成果奖。</w:t>
      </w:r>
      <w:r>
        <w:rPr>
          <w:rFonts w:eastAsia="仿宋_GB2312" w:hint="eastAsia"/>
          <w:snapToGrid w:val="0"/>
          <w:sz w:val="32"/>
          <w:szCs w:val="32"/>
        </w:rPr>
        <w:t>2</w:t>
      </w:r>
      <w:r>
        <w:rPr>
          <w:rFonts w:eastAsia="仿宋_GB2312" w:hint="eastAsia"/>
          <w:snapToGrid w:val="0"/>
          <w:sz w:val="32"/>
          <w:szCs w:val="32"/>
        </w:rPr>
        <w:t>名教师取得“儿童言语语言治疗师高级技能证书”，教师担任攀枝花市</w:t>
      </w:r>
      <w:r>
        <w:rPr>
          <w:rFonts w:eastAsia="仿宋_GB2312" w:hint="eastAsia"/>
          <w:snapToGrid w:val="0"/>
          <w:sz w:val="32"/>
          <w:szCs w:val="32"/>
        </w:rPr>
        <w:t>2020</w:t>
      </w:r>
      <w:r>
        <w:rPr>
          <w:rFonts w:eastAsia="仿宋_GB2312" w:hint="eastAsia"/>
          <w:snapToGrid w:val="0"/>
          <w:sz w:val="32"/>
          <w:szCs w:val="32"/>
        </w:rPr>
        <w:t>年市级教育科研课题立项评审、立项答辩、课题成果培育专家，承担新教师培训教育科研讲座、广东省熊瑶名教师工作室专题讲座。</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（四）精心规划谋建设，育人环境焕新颜</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加强基础设施建设，着力改善办学条件。本年度积极争取省暖心工程项目资金</w:t>
      </w:r>
      <w:r>
        <w:rPr>
          <w:rFonts w:eastAsia="仿宋_GB2312" w:hint="eastAsia"/>
          <w:snapToGrid w:val="0"/>
          <w:sz w:val="32"/>
          <w:szCs w:val="32"/>
        </w:rPr>
        <w:t>200</w:t>
      </w:r>
      <w:r>
        <w:rPr>
          <w:rFonts w:eastAsia="仿宋_GB2312" w:hint="eastAsia"/>
          <w:snapToGrid w:val="0"/>
          <w:sz w:val="32"/>
          <w:szCs w:val="32"/>
        </w:rPr>
        <w:t>万元；争取校教育基金会奖教助学及项目建设资金</w:t>
      </w:r>
      <w:r>
        <w:rPr>
          <w:rFonts w:eastAsia="仿宋_GB2312" w:hint="eastAsia"/>
          <w:snapToGrid w:val="0"/>
          <w:sz w:val="32"/>
          <w:szCs w:val="32"/>
        </w:rPr>
        <w:t>46</w:t>
      </w:r>
      <w:r>
        <w:rPr>
          <w:rFonts w:eastAsia="仿宋_GB2312" w:hint="eastAsia"/>
          <w:snapToGrid w:val="0"/>
          <w:sz w:val="32"/>
          <w:szCs w:val="32"/>
        </w:rPr>
        <w:t>万元，完成西城校区综合楼厕所改造、校门口安全改造、室外康复和室内阅览场地修建，完成花城校区基础设施建设，引进第三方监理以保障工程建设质量，</w:t>
      </w:r>
      <w:r>
        <w:rPr>
          <w:rFonts w:eastAsia="仿宋_GB2312" w:hint="eastAsia"/>
          <w:snapToGrid w:val="0"/>
          <w:sz w:val="32"/>
          <w:szCs w:val="32"/>
        </w:rPr>
        <w:lastRenderedPageBreak/>
        <w:t>打造优质工程。配备了完备的教育教学装备和康复训练设施，学校被评为攀枝花市</w:t>
      </w:r>
      <w:r>
        <w:rPr>
          <w:rFonts w:eastAsia="仿宋_GB2312" w:hint="eastAsia"/>
          <w:snapToGrid w:val="0"/>
          <w:sz w:val="32"/>
          <w:szCs w:val="32"/>
        </w:rPr>
        <w:t xml:space="preserve"> 2020 </w:t>
      </w:r>
      <w:r>
        <w:rPr>
          <w:rFonts w:eastAsia="仿宋_GB2312" w:hint="eastAsia"/>
          <w:snapToGrid w:val="0"/>
          <w:sz w:val="32"/>
          <w:szCs w:val="32"/>
        </w:rPr>
        <w:t>年度电化教育（技术装备）先进工作单位。</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坚守安全底线，抓牢食品安全落地落实、学生宿舍管理标准化、基建维修采购程序规范“三大工程”，提升后勤服务能力。继续保持全市标准化食堂、</w:t>
      </w:r>
      <w:r>
        <w:rPr>
          <w:rFonts w:eastAsia="仿宋_GB2312" w:hint="eastAsia"/>
          <w:snapToGrid w:val="0"/>
          <w:sz w:val="32"/>
          <w:szCs w:val="32"/>
        </w:rPr>
        <w:t>A</w:t>
      </w:r>
      <w:r>
        <w:rPr>
          <w:rFonts w:eastAsia="仿宋_GB2312" w:hint="eastAsia"/>
          <w:snapToGrid w:val="0"/>
          <w:sz w:val="32"/>
          <w:szCs w:val="32"/>
        </w:rPr>
        <w:t>级食堂荣誉。两名同志分别获评全市教育资助先进和后勤工作孺子牛表彰。</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发挥后勤育人功效</w:t>
      </w:r>
      <w:r>
        <w:rPr>
          <w:rFonts w:eastAsia="仿宋_GB2312" w:hint="eastAsia"/>
          <w:snapToGrid w:val="0"/>
          <w:sz w:val="32"/>
          <w:szCs w:val="32"/>
        </w:rPr>
        <w:t>,</w:t>
      </w:r>
      <w:r>
        <w:rPr>
          <w:rFonts w:eastAsia="仿宋_GB2312" w:hint="eastAsia"/>
          <w:snapToGrid w:val="0"/>
          <w:sz w:val="32"/>
          <w:szCs w:val="32"/>
        </w:rPr>
        <w:t>从牵头垃圾分类、节能降耗到获节水型学校荣誉，完成所有教室照明照度改造到积极创建绿色校园，积极发挥“服务育人”作用。</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（五）因材施教奠根基，适性教育守初心</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1.</w:t>
      </w:r>
      <w:r>
        <w:rPr>
          <w:rFonts w:eastAsia="仿宋_GB2312" w:hint="eastAsia"/>
          <w:snapToGrid w:val="0"/>
          <w:sz w:val="32"/>
          <w:szCs w:val="32"/>
        </w:rPr>
        <w:t>坚持立德树人，探索“适性德育”</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学校按照《中小学德育工作指南》，结合三类特殊学生实际情况，从“课程支持—活动支持—环境支持”三条主线落实立德树人根本任务，构建了学校“适性德育”品牌。学校结合盲、聋、培智三类特殊儿童身心发展特点，开展好特色德育活动，如：“别样花开，灿若星辰”六一国际儿童节主题活动、“谢师恩，踏征途”毕业典礼活动、“童心齐向党，观影学党史”党史教育主题系列活动。</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唐氏儿童胡航铭被评为攀枝花市教育和体育系统“攀枝花市优秀少先队员”，智力障碍儿童郑均耀被评为“攀枝花市优秀小公民”，脑瘫儿童张翥翼被评为</w:t>
      </w:r>
      <w:r>
        <w:rPr>
          <w:rFonts w:eastAsia="仿宋_GB2312" w:hint="eastAsia"/>
          <w:snapToGrid w:val="0"/>
          <w:sz w:val="32"/>
          <w:szCs w:val="32"/>
        </w:rPr>
        <w:t>2020</w:t>
      </w:r>
      <w:r>
        <w:rPr>
          <w:rFonts w:eastAsia="仿宋_GB2312" w:hint="eastAsia"/>
          <w:snapToGrid w:val="0"/>
          <w:sz w:val="32"/>
          <w:szCs w:val="32"/>
        </w:rPr>
        <w:t>年度攀枝花</w:t>
      </w:r>
      <w:r>
        <w:rPr>
          <w:rFonts w:eastAsia="仿宋_GB2312" w:hint="eastAsia"/>
          <w:snapToGrid w:val="0"/>
          <w:sz w:val="32"/>
          <w:szCs w:val="32"/>
        </w:rPr>
        <w:lastRenderedPageBreak/>
        <w:t>市直属学校优秀共青团员。</w:t>
      </w:r>
      <w:r>
        <w:rPr>
          <w:rFonts w:eastAsia="仿宋_GB2312" w:hint="eastAsia"/>
          <w:snapToGrid w:val="0"/>
          <w:sz w:val="32"/>
          <w:szCs w:val="32"/>
        </w:rPr>
        <w:t>1</w:t>
      </w:r>
      <w:r>
        <w:rPr>
          <w:rFonts w:eastAsia="仿宋_GB2312" w:hint="eastAsia"/>
          <w:snapToGrid w:val="0"/>
          <w:sz w:val="32"/>
          <w:szCs w:val="32"/>
        </w:rPr>
        <w:t>名教师被评为“攀枝花市优秀少先队辅导员”，</w:t>
      </w:r>
      <w:r>
        <w:rPr>
          <w:rFonts w:eastAsia="仿宋_GB2312" w:hint="eastAsia"/>
          <w:snapToGrid w:val="0"/>
          <w:sz w:val="32"/>
          <w:szCs w:val="32"/>
        </w:rPr>
        <w:t>1</w:t>
      </w:r>
      <w:r>
        <w:rPr>
          <w:rFonts w:eastAsia="仿宋_GB2312" w:hint="eastAsia"/>
          <w:snapToGrid w:val="0"/>
          <w:sz w:val="32"/>
          <w:szCs w:val="32"/>
        </w:rPr>
        <w:t>名教师入选“</w:t>
      </w:r>
      <w:r>
        <w:rPr>
          <w:rFonts w:eastAsia="仿宋_GB2312" w:hint="eastAsia"/>
          <w:snapToGrid w:val="0"/>
          <w:sz w:val="32"/>
          <w:szCs w:val="32"/>
        </w:rPr>
        <w:t>2021</w:t>
      </w:r>
      <w:r>
        <w:rPr>
          <w:rFonts w:eastAsia="仿宋_GB2312" w:hint="eastAsia"/>
          <w:snapToGrid w:val="0"/>
          <w:sz w:val="32"/>
          <w:szCs w:val="32"/>
        </w:rPr>
        <w:t>年第三季度‘四川好人榜’”</w:t>
      </w:r>
      <w:r>
        <w:rPr>
          <w:rFonts w:eastAsia="仿宋_GB2312" w:hint="eastAsia"/>
          <w:snapToGrid w:val="0"/>
          <w:sz w:val="32"/>
          <w:szCs w:val="32"/>
        </w:rPr>
        <w:t>,1</w:t>
      </w:r>
      <w:r>
        <w:rPr>
          <w:rFonts w:eastAsia="仿宋_GB2312" w:hint="eastAsia"/>
          <w:snapToGrid w:val="0"/>
          <w:sz w:val="32"/>
          <w:szCs w:val="32"/>
        </w:rPr>
        <w:t>名教师被评为“攀枝花市优秀共产党员”。教师担任攀枝花市</w:t>
      </w:r>
      <w:r>
        <w:rPr>
          <w:rFonts w:eastAsia="仿宋_GB2312" w:hint="eastAsia"/>
          <w:snapToGrid w:val="0"/>
          <w:sz w:val="32"/>
          <w:szCs w:val="32"/>
        </w:rPr>
        <w:t>2021</w:t>
      </w:r>
      <w:r>
        <w:rPr>
          <w:rFonts w:eastAsia="仿宋_GB2312" w:hint="eastAsia"/>
          <w:snapToGrid w:val="0"/>
          <w:sz w:val="32"/>
          <w:szCs w:val="32"/>
        </w:rPr>
        <w:t>年班主任技能大赛评委，德育成果荣获</w:t>
      </w:r>
      <w:r>
        <w:rPr>
          <w:rFonts w:eastAsia="仿宋_GB2312" w:hint="eastAsia"/>
          <w:snapToGrid w:val="0"/>
          <w:sz w:val="32"/>
          <w:szCs w:val="32"/>
        </w:rPr>
        <w:t>2021</w:t>
      </w:r>
      <w:r>
        <w:rPr>
          <w:rFonts w:eastAsia="仿宋_GB2312" w:hint="eastAsia"/>
          <w:snapToGrid w:val="0"/>
          <w:sz w:val="32"/>
          <w:szCs w:val="32"/>
        </w:rPr>
        <w:t>年四川省立德树人创新案例一等奖、</w:t>
      </w:r>
      <w:r>
        <w:rPr>
          <w:rFonts w:eastAsia="仿宋_GB2312" w:hint="eastAsia"/>
          <w:snapToGrid w:val="0"/>
          <w:sz w:val="32"/>
          <w:szCs w:val="32"/>
        </w:rPr>
        <w:t>2020</w:t>
      </w:r>
      <w:r>
        <w:rPr>
          <w:rFonts w:eastAsia="仿宋_GB2312" w:hint="eastAsia"/>
          <w:snapToGrid w:val="0"/>
          <w:sz w:val="32"/>
          <w:szCs w:val="32"/>
        </w:rPr>
        <w:t>年四川省中小学心理健康教育成果一等奖、</w:t>
      </w:r>
      <w:r>
        <w:rPr>
          <w:rFonts w:eastAsia="仿宋_GB2312" w:hint="eastAsia"/>
          <w:snapToGrid w:val="0"/>
          <w:sz w:val="32"/>
          <w:szCs w:val="32"/>
        </w:rPr>
        <w:t>2020</w:t>
      </w:r>
      <w:r>
        <w:rPr>
          <w:rFonts w:eastAsia="仿宋_GB2312" w:hint="eastAsia"/>
          <w:snapToGrid w:val="0"/>
          <w:sz w:val="32"/>
          <w:szCs w:val="32"/>
        </w:rPr>
        <w:t>年四川省中小学德育优秀成果评选一等奖。学校被评为</w:t>
      </w:r>
      <w:r>
        <w:rPr>
          <w:rFonts w:eastAsia="仿宋_GB2312" w:hint="eastAsia"/>
          <w:snapToGrid w:val="0"/>
          <w:sz w:val="32"/>
          <w:szCs w:val="32"/>
        </w:rPr>
        <w:t>2020</w:t>
      </w:r>
      <w:r>
        <w:rPr>
          <w:rFonts w:eastAsia="仿宋_GB2312" w:hint="eastAsia"/>
          <w:snapToGrid w:val="0"/>
          <w:sz w:val="32"/>
          <w:szCs w:val="32"/>
        </w:rPr>
        <w:t>年度攀枝花市德育工作先进单位，</w:t>
      </w:r>
      <w:r>
        <w:rPr>
          <w:rFonts w:eastAsia="仿宋_GB2312" w:hint="eastAsia"/>
          <w:snapToGrid w:val="0"/>
          <w:sz w:val="32"/>
          <w:szCs w:val="32"/>
        </w:rPr>
        <w:t>1</w:t>
      </w:r>
      <w:r>
        <w:rPr>
          <w:rFonts w:eastAsia="仿宋_GB2312" w:hint="eastAsia"/>
          <w:snapToGrid w:val="0"/>
          <w:sz w:val="32"/>
          <w:szCs w:val="32"/>
        </w:rPr>
        <w:t>名教师被评为优秀德育工作者。</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2.</w:t>
      </w:r>
      <w:r>
        <w:rPr>
          <w:rFonts w:eastAsia="仿宋_GB2312" w:hint="eastAsia"/>
          <w:snapToGrid w:val="0"/>
          <w:sz w:val="32"/>
          <w:szCs w:val="32"/>
        </w:rPr>
        <w:t>坚持因材施教，探索“适性教学”</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市特校“适性教学”课程包括双线五段三领域，即以生活和课程为主线，包括学前、低段（</w:t>
      </w:r>
      <w:r>
        <w:rPr>
          <w:rFonts w:eastAsia="仿宋_GB2312" w:hint="eastAsia"/>
          <w:snapToGrid w:val="0"/>
          <w:sz w:val="32"/>
          <w:szCs w:val="32"/>
        </w:rPr>
        <w:t>1-3</w:t>
      </w:r>
      <w:r>
        <w:rPr>
          <w:rFonts w:eastAsia="仿宋_GB2312" w:hint="eastAsia"/>
          <w:snapToGrid w:val="0"/>
          <w:sz w:val="32"/>
          <w:szCs w:val="32"/>
        </w:rPr>
        <w:t>）年级、中段（</w:t>
      </w:r>
      <w:r>
        <w:rPr>
          <w:rFonts w:eastAsia="仿宋_GB2312" w:hint="eastAsia"/>
          <w:snapToGrid w:val="0"/>
          <w:sz w:val="32"/>
          <w:szCs w:val="32"/>
        </w:rPr>
        <w:t>4-6</w:t>
      </w:r>
      <w:r>
        <w:rPr>
          <w:rFonts w:eastAsia="仿宋_GB2312" w:hint="eastAsia"/>
          <w:snapToGrid w:val="0"/>
          <w:sz w:val="32"/>
          <w:szCs w:val="32"/>
        </w:rPr>
        <w:t>年级）、高段（</w:t>
      </w:r>
      <w:r>
        <w:rPr>
          <w:rFonts w:eastAsia="仿宋_GB2312" w:hint="eastAsia"/>
          <w:snapToGrid w:val="0"/>
          <w:sz w:val="32"/>
          <w:szCs w:val="32"/>
        </w:rPr>
        <w:t>7-9</w:t>
      </w:r>
      <w:r>
        <w:rPr>
          <w:rFonts w:eastAsia="仿宋_GB2312" w:hint="eastAsia"/>
          <w:snapToGrid w:val="0"/>
          <w:sz w:val="32"/>
          <w:szCs w:val="32"/>
        </w:rPr>
        <w:t>年级）、中职五个学段，从学科课程、康复课程、活动课程三个领域构建了完整的“适性教学”课程体系。学校采用专业量表对学生能力进行评估，基于缺陷补偿和潜能开发的原则，确定学生参加集体课和个训课的类别，实现了</w:t>
      </w:r>
      <w:r>
        <w:rPr>
          <w:rFonts w:eastAsia="仿宋_GB2312" w:hint="eastAsia"/>
          <w:snapToGrid w:val="0"/>
          <w:sz w:val="32"/>
          <w:szCs w:val="32"/>
        </w:rPr>
        <w:t>1</w:t>
      </w:r>
      <w:r>
        <w:rPr>
          <w:rFonts w:eastAsia="仿宋_GB2312" w:hint="eastAsia"/>
          <w:snapToGrid w:val="0"/>
          <w:sz w:val="32"/>
          <w:szCs w:val="32"/>
        </w:rPr>
        <w:t>人</w:t>
      </w:r>
      <w:r>
        <w:rPr>
          <w:rFonts w:eastAsia="仿宋_GB2312" w:hint="eastAsia"/>
          <w:snapToGrid w:val="0"/>
          <w:sz w:val="32"/>
          <w:szCs w:val="32"/>
        </w:rPr>
        <w:t>1</w:t>
      </w:r>
      <w:r>
        <w:rPr>
          <w:rFonts w:eastAsia="仿宋_GB2312" w:hint="eastAsia"/>
          <w:snapToGrid w:val="0"/>
          <w:sz w:val="32"/>
          <w:szCs w:val="32"/>
        </w:rPr>
        <w:t>案，</w:t>
      </w:r>
      <w:r>
        <w:rPr>
          <w:rFonts w:eastAsia="仿宋_GB2312" w:hint="eastAsia"/>
          <w:snapToGrid w:val="0"/>
          <w:sz w:val="32"/>
          <w:szCs w:val="32"/>
        </w:rPr>
        <w:t>1</w:t>
      </w:r>
      <w:r>
        <w:rPr>
          <w:rFonts w:eastAsia="仿宋_GB2312" w:hint="eastAsia"/>
          <w:snapToGrid w:val="0"/>
          <w:sz w:val="32"/>
          <w:szCs w:val="32"/>
        </w:rPr>
        <w:t>生</w:t>
      </w:r>
      <w:r>
        <w:rPr>
          <w:rFonts w:eastAsia="仿宋_GB2312" w:hint="eastAsia"/>
          <w:snapToGrid w:val="0"/>
          <w:sz w:val="32"/>
          <w:szCs w:val="32"/>
        </w:rPr>
        <w:t>1</w:t>
      </w:r>
      <w:r>
        <w:rPr>
          <w:rFonts w:eastAsia="仿宋_GB2312" w:hint="eastAsia"/>
          <w:snapToGrid w:val="0"/>
          <w:sz w:val="32"/>
          <w:szCs w:val="32"/>
        </w:rPr>
        <w:t>课表，即一个学生一份课表，一人一个教学方案。</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2020</w:t>
      </w:r>
      <w:r>
        <w:rPr>
          <w:rFonts w:eastAsia="仿宋_GB2312" w:hint="eastAsia"/>
          <w:snapToGrid w:val="0"/>
          <w:sz w:val="32"/>
          <w:szCs w:val="32"/>
        </w:rPr>
        <w:t>年</w:t>
      </w:r>
      <w:r>
        <w:rPr>
          <w:rFonts w:eastAsia="仿宋_GB2312" w:hint="eastAsia"/>
          <w:snapToGrid w:val="0"/>
          <w:sz w:val="32"/>
          <w:szCs w:val="32"/>
        </w:rPr>
        <w:t>3</w:t>
      </w:r>
      <w:r>
        <w:rPr>
          <w:rFonts w:eastAsia="仿宋_GB2312" w:hint="eastAsia"/>
          <w:snapToGrid w:val="0"/>
          <w:sz w:val="32"/>
          <w:szCs w:val="32"/>
        </w:rPr>
        <w:t>月，学校与攀枝花市残疾人教育康复中心联合办学，成立了花城分校，正式实现一校两区，花城定位为康复教育中心，西城校区定位为职教艺体中心。同时，学校成功申报为攀枝花市市级定点教育康复机构，修建了</w:t>
      </w:r>
      <w:r>
        <w:rPr>
          <w:rFonts w:eastAsia="仿宋_GB2312" w:hint="eastAsia"/>
          <w:snapToGrid w:val="0"/>
          <w:sz w:val="32"/>
          <w:szCs w:val="32"/>
        </w:rPr>
        <w:t>10</w:t>
      </w:r>
      <w:r>
        <w:rPr>
          <w:rFonts w:eastAsia="仿宋_GB2312" w:hint="eastAsia"/>
          <w:snapToGrid w:val="0"/>
          <w:sz w:val="32"/>
          <w:szCs w:val="32"/>
        </w:rPr>
        <w:t>余间专用的教育康复教室，配备了完备的设备设施，面向全市</w:t>
      </w:r>
      <w:r>
        <w:rPr>
          <w:rFonts w:eastAsia="仿宋_GB2312" w:hint="eastAsia"/>
          <w:snapToGrid w:val="0"/>
          <w:sz w:val="32"/>
          <w:szCs w:val="32"/>
        </w:rPr>
        <w:t>12</w:t>
      </w:r>
      <w:r>
        <w:rPr>
          <w:rFonts w:eastAsia="仿宋_GB2312" w:hint="eastAsia"/>
          <w:snapToGrid w:val="0"/>
          <w:sz w:val="32"/>
          <w:szCs w:val="32"/>
        </w:rPr>
        <w:lastRenderedPageBreak/>
        <w:t>岁以下智力障碍儿童开展各种康复训练，包括认知训练、语言训练、情绪与行为训练、动作康复训练等。学校采用专业量表对学生能力进行评估，为每一个学生制定了个性化康复训练计划，采用走班制进行教育康复，教师按照能力相近、目标相近的原则将学生编入康复训练班级进行训练。我校成为目前市内项目最全面、师资最强大、设备最完备的特殊儿童教育康复机构，有效完善了全市特殊儿童接受教育康复服务体系，得到广大特殊儿童家长和社会各界的一致好评，是全面落实攀枝花市人民政府关于残疾儿童康复救助相关政策的创新举措。</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本学年毕业</w:t>
      </w:r>
      <w:r>
        <w:rPr>
          <w:rFonts w:eastAsia="仿宋_GB2312" w:hint="eastAsia"/>
          <w:snapToGrid w:val="0"/>
          <w:sz w:val="32"/>
          <w:szCs w:val="32"/>
        </w:rPr>
        <w:t>8</w:t>
      </w:r>
      <w:r>
        <w:rPr>
          <w:rFonts w:eastAsia="仿宋_GB2312" w:hint="eastAsia"/>
          <w:snapToGrid w:val="0"/>
          <w:sz w:val="32"/>
          <w:szCs w:val="32"/>
        </w:rPr>
        <w:t>名聋生，其中</w:t>
      </w:r>
      <w:r>
        <w:rPr>
          <w:rFonts w:eastAsia="仿宋_GB2312" w:hint="eastAsia"/>
          <w:snapToGrid w:val="0"/>
          <w:sz w:val="32"/>
          <w:szCs w:val="32"/>
        </w:rPr>
        <w:t>6</w:t>
      </w:r>
      <w:r>
        <w:rPr>
          <w:rFonts w:eastAsia="仿宋_GB2312" w:hint="eastAsia"/>
          <w:snapToGrid w:val="0"/>
          <w:sz w:val="32"/>
          <w:szCs w:val="32"/>
        </w:rPr>
        <w:t>名聋生深入高一级学校深造，盲生李明在</w:t>
      </w:r>
      <w:r>
        <w:rPr>
          <w:rFonts w:eastAsia="仿宋_GB2312" w:hint="eastAsia"/>
          <w:snapToGrid w:val="0"/>
          <w:sz w:val="32"/>
          <w:szCs w:val="32"/>
        </w:rPr>
        <w:t>2021</w:t>
      </w:r>
      <w:r>
        <w:rPr>
          <w:rFonts w:eastAsia="仿宋_GB2312" w:hint="eastAsia"/>
          <w:snapToGrid w:val="0"/>
          <w:sz w:val="32"/>
          <w:szCs w:val="32"/>
        </w:rPr>
        <w:t>年同时收到了北京联合大学和长春大学的录取通知书。</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3.</w:t>
      </w:r>
      <w:r>
        <w:rPr>
          <w:rFonts w:eastAsia="仿宋_GB2312" w:hint="eastAsia"/>
          <w:snapToGrid w:val="0"/>
          <w:sz w:val="32"/>
          <w:szCs w:val="32"/>
        </w:rPr>
        <w:t>坚持潜能开发，探索“适性成长”</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学校根据特殊儿童的能力和需求以“职教艺体”为载体深入探索了特殊儿童潜能开发模式，开展“</w:t>
      </w:r>
      <w:r>
        <w:rPr>
          <w:rFonts w:eastAsia="仿宋_GB2312" w:hint="eastAsia"/>
          <w:snapToGrid w:val="0"/>
          <w:sz w:val="32"/>
          <w:szCs w:val="32"/>
        </w:rPr>
        <w:t>1+3+5</w:t>
      </w:r>
      <w:r>
        <w:rPr>
          <w:rFonts w:eastAsia="仿宋_GB2312" w:hint="eastAsia"/>
          <w:snapToGrid w:val="0"/>
          <w:sz w:val="32"/>
          <w:szCs w:val="32"/>
        </w:rPr>
        <w:t>”生涯发展的教育实践。学校以“生涯发展”课程为核心，将生涯发展与学科教学、康复训练、职业教育相结合，培养学生个人自理与发展、出行、家务管理与社区生活、休闲、职业五项能力，最终提高其生涯意识与生涯能力。目前，学校面向各类特殊儿童开展了中餐烹饪、计算机、美容美发、蓝染、家政等职业教育，开设了声乐、钢琴、校园剧、地滚球、游泳、</w:t>
      </w:r>
      <w:r>
        <w:rPr>
          <w:rFonts w:eastAsia="仿宋_GB2312" w:hint="eastAsia"/>
          <w:snapToGrid w:val="0"/>
          <w:sz w:val="32"/>
          <w:szCs w:val="32"/>
        </w:rPr>
        <w:lastRenderedPageBreak/>
        <w:t>柔力球、盲人象棋等艺体项目。</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盲生吴照燕</w:t>
      </w:r>
      <w:r>
        <w:rPr>
          <w:rFonts w:eastAsia="仿宋_GB2312" w:hint="eastAsia"/>
          <w:snapToGrid w:val="0"/>
          <w:sz w:val="32"/>
          <w:szCs w:val="32"/>
        </w:rPr>
        <w:t>2021</w:t>
      </w:r>
      <w:r>
        <w:rPr>
          <w:rFonts w:eastAsia="仿宋_GB2312" w:hint="eastAsia"/>
          <w:snapToGrid w:val="0"/>
          <w:sz w:val="32"/>
          <w:szCs w:val="32"/>
        </w:rPr>
        <w:t>年发布了自己的第一首单曲，学校创编小品《将爱循环》在</w:t>
      </w:r>
      <w:r>
        <w:rPr>
          <w:rFonts w:eastAsia="仿宋_GB2312" w:hint="eastAsia"/>
          <w:snapToGrid w:val="0"/>
          <w:sz w:val="32"/>
          <w:szCs w:val="32"/>
        </w:rPr>
        <w:t>2021</w:t>
      </w:r>
      <w:r>
        <w:rPr>
          <w:rFonts w:eastAsia="仿宋_GB2312" w:hint="eastAsia"/>
          <w:snapToGrid w:val="0"/>
          <w:sz w:val="32"/>
          <w:szCs w:val="32"/>
        </w:rPr>
        <w:t>年攀枝花市中小学艺术展演活动获得小学组戏剧类一等奖，学校已连续四年获省市中小学校园艺术展演一等奖。在四川省第三届全民健身运动会残疾人比赛中，学生荣获</w:t>
      </w:r>
      <w:r>
        <w:rPr>
          <w:rFonts w:eastAsia="仿宋_GB2312" w:hint="eastAsia"/>
          <w:snapToGrid w:val="0"/>
          <w:sz w:val="32"/>
          <w:szCs w:val="32"/>
        </w:rPr>
        <w:t>24</w:t>
      </w:r>
      <w:r>
        <w:rPr>
          <w:rFonts w:eastAsia="仿宋_GB2312" w:hint="eastAsia"/>
          <w:snapToGrid w:val="0"/>
          <w:sz w:val="32"/>
          <w:szCs w:val="32"/>
        </w:rPr>
        <w:t>个项目的前三名，包揽</w:t>
      </w:r>
      <w:r>
        <w:rPr>
          <w:rFonts w:eastAsia="仿宋_GB2312" w:hint="eastAsia"/>
          <w:snapToGrid w:val="0"/>
          <w:sz w:val="32"/>
          <w:szCs w:val="32"/>
        </w:rPr>
        <w:t>9</w:t>
      </w:r>
      <w:r>
        <w:rPr>
          <w:rFonts w:eastAsia="仿宋_GB2312" w:hint="eastAsia"/>
          <w:snapToGrid w:val="0"/>
          <w:sz w:val="32"/>
          <w:szCs w:val="32"/>
        </w:rPr>
        <w:t>个项目的第一名。校园影视作品《等你花开》荣获四川省第十六届校园影视教育成果展一等奖，学校已连续三届荣获该项奖励。</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4.</w:t>
      </w:r>
      <w:r>
        <w:rPr>
          <w:rFonts w:eastAsia="仿宋_GB2312" w:hint="eastAsia"/>
          <w:snapToGrid w:val="0"/>
          <w:sz w:val="32"/>
          <w:szCs w:val="32"/>
        </w:rPr>
        <w:t>坚守安全底线，探索“适性环境”</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抓常规—落实每月安全教育重点。以安全管理清单制落实为抓手，常规检查、隐患排查、整改清查闭环管理，形成回路，学校被评为</w:t>
      </w:r>
      <w:r>
        <w:rPr>
          <w:rFonts w:eastAsia="仿宋_GB2312" w:hint="eastAsia"/>
          <w:snapToGrid w:val="0"/>
          <w:sz w:val="32"/>
          <w:szCs w:val="32"/>
        </w:rPr>
        <w:t xml:space="preserve">2020 </w:t>
      </w:r>
      <w:r>
        <w:rPr>
          <w:rFonts w:eastAsia="仿宋_GB2312" w:hint="eastAsia"/>
          <w:snapToGrid w:val="0"/>
          <w:sz w:val="32"/>
          <w:szCs w:val="32"/>
        </w:rPr>
        <w:t>年全市教育体育系统安全工作先进单位。</w:t>
      </w:r>
      <w:r>
        <w:rPr>
          <w:rFonts w:eastAsia="仿宋_GB2312" w:hint="eastAsia"/>
          <w:snapToGrid w:val="0"/>
          <w:sz w:val="32"/>
          <w:szCs w:val="32"/>
        </w:rPr>
        <w:t xml:space="preserve">     </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抓细节——强化“一岗双责、党政同责”上下联动，落实校园精细化管理职责，人人都是校园安全员。领导干部、安保人员、班主任、值周教师、警校联动配合，确保学生安全平安进校，安全离校。</w:t>
      </w:r>
    </w:p>
    <w:p w:rsidR="00A9038A" w:rsidRDefault="00F636C6">
      <w:pPr>
        <w:ind w:firstLineChars="200" w:firstLine="640"/>
        <w:rPr>
          <w:rFonts w:eastAsia="仿宋_GB2312"/>
          <w:snapToGrid w:val="0"/>
          <w:sz w:val="32"/>
          <w:szCs w:val="32"/>
        </w:rPr>
      </w:pPr>
      <w:r>
        <w:rPr>
          <w:rFonts w:eastAsia="仿宋_GB2312" w:hint="eastAsia"/>
          <w:snapToGrid w:val="0"/>
          <w:sz w:val="32"/>
          <w:szCs w:val="32"/>
        </w:rPr>
        <w:t>抓早抓小——预防为主防患</w:t>
      </w:r>
      <w:r w:rsidR="00940892">
        <w:rPr>
          <w:rFonts w:eastAsia="仿宋_GB2312" w:hint="eastAsia"/>
          <w:snapToGrid w:val="0"/>
          <w:sz w:val="32"/>
          <w:szCs w:val="32"/>
        </w:rPr>
        <w:t>于未然。完善学校各类应急预案，规范应急疏散演练流程，重视师生、家长思想动态排查，及时排解疏导。</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抓特异体质学生——落实特异体质学生监管。与市二医院、市三医院进行合作，建立紧急病情绿色通道</w:t>
      </w:r>
      <w:r>
        <w:rPr>
          <w:rFonts w:eastAsia="仿宋_GB2312" w:hint="eastAsia"/>
          <w:snapToGrid w:val="0"/>
          <w:sz w:val="32"/>
          <w:szCs w:val="32"/>
        </w:rPr>
        <w:t>;</w:t>
      </w:r>
      <w:r>
        <w:rPr>
          <w:rFonts w:eastAsia="仿宋_GB2312" w:hint="eastAsia"/>
          <w:snapToGrid w:val="0"/>
          <w:sz w:val="32"/>
          <w:szCs w:val="32"/>
        </w:rPr>
        <w:t>加强教职工</w:t>
      </w:r>
      <w:r>
        <w:rPr>
          <w:rFonts w:eastAsia="仿宋_GB2312" w:hint="eastAsia"/>
          <w:snapToGrid w:val="0"/>
          <w:sz w:val="32"/>
          <w:szCs w:val="32"/>
        </w:rPr>
        <w:lastRenderedPageBreak/>
        <w:t>应急救护能力培训</w:t>
      </w:r>
      <w:r>
        <w:rPr>
          <w:rFonts w:eastAsia="仿宋_GB2312" w:hint="eastAsia"/>
          <w:snapToGrid w:val="0"/>
          <w:sz w:val="32"/>
          <w:szCs w:val="32"/>
        </w:rPr>
        <w:t>,</w:t>
      </w:r>
      <w:r>
        <w:rPr>
          <w:rFonts w:eastAsia="仿宋_GB2312" w:hint="eastAsia"/>
          <w:snapToGrid w:val="0"/>
          <w:sz w:val="32"/>
          <w:szCs w:val="32"/>
        </w:rPr>
        <w:t>提升应急救护处置能力。</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抓物质保障——落实“三防”到位。不断完善学校校园监控覆盖，学校监控由</w:t>
      </w:r>
      <w:r>
        <w:rPr>
          <w:rFonts w:eastAsia="仿宋_GB2312" w:hint="eastAsia"/>
          <w:snapToGrid w:val="0"/>
          <w:sz w:val="32"/>
          <w:szCs w:val="32"/>
        </w:rPr>
        <w:t>63</w:t>
      </w:r>
      <w:r>
        <w:rPr>
          <w:rFonts w:eastAsia="仿宋_GB2312" w:hint="eastAsia"/>
          <w:snapToGrid w:val="0"/>
          <w:sz w:val="32"/>
          <w:szCs w:val="32"/>
        </w:rPr>
        <w:t>个增加到</w:t>
      </w:r>
      <w:r>
        <w:rPr>
          <w:rFonts w:eastAsia="仿宋_GB2312" w:hint="eastAsia"/>
          <w:snapToGrid w:val="0"/>
          <w:sz w:val="32"/>
          <w:szCs w:val="32"/>
        </w:rPr>
        <w:t>67</w:t>
      </w:r>
      <w:r>
        <w:rPr>
          <w:rFonts w:eastAsia="仿宋_GB2312" w:hint="eastAsia"/>
          <w:snapToGrid w:val="0"/>
          <w:sz w:val="32"/>
          <w:szCs w:val="32"/>
        </w:rPr>
        <w:t>个，建设校园入侵报警系统和宿舍应急呼叫报警系统。确保我校安防建设“</w:t>
      </w:r>
      <w:r>
        <w:rPr>
          <w:rFonts w:eastAsia="仿宋_GB2312" w:hint="eastAsia"/>
          <w:snapToGrid w:val="0"/>
          <w:sz w:val="32"/>
          <w:szCs w:val="32"/>
        </w:rPr>
        <w:t>6</w:t>
      </w:r>
      <w:r>
        <w:rPr>
          <w:rFonts w:eastAsia="仿宋_GB2312" w:hint="eastAsia"/>
          <w:snapToGrid w:val="0"/>
          <w:sz w:val="32"/>
          <w:szCs w:val="32"/>
        </w:rPr>
        <w:t>个</w:t>
      </w:r>
      <w:r>
        <w:rPr>
          <w:rFonts w:eastAsia="仿宋_GB2312" w:hint="eastAsia"/>
          <w:snapToGrid w:val="0"/>
          <w:sz w:val="32"/>
          <w:szCs w:val="32"/>
        </w:rPr>
        <w:t>100%</w:t>
      </w:r>
      <w:r>
        <w:rPr>
          <w:rFonts w:eastAsia="仿宋_GB2312" w:hint="eastAsia"/>
          <w:snapToGrid w:val="0"/>
          <w:sz w:val="32"/>
          <w:szCs w:val="32"/>
        </w:rPr>
        <w:t>”全部达标</w:t>
      </w:r>
      <w:r>
        <w:rPr>
          <w:rFonts w:eastAsia="仿宋_GB2312" w:hint="eastAsia"/>
          <w:snapToGrid w:val="0"/>
          <w:sz w:val="32"/>
          <w:szCs w:val="32"/>
        </w:rPr>
        <w:t>,</w:t>
      </w:r>
      <w:r>
        <w:rPr>
          <w:rFonts w:eastAsia="仿宋_GB2312" w:hint="eastAsia"/>
          <w:snapToGrid w:val="0"/>
          <w:sz w:val="32"/>
          <w:szCs w:val="32"/>
        </w:rPr>
        <w:t>统筹业务与安全两不误。</w:t>
      </w:r>
    </w:p>
    <w:p w:rsidR="00A9038A" w:rsidRDefault="00940892">
      <w:pPr>
        <w:ind w:firstLineChars="200" w:firstLine="640"/>
        <w:rPr>
          <w:rFonts w:eastAsia="仿宋_GB2312"/>
          <w:snapToGrid w:val="0"/>
          <w:sz w:val="32"/>
          <w:szCs w:val="32"/>
        </w:rPr>
      </w:pPr>
      <w:r>
        <w:rPr>
          <w:rFonts w:eastAsia="仿宋_GB2312" w:hint="eastAsia"/>
          <w:snapToGrid w:val="0"/>
          <w:sz w:val="32"/>
          <w:szCs w:val="32"/>
        </w:rPr>
        <w:t>抓教育引导——落实安全工作入脑入心，营造安全教育人人参与、安全提示随处可见的安全教育宣传氛围。</w:t>
      </w:r>
    </w:p>
    <w:p w:rsidR="00A9038A" w:rsidRDefault="00940892">
      <w:pPr>
        <w:pStyle w:val="2"/>
        <w:numPr>
          <w:ilvl w:val="0"/>
          <w:numId w:val="2"/>
        </w:numPr>
      </w:pPr>
      <w:r>
        <w:rPr>
          <w:rFonts w:ascii="黑体" w:eastAsia="黑体" w:hAnsi="黑体" w:hint="eastAsia"/>
          <w:b w:val="0"/>
        </w:rPr>
        <w:t>机构设置情况</w:t>
      </w:r>
    </w:p>
    <w:p w:rsidR="00A9038A" w:rsidRDefault="00940892">
      <w:pPr>
        <w:widowControl/>
        <w:ind w:firstLineChars="200" w:firstLine="640"/>
        <w:jc w:val="left"/>
        <w:rPr>
          <w:rFonts w:ascii="仿宋" w:eastAsia="仿宋" w:hAnsi="仿宋"/>
          <w:sz w:val="32"/>
          <w:szCs w:val="32"/>
        </w:rPr>
      </w:pPr>
      <w:r>
        <w:rPr>
          <w:rFonts w:ascii="仿宋" w:eastAsia="仿宋" w:hAnsi="仿宋" w:hint="eastAsia"/>
          <w:sz w:val="32"/>
          <w:szCs w:val="32"/>
        </w:rPr>
        <w:t>市特校是财务独立财政全额拨款事业单位，机构数9个。</w:t>
      </w:r>
    </w:p>
    <w:p w:rsidR="00A9038A" w:rsidRDefault="00940892">
      <w:pPr>
        <w:widowControl/>
        <w:jc w:val="left"/>
        <w:rPr>
          <w:rFonts w:ascii="仿宋" w:eastAsia="仿宋" w:hAnsi="仿宋"/>
          <w:sz w:val="32"/>
          <w:szCs w:val="32"/>
        </w:rPr>
      </w:pPr>
      <w:r>
        <w:rPr>
          <w:rFonts w:ascii="仿宋" w:eastAsia="仿宋" w:hAnsi="仿宋" w:hint="eastAsia"/>
          <w:sz w:val="32"/>
          <w:szCs w:val="32"/>
        </w:rPr>
        <w:t>2021年我校有41名教职工，当年新增4人，退休1人，相比2020年38人增加了3人。</w:t>
      </w:r>
    </w:p>
    <w:p w:rsidR="00A9038A" w:rsidRDefault="00940892">
      <w:pPr>
        <w:ind w:firstLineChars="200" w:firstLine="640"/>
        <w:rPr>
          <w:rFonts w:ascii="仿宋" w:eastAsia="仿宋" w:hAnsi="仿宋"/>
          <w:kern w:val="0"/>
          <w:sz w:val="32"/>
          <w:szCs w:val="32"/>
        </w:rPr>
      </w:pPr>
      <w:r>
        <w:rPr>
          <w:rFonts w:ascii="仿宋" w:eastAsia="仿宋" w:hAnsi="仿宋" w:hint="eastAsia"/>
          <w:sz w:val="32"/>
          <w:szCs w:val="32"/>
        </w:rPr>
        <w:t>攀枝花市特殊教育学校下属非独立核算单位0个，其中行政单位0个，参照公务员法管理的事业单位0个，其他事业单位0个。</w:t>
      </w:r>
      <w:r>
        <w:rPr>
          <w:rFonts w:ascii="仿宋" w:eastAsia="仿宋" w:hAnsi="仿宋"/>
          <w:sz w:val="32"/>
          <w:szCs w:val="32"/>
        </w:rPr>
        <w:br w:type="page"/>
      </w:r>
    </w:p>
    <w:p w:rsidR="00A9038A" w:rsidRDefault="00940892">
      <w:pPr>
        <w:pStyle w:val="1"/>
        <w:ind w:right="440"/>
        <w:jc w:val="center"/>
        <w:rPr>
          <w:rStyle w:val="1Char"/>
          <w:rFonts w:ascii="黑体" w:eastAsia="黑体" w:hAnsi="黑体"/>
          <w:bCs/>
        </w:rPr>
      </w:pPr>
      <w:bookmarkStart w:id="17" w:name="_Toc15396602"/>
      <w:bookmarkStart w:id="18" w:name="_Toc15377204"/>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7"/>
      <w:bookmarkEnd w:id="18"/>
    </w:p>
    <w:p w:rsidR="00A9038A" w:rsidRDefault="00A9038A"/>
    <w:p w:rsidR="00A9038A" w:rsidRDefault="00940892">
      <w:pPr>
        <w:pStyle w:val="a9"/>
        <w:numPr>
          <w:ilvl w:val="0"/>
          <w:numId w:val="3"/>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A9038A" w:rsidRDefault="00940892">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2021年度收入总计946.77万元、支出总计1036.54万元。与2020年相比，收入总计减少100.05万元，降低9.56%、支出总计增加202.8万元，增长24.32</w:t>
      </w:r>
      <w:r>
        <w:rPr>
          <w:rFonts w:ascii="仿宋" w:eastAsia="仿宋" w:hAnsi="仿宋"/>
          <w:sz w:val="32"/>
          <w:szCs w:val="32"/>
        </w:rPr>
        <w:t>%</w:t>
      </w:r>
      <w:r>
        <w:rPr>
          <w:rFonts w:ascii="仿宋" w:eastAsia="仿宋" w:hAnsi="仿宋" w:hint="eastAsia"/>
          <w:sz w:val="32"/>
          <w:szCs w:val="32"/>
        </w:rPr>
        <w:t>。主要变动原因是</w:t>
      </w:r>
      <w:r>
        <w:rPr>
          <w:rFonts w:ascii="仿宋_GB2312" w:eastAsia="仿宋_GB2312" w:hint="eastAsia"/>
          <w:sz w:val="32"/>
          <w:szCs w:val="32"/>
        </w:rPr>
        <w:t>2020年收到省级专项暖心工程资金200.00万元在当年结转到2021年开展相关活动并支付。</w:t>
      </w:r>
    </w:p>
    <w:p w:rsidR="00A9038A" w:rsidRDefault="00940892">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A9038A" w:rsidRDefault="00A9038A">
      <w:pPr>
        <w:spacing w:line="600" w:lineRule="exact"/>
        <w:ind w:firstLineChars="200" w:firstLine="640"/>
        <w:jc w:val="left"/>
        <w:rPr>
          <w:rFonts w:ascii="仿宋_GB2312" w:eastAsia="仿宋_GB2312"/>
          <w:sz w:val="32"/>
          <w:szCs w:val="32"/>
        </w:rPr>
      </w:pPr>
    </w:p>
    <w:p w:rsidR="00A9038A" w:rsidRDefault="00940892">
      <w:pPr>
        <w:pStyle w:val="a0"/>
        <w:spacing w:before="93"/>
        <w:rPr>
          <w:sz w:val="32"/>
          <w:szCs w:val="32"/>
        </w:rPr>
      </w:pPr>
      <w:r>
        <w:rPr>
          <w:noProof/>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038A" w:rsidRDefault="00940892">
      <w:pPr>
        <w:pStyle w:val="a9"/>
        <w:numPr>
          <w:ilvl w:val="0"/>
          <w:numId w:val="3"/>
        </w:numPr>
        <w:spacing w:line="600" w:lineRule="exact"/>
        <w:ind w:firstLineChars="0"/>
        <w:outlineLvl w:val="1"/>
        <w:rPr>
          <w:rStyle w:val="2Char"/>
          <w:rFonts w:ascii="黑体" w:eastAsia="黑体" w:hAnsi="黑体"/>
          <w:b w:val="0"/>
        </w:rPr>
      </w:pPr>
      <w:bookmarkStart w:id="21" w:name="_Toc15396604"/>
      <w:bookmarkStart w:id="22"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A9038A" w:rsidRDefault="00940892">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21年本年收入合计946.77万元，其中：一般公共预算财政拨款收入945.77万元，占99.89</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w:t>
      </w:r>
      <w:r>
        <w:rPr>
          <w:rFonts w:ascii="仿宋" w:eastAsia="仿宋" w:hAnsi="仿宋" w:hint="eastAsia"/>
          <w:sz w:val="32"/>
          <w:szCs w:val="32"/>
        </w:rPr>
        <w:lastRenderedPageBreak/>
        <w:t>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；其他收入1万元，占0.11</w:t>
      </w:r>
      <w:r>
        <w:rPr>
          <w:rFonts w:ascii="仿宋" w:eastAsia="仿宋" w:hAnsi="仿宋"/>
          <w:sz w:val="32"/>
          <w:szCs w:val="32"/>
        </w:rPr>
        <w:t>%</w:t>
      </w:r>
      <w:r>
        <w:rPr>
          <w:rFonts w:ascii="仿宋" w:eastAsia="仿宋" w:hAnsi="仿宋" w:hint="eastAsia"/>
          <w:sz w:val="32"/>
          <w:szCs w:val="32"/>
        </w:rPr>
        <w:t>。</w:t>
      </w:r>
    </w:p>
    <w:p w:rsidR="00A9038A" w:rsidRDefault="00940892">
      <w:pPr>
        <w:spacing w:line="600" w:lineRule="exact"/>
        <w:ind w:firstLineChars="200" w:firstLine="640"/>
        <w:rPr>
          <w:rFonts w:ascii="仿宋_GB2312" w:eastAsia="仿宋_GB2312"/>
          <w:sz w:val="32"/>
          <w:szCs w:val="32"/>
        </w:rPr>
      </w:pPr>
      <w:r>
        <w:rPr>
          <w:rFonts w:ascii="仿宋" w:eastAsia="仿宋" w:hAnsi="仿宋" w:hint="eastAsia"/>
          <w:sz w:val="32"/>
          <w:szCs w:val="32"/>
        </w:rPr>
        <w:t>（图2：收入决算结构图）（饼状图）</w:t>
      </w:r>
    </w:p>
    <w:p w:rsidR="00A9038A" w:rsidRDefault="00940892">
      <w:pPr>
        <w:pStyle w:val="a0"/>
        <w:spacing w:before="93"/>
        <w:rPr>
          <w:sz w:val="32"/>
          <w:szCs w:val="32"/>
        </w:rPr>
      </w:pPr>
      <w:r>
        <w:rPr>
          <w:noProof/>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038A" w:rsidRDefault="00940892">
      <w:pPr>
        <w:pStyle w:val="a9"/>
        <w:numPr>
          <w:ilvl w:val="0"/>
          <w:numId w:val="3"/>
        </w:numPr>
        <w:spacing w:line="600" w:lineRule="exact"/>
        <w:ind w:firstLineChars="0"/>
        <w:outlineLvl w:val="1"/>
        <w:rPr>
          <w:rStyle w:val="2Char"/>
          <w:rFonts w:ascii="黑体" w:eastAsia="黑体" w:hAnsi="黑体"/>
          <w:b w:val="0"/>
        </w:rPr>
      </w:pPr>
      <w:bookmarkStart w:id="23" w:name="_Toc15396605"/>
      <w:bookmarkStart w:id="24"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A9038A" w:rsidRDefault="00940892">
      <w:pPr>
        <w:spacing w:line="600" w:lineRule="exact"/>
        <w:ind w:firstLineChars="200" w:firstLine="640"/>
        <w:outlineLvl w:val="1"/>
        <w:rPr>
          <w:rFonts w:ascii="仿宋" w:eastAsia="仿宋" w:hAnsi="仿宋"/>
          <w:sz w:val="32"/>
          <w:szCs w:val="32"/>
          <w:shd w:val="pct10" w:color="auto" w:fill="FFFFFF"/>
        </w:rPr>
      </w:pPr>
      <w:r>
        <w:rPr>
          <w:rFonts w:ascii="仿宋" w:eastAsia="仿宋" w:hAnsi="仿宋"/>
          <w:sz w:val="32"/>
          <w:szCs w:val="32"/>
        </w:rPr>
        <w:t>20</w:t>
      </w:r>
      <w:r>
        <w:rPr>
          <w:rFonts w:ascii="仿宋" w:eastAsia="仿宋" w:hAnsi="仿宋" w:hint="eastAsia"/>
          <w:sz w:val="32"/>
          <w:szCs w:val="32"/>
        </w:rPr>
        <w:t>21年本年支出合计1036.54万元，其中：基本支出841.4万元，占81.17</w:t>
      </w:r>
      <w:r>
        <w:rPr>
          <w:rFonts w:ascii="仿宋" w:eastAsia="仿宋" w:hAnsi="仿宋"/>
          <w:sz w:val="32"/>
          <w:szCs w:val="32"/>
        </w:rPr>
        <w:t>%</w:t>
      </w:r>
      <w:r>
        <w:rPr>
          <w:rFonts w:ascii="仿宋" w:eastAsia="仿宋" w:hAnsi="仿宋" w:hint="eastAsia"/>
          <w:sz w:val="32"/>
          <w:szCs w:val="32"/>
        </w:rPr>
        <w:t>；项目支出195.14万元，占18.83</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A9038A" w:rsidRDefault="00940892">
      <w:pPr>
        <w:spacing w:line="600" w:lineRule="exact"/>
        <w:ind w:firstLineChars="200" w:firstLine="640"/>
        <w:rPr>
          <w:rFonts w:ascii="仿宋_GB2312" w:eastAsia="仿宋_GB2312"/>
          <w:sz w:val="32"/>
          <w:szCs w:val="32"/>
        </w:rPr>
      </w:pPr>
      <w:r>
        <w:rPr>
          <w:rFonts w:ascii="仿宋" w:eastAsia="仿宋" w:hAnsi="仿宋" w:hint="eastAsia"/>
          <w:sz w:val="32"/>
          <w:szCs w:val="32"/>
        </w:rPr>
        <w:t>（图3：支出决算结构图）（饼状图）</w:t>
      </w:r>
    </w:p>
    <w:p w:rsidR="00A9038A" w:rsidRDefault="00940892">
      <w:pPr>
        <w:pStyle w:val="a0"/>
        <w:spacing w:before="93"/>
        <w:rPr>
          <w:sz w:val="32"/>
          <w:szCs w:val="32"/>
        </w:rPr>
      </w:pPr>
      <w:r>
        <w:rPr>
          <w:noProof/>
        </w:rPr>
        <w:drawing>
          <wp:inline distT="0" distB="0" distL="114300" distR="114300">
            <wp:extent cx="4229100" cy="2239010"/>
            <wp:effectExtent l="4445" t="4445" r="14605" b="234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038A" w:rsidRDefault="00940892">
      <w:pPr>
        <w:spacing w:line="600" w:lineRule="exact"/>
        <w:ind w:firstLineChars="200" w:firstLine="640"/>
        <w:outlineLvl w:val="1"/>
        <w:rPr>
          <w:rStyle w:val="2Char"/>
          <w:rFonts w:ascii="黑体" w:eastAsia="黑体" w:hAnsi="黑体"/>
          <w:b w:val="0"/>
        </w:rPr>
      </w:pPr>
      <w:bookmarkStart w:id="25" w:name="_Toc15377208"/>
      <w:bookmarkStart w:id="26" w:name="_Toc15396606"/>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5"/>
      <w:bookmarkEnd w:id="26"/>
    </w:p>
    <w:p w:rsidR="00A9038A" w:rsidRDefault="00940892">
      <w:pPr>
        <w:spacing w:line="600" w:lineRule="exact"/>
        <w:ind w:firstLine="640"/>
        <w:rPr>
          <w:rFonts w:ascii="仿宋" w:eastAsia="仿宋"/>
          <w:color w:val="000000"/>
          <w:sz w:val="32"/>
          <w:szCs w:val="32"/>
        </w:rPr>
      </w:pPr>
      <w:r>
        <w:rPr>
          <w:rFonts w:ascii="仿宋" w:eastAsia="仿宋" w:hint="eastAsia"/>
          <w:color w:val="000000"/>
          <w:sz w:val="32"/>
          <w:szCs w:val="32"/>
        </w:rPr>
        <w:t>2021年财政拨款收入总计945.77万元。与2020年相比，财政拨款收入总计减少45.22万元，增减少4.56%。主要变动原因是我校在2020年底收到省下达的用于学校办学暖心工程项目资金200.00万元，2021年无该资金。</w:t>
      </w:r>
    </w:p>
    <w:p w:rsidR="00A9038A" w:rsidRDefault="00940892">
      <w:pPr>
        <w:spacing w:line="600" w:lineRule="exact"/>
        <w:ind w:firstLine="640"/>
        <w:rPr>
          <w:rFonts w:ascii="仿宋" w:eastAsia="仿宋" w:hAnsi="仿宋"/>
          <w:sz w:val="32"/>
          <w:szCs w:val="32"/>
        </w:rPr>
      </w:pPr>
      <w:r>
        <w:rPr>
          <w:rFonts w:ascii="仿宋" w:eastAsia="仿宋" w:hint="eastAsia"/>
          <w:color w:val="000000"/>
          <w:sz w:val="32"/>
          <w:szCs w:val="32"/>
        </w:rPr>
        <w:t>2021年财政拨款支出总计1020.57万元。与2020年相比，财政拨款支出总计增加232.68万元，增加29.53%。主要变动原因是我校在2021年暖心工程资金用于学校工程建设，并支付；教育基金会用于改善教学资金列支用于学校功能教室建设并支付。</w:t>
      </w:r>
    </w:p>
    <w:p w:rsidR="00A9038A" w:rsidRDefault="00940892">
      <w:pPr>
        <w:spacing w:line="600" w:lineRule="exact"/>
        <w:ind w:firstLineChars="200" w:firstLine="640"/>
        <w:rPr>
          <w:rFonts w:ascii="仿宋" w:eastAsia="仿宋" w:hAnsi="仿宋"/>
          <w:b/>
          <w:sz w:val="32"/>
          <w:szCs w:val="32"/>
        </w:rPr>
      </w:pPr>
      <w:r>
        <w:rPr>
          <w:rFonts w:ascii="仿宋" w:eastAsia="仿宋" w:hAnsi="仿宋" w:hint="eastAsia"/>
          <w:sz w:val="32"/>
          <w:szCs w:val="32"/>
        </w:rPr>
        <w:t>（图4：财政拨款收、支决算总计变动情况）（柱状图）</w:t>
      </w:r>
    </w:p>
    <w:p w:rsidR="00A9038A" w:rsidRDefault="00940892">
      <w:pPr>
        <w:pStyle w:val="a0"/>
        <w:spacing w:before="93"/>
        <w:rPr>
          <w:rFonts w:ascii="仿宋" w:eastAsia="仿宋" w:hAnsi="仿宋"/>
          <w:b/>
          <w:sz w:val="32"/>
          <w:szCs w:val="32"/>
        </w:rPr>
      </w:pPr>
      <w:r>
        <w:rPr>
          <w:noProof/>
        </w:rPr>
        <w:drawing>
          <wp:anchor distT="0" distB="0" distL="114300" distR="114300" simplePos="0" relativeHeight="251660288" behindDoc="0" locked="0" layoutInCell="1" allowOverlap="1">
            <wp:simplePos x="0" y="0"/>
            <wp:positionH relativeFrom="column">
              <wp:posOffset>375920</wp:posOffset>
            </wp:positionH>
            <wp:positionV relativeFrom="paragraph">
              <wp:posOffset>165100</wp:posOffset>
            </wp:positionV>
            <wp:extent cx="4572000" cy="2743200"/>
            <wp:effectExtent l="4445" t="4445" r="14605" b="1460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9038A" w:rsidRDefault="00A9038A">
      <w:pPr>
        <w:spacing w:line="600" w:lineRule="exact"/>
        <w:ind w:firstLineChars="200" w:firstLine="640"/>
        <w:outlineLvl w:val="1"/>
        <w:rPr>
          <w:rFonts w:ascii="黑体" w:eastAsia="黑体" w:hAnsi="黑体"/>
          <w:sz w:val="32"/>
          <w:szCs w:val="32"/>
        </w:rPr>
      </w:pPr>
      <w:bookmarkStart w:id="27" w:name="_Toc15396607"/>
      <w:bookmarkStart w:id="28" w:name="_Toc15377209"/>
    </w:p>
    <w:p w:rsidR="00A9038A" w:rsidRDefault="00940892">
      <w:pPr>
        <w:spacing w:line="600" w:lineRule="exact"/>
        <w:ind w:firstLineChars="200" w:firstLine="640"/>
        <w:outlineLvl w:val="1"/>
        <w:rPr>
          <w:rFonts w:ascii="黑体" w:eastAsia="黑体" w:hAnsi="黑体"/>
          <w:sz w:val="32"/>
          <w:szCs w:val="32"/>
        </w:rPr>
      </w:pPr>
      <w:r>
        <w:rPr>
          <w:rFonts w:ascii="黑体" w:eastAsia="黑体" w:hAnsi="黑体" w:hint="eastAsia"/>
          <w:sz w:val="32"/>
          <w:szCs w:val="32"/>
        </w:rPr>
        <w:t>五</w:t>
      </w:r>
    </w:p>
    <w:p w:rsidR="00A9038A" w:rsidRDefault="00940892">
      <w:pPr>
        <w:spacing w:line="600" w:lineRule="exact"/>
        <w:ind w:firstLineChars="200" w:firstLine="640"/>
        <w:outlineLvl w:val="1"/>
        <w:rPr>
          <w:rFonts w:ascii="黑体" w:eastAsia="黑体" w:hAnsi="黑体"/>
          <w:sz w:val="32"/>
          <w:szCs w:val="32"/>
        </w:rPr>
      </w:pPr>
      <w:r>
        <w:rPr>
          <w:rFonts w:ascii="黑体" w:eastAsia="黑体" w:hAnsi="黑体" w:hint="eastAsia"/>
          <w:sz w:val="32"/>
          <w:szCs w:val="32"/>
        </w:rPr>
        <w:t>、</w:t>
      </w:r>
    </w:p>
    <w:p w:rsidR="00A9038A" w:rsidRDefault="00A9038A">
      <w:pPr>
        <w:spacing w:line="600" w:lineRule="exact"/>
        <w:ind w:firstLineChars="200" w:firstLine="640"/>
        <w:outlineLvl w:val="1"/>
        <w:rPr>
          <w:rFonts w:ascii="黑体" w:eastAsia="黑体" w:hAnsi="黑体"/>
          <w:sz w:val="32"/>
          <w:szCs w:val="32"/>
        </w:rPr>
      </w:pPr>
    </w:p>
    <w:p w:rsidR="00A9038A" w:rsidRDefault="00A9038A">
      <w:pPr>
        <w:spacing w:line="600" w:lineRule="exact"/>
        <w:ind w:firstLineChars="200" w:firstLine="640"/>
        <w:outlineLvl w:val="1"/>
        <w:rPr>
          <w:rFonts w:ascii="黑体" w:eastAsia="黑体" w:hAnsi="黑体"/>
          <w:sz w:val="32"/>
          <w:szCs w:val="32"/>
        </w:rPr>
      </w:pPr>
    </w:p>
    <w:p w:rsidR="00A9038A" w:rsidRDefault="00A9038A">
      <w:pPr>
        <w:spacing w:line="600" w:lineRule="exact"/>
        <w:ind w:firstLineChars="200" w:firstLine="640"/>
        <w:outlineLvl w:val="1"/>
        <w:rPr>
          <w:rFonts w:ascii="黑体" w:eastAsia="黑体" w:hAnsi="黑体"/>
          <w:sz w:val="32"/>
          <w:szCs w:val="32"/>
        </w:rPr>
      </w:pPr>
    </w:p>
    <w:p w:rsidR="00A9038A" w:rsidRDefault="00A9038A">
      <w:pPr>
        <w:spacing w:line="600" w:lineRule="exact"/>
        <w:ind w:firstLineChars="200" w:firstLine="640"/>
        <w:outlineLvl w:val="1"/>
        <w:rPr>
          <w:rFonts w:ascii="黑体" w:eastAsia="黑体" w:hAnsi="黑体"/>
          <w:sz w:val="32"/>
          <w:szCs w:val="32"/>
        </w:rPr>
      </w:pPr>
    </w:p>
    <w:p w:rsidR="00A9038A" w:rsidRDefault="00A9038A">
      <w:pPr>
        <w:spacing w:line="600" w:lineRule="exact"/>
        <w:ind w:firstLineChars="200" w:firstLine="640"/>
        <w:outlineLvl w:val="1"/>
        <w:rPr>
          <w:rFonts w:ascii="黑体" w:eastAsia="黑体" w:hAnsi="黑体"/>
          <w:sz w:val="32"/>
          <w:szCs w:val="32"/>
        </w:rPr>
      </w:pPr>
    </w:p>
    <w:p w:rsidR="00A9038A" w:rsidRDefault="00940892">
      <w:pPr>
        <w:spacing w:line="600" w:lineRule="exact"/>
        <w:ind w:firstLineChars="200" w:firstLine="640"/>
        <w:outlineLvl w:val="1"/>
        <w:rPr>
          <w:rStyle w:val="2Char"/>
          <w:rFonts w:ascii="黑体" w:eastAsia="黑体" w:hAnsi="黑体"/>
          <w:b w:val="0"/>
        </w:rPr>
      </w:pPr>
      <w:r>
        <w:rPr>
          <w:rFonts w:ascii="黑体" w:eastAsia="黑体" w:hAnsi="黑体" w:hint="eastAsia"/>
          <w:b/>
          <w:sz w:val="32"/>
          <w:szCs w:val="32"/>
        </w:rPr>
        <w:t>五、一</w:t>
      </w:r>
      <w:r>
        <w:rPr>
          <w:rStyle w:val="2Char"/>
          <w:rFonts w:ascii="黑体" w:eastAsia="黑体" w:hAnsi="黑体" w:hint="eastAsia"/>
          <w:b w:val="0"/>
        </w:rPr>
        <w:t>般公共预算财政拨款支出决算情况说明</w:t>
      </w:r>
      <w:bookmarkEnd w:id="27"/>
      <w:bookmarkEnd w:id="28"/>
    </w:p>
    <w:p w:rsidR="00A9038A" w:rsidRDefault="00940892">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A9038A" w:rsidRDefault="00940892">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21年一般公共预算财政拨款支出1020.57万元，占本</w:t>
      </w:r>
      <w:r>
        <w:rPr>
          <w:rFonts w:ascii="仿宋" w:eastAsia="仿宋" w:hAnsi="仿宋" w:hint="eastAsia"/>
          <w:sz w:val="32"/>
          <w:szCs w:val="32"/>
        </w:rPr>
        <w:lastRenderedPageBreak/>
        <w:t>年支出合计的98.46</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20年相比，一般公共预算财政拨款支出增加202.81万元，增长24.33</w:t>
      </w:r>
      <w:r>
        <w:rPr>
          <w:rFonts w:ascii="仿宋" w:eastAsia="仿宋" w:hAnsi="仿宋"/>
          <w:sz w:val="32"/>
          <w:szCs w:val="32"/>
        </w:rPr>
        <w:t>%</w:t>
      </w:r>
      <w:r>
        <w:rPr>
          <w:rFonts w:ascii="仿宋" w:eastAsia="仿宋" w:hAnsi="仿宋" w:hint="eastAsia"/>
          <w:sz w:val="32"/>
          <w:szCs w:val="32"/>
        </w:rPr>
        <w:t>。主要变动原因是2021年开展了暖心工程建设、各教学功能教室建设并支付工程款。</w:t>
      </w:r>
    </w:p>
    <w:p w:rsidR="00A9038A" w:rsidRDefault="00940892">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A9038A" w:rsidRDefault="00940892">
      <w:pPr>
        <w:spacing w:line="600" w:lineRule="exact"/>
        <w:ind w:firstLineChars="200" w:firstLine="420"/>
        <w:rPr>
          <w:rFonts w:ascii="仿宋" w:eastAsia="仿宋" w:hAnsi="仿宋"/>
          <w:sz w:val="32"/>
          <w:szCs w:val="32"/>
        </w:rPr>
      </w:pPr>
      <w:r>
        <w:rPr>
          <w:noProof/>
        </w:rPr>
        <w:drawing>
          <wp:anchor distT="0" distB="0" distL="114300" distR="114300" simplePos="0" relativeHeight="251659264" behindDoc="0" locked="0" layoutInCell="1" allowOverlap="1">
            <wp:simplePos x="0" y="0"/>
            <wp:positionH relativeFrom="column">
              <wp:posOffset>366395</wp:posOffset>
            </wp:positionH>
            <wp:positionV relativeFrom="paragraph">
              <wp:posOffset>223520</wp:posOffset>
            </wp:positionV>
            <wp:extent cx="4572000" cy="2743200"/>
            <wp:effectExtent l="4445" t="4445" r="14605" b="1460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9038A" w:rsidRDefault="00A9038A">
      <w:pPr>
        <w:spacing w:line="600" w:lineRule="exact"/>
        <w:ind w:firstLineChars="200" w:firstLine="420"/>
        <w:outlineLvl w:val="2"/>
      </w:pPr>
      <w:bookmarkStart w:id="30" w:name="_Toc15377211"/>
    </w:p>
    <w:p w:rsidR="00A9038A" w:rsidRDefault="00A9038A">
      <w:pPr>
        <w:spacing w:line="600" w:lineRule="exact"/>
        <w:ind w:firstLineChars="200" w:firstLine="420"/>
        <w:outlineLvl w:val="2"/>
      </w:pPr>
    </w:p>
    <w:p w:rsidR="00A9038A" w:rsidRDefault="00A9038A">
      <w:pPr>
        <w:spacing w:line="600" w:lineRule="exact"/>
        <w:ind w:firstLineChars="200" w:firstLine="420"/>
        <w:outlineLvl w:val="2"/>
      </w:pPr>
    </w:p>
    <w:p w:rsidR="00A9038A" w:rsidRDefault="00A9038A">
      <w:pPr>
        <w:spacing w:line="600" w:lineRule="exact"/>
        <w:ind w:firstLineChars="200" w:firstLine="420"/>
        <w:outlineLvl w:val="2"/>
      </w:pPr>
    </w:p>
    <w:p w:rsidR="00A9038A" w:rsidRDefault="00A9038A">
      <w:pPr>
        <w:spacing w:line="600" w:lineRule="exact"/>
        <w:ind w:firstLineChars="200" w:firstLine="420"/>
        <w:outlineLvl w:val="2"/>
      </w:pPr>
    </w:p>
    <w:p w:rsidR="00A9038A" w:rsidRDefault="00A9038A">
      <w:pPr>
        <w:spacing w:line="600" w:lineRule="exact"/>
        <w:ind w:firstLineChars="200" w:firstLine="420"/>
        <w:outlineLvl w:val="2"/>
      </w:pPr>
    </w:p>
    <w:p w:rsidR="00A9038A" w:rsidRDefault="00A9038A">
      <w:pPr>
        <w:spacing w:line="600" w:lineRule="exact"/>
        <w:outlineLvl w:val="2"/>
        <w:rPr>
          <w:rFonts w:ascii="仿宋" w:eastAsia="仿宋" w:hAnsi="仿宋"/>
          <w:b/>
          <w:sz w:val="32"/>
          <w:szCs w:val="32"/>
        </w:rPr>
      </w:pPr>
    </w:p>
    <w:p w:rsidR="00A9038A" w:rsidRDefault="00940892">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30"/>
    </w:p>
    <w:p w:rsidR="00A9038A" w:rsidRDefault="0094089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21年一般公共预算财政拨款支出1020.57万元，主要用于以下方面</w:t>
      </w:r>
      <w:r>
        <w:rPr>
          <w:rFonts w:ascii="仿宋" w:eastAsia="仿宋" w:hAnsi="仿宋"/>
          <w:sz w:val="32"/>
          <w:szCs w:val="32"/>
        </w:rPr>
        <w:t>:</w:t>
      </w:r>
      <w:r>
        <w:rPr>
          <w:rFonts w:ascii="仿宋" w:eastAsia="仿宋" w:hAnsi="仿宋" w:hint="eastAsia"/>
          <w:b/>
          <w:sz w:val="32"/>
          <w:szCs w:val="32"/>
        </w:rPr>
        <w:t>教育支出（类）支出</w:t>
      </w:r>
      <w:r>
        <w:rPr>
          <w:rFonts w:ascii="仿宋" w:eastAsia="仿宋" w:hAnsi="仿宋" w:hint="eastAsia"/>
          <w:sz w:val="32"/>
          <w:szCs w:val="32"/>
        </w:rPr>
        <w:t>899.33万元，占88.12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支出61.56万元，占6.03</w:t>
      </w:r>
      <w:r>
        <w:rPr>
          <w:rFonts w:ascii="仿宋" w:eastAsia="仿宋" w:hAnsi="仿宋"/>
          <w:sz w:val="32"/>
          <w:szCs w:val="32"/>
        </w:rPr>
        <w:t>%</w:t>
      </w:r>
      <w:r>
        <w:rPr>
          <w:rFonts w:ascii="仿宋" w:eastAsia="仿宋" w:hAnsi="仿宋" w:hint="eastAsia"/>
          <w:sz w:val="32"/>
          <w:szCs w:val="32"/>
        </w:rPr>
        <w:t>；住房保障支出59.68万元，占5.85</w:t>
      </w:r>
      <w:r>
        <w:rPr>
          <w:rFonts w:ascii="仿宋" w:eastAsia="仿宋" w:hAnsi="仿宋"/>
          <w:sz w:val="32"/>
          <w:szCs w:val="32"/>
        </w:rPr>
        <w:t>%</w:t>
      </w:r>
      <w:r>
        <w:rPr>
          <w:rFonts w:ascii="仿宋" w:eastAsia="仿宋" w:hAnsi="仿宋" w:hint="eastAsia"/>
          <w:sz w:val="32"/>
          <w:szCs w:val="32"/>
        </w:rPr>
        <w:t>。</w:t>
      </w:r>
    </w:p>
    <w:p w:rsidR="00A9038A" w:rsidRDefault="00940892">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A9038A" w:rsidRDefault="00940892">
      <w:pPr>
        <w:pStyle w:val="a0"/>
        <w:spacing w:before="93"/>
        <w:rPr>
          <w:rFonts w:ascii="仿宋" w:eastAsia="仿宋" w:hAnsi="仿宋"/>
          <w:sz w:val="32"/>
          <w:szCs w:val="32"/>
        </w:rPr>
      </w:pPr>
      <w:r>
        <w:rPr>
          <w:noProof/>
        </w:rPr>
        <w:lastRenderedPageBreak/>
        <w:drawing>
          <wp:inline distT="0" distB="0" distL="114300" distR="114300">
            <wp:extent cx="4572000" cy="2743200"/>
            <wp:effectExtent l="4445" t="4445" r="14605" b="1460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038A" w:rsidRDefault="00A9038A">
      <w:pPr>
        <w:pStyle w:val="a0"/>
        <w:spacing w:before="93"/>
        <w:rPr>
          <w:rFonts w:ascii="仿宋" w:eastAsia="仿宋" w:hAnsi="仿宋"/>
          <w:sz w:val="32"/>
          <w:szCs w:val="32"/>
        </w:rPr>
      </w:pPr>
    </w:p>
    <w:p w:rsidR="00A9038A" w:rsidRDefault="00940892">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A9038A" w:rsidRDefault="00940892">
      <w:pPr>
        <w:spacing w:line="600" w:lineRule="exact"/>
        <w:ind w:firstLineChars="200" w:firstLine="643"/>
        <w:outlineLvl w:val="2"/>
        <w:rPr>
          <w:rFonts w:ascii="仿宋" w:eastAsia="仿宋" w:hAnsi="仿宋"/>
          <w:sz w:val="32"/>
          <w:szCs w:val="32"/>
        </w:rPr>
      </w:pPr>
      <w:bookmarkStart w:id="32" w:name="_Toc15377213"/>
      <w:bookmarkStart w:id="33" w:name="_Toc15377444"/>
      <w:bookmarkStart w:id="34" w:name="_Toc15378460"/>
      <w:r>
        <w:rPr>
          <w:rFonts w:ascii="仿宋" w:eastAsia="仿宋" w:hAnsi="仿宋" w:hint="eastAsia"/>
          <w:b/>
          <w:sz w:val="32"/>
          <w:szCs w:val="32"/>
        </w:rPr>
        <w:t>2021年一般公共预算支出决算数为1020.57</w:t>
      </w:r>
      <w:r>
        <w:rPr>
          <w:rFonts w:ascii="仿宋" w:eastAsia="仿宋" w:hAnsi="仿宋" w:hint="eastAsia"/>
          <w:sz w:val="32"/>
          <w:szCs w:val="32"/>
        </w:rPr>
        <w:t>，</w:t>
      </w:r>
      <w:r>
        <w:rPr>
          <w:rStyle w:val="a7"/>
          <w:rFonts w:ascii="仿宋" w:eastAsia="仿宋" w:hAnsi="仿宋" w:hint="eastAsia"/>
          <w:bCs/>
          <w:sz w:val="32"/>
          <w:szCs w:val="32"/>
        </w:rPr>
        <w:t>完成预算100</w:t>
      </w:r>
      <w:r>
        <w:rPr>
          <w:rStyle w:val="a7"/>
          <w:rFonts w:ascii="仿宋" w:eastAsia="仿宋" w:hAnsi="仿宋"/>
          <w:bCs/>
          <w:sz w:val="32"/>
          <w:szCs w:val="32"/>
        </w:rPr>
        <w:t>%</w:t>
      </w:r>
      <w:r>
        <w:rPr>
          <w:rStyle w:val="a7"/>
          <w:rFonts w:ascii="仿宋" w:eastAsia="仿宋" w:hAnsi="仿宋" w:hint="eastAsia"/>
          <w:bCs/>
          <w:sz w:val="32"/>
          <w:szCs w:val="32"/>
        </w:rPr>
        <w:t>。其中：</w:t>
      </w:r>
      <w:bookmarkEnd w:id="32"/>
      <w:bookmarkEnd w:id="33"/>
      <w:bookmarkEnd w:id="34"/>
    </w:p>
    <w:p w:rsidR="00A9038A" w:rsidRDefault="00940892">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Pr>
          <w:rStyle w:val="a7"/>
          <w:rFonts w:ascii="仿宋" w:eastAsia="仿宋" w:hint="eastAsia"/>
          <w:bCs/>
          <w:color w:val="000000"/>
          <w:sz w:val="32"/>
          <w:szCs w:val="32"/>
        </w:rPr>
        <w:t>205教育支出（类）20507特殊教育（款）2050701特殊学校教育（项）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支出决算为774.79万元，完成预算100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，决算数等于预算数的主要原因是收到的财政拨款经费在本年度全部用于教育事业发展，该资金主要用于职工工资福利发放、教学基本运转。</w:t>
      </w:r>
    </w:p>
    <w:p w:rsidR="00A9038A" w:rsidRDefault="00940892">
      <w:pPr>
        <w:spacing w:line="600" w:lineRule="exact"/>
        <w:ind w:firstLineChars="200" w:firstLine="643"/>
        <w:rPr>
          <w:rFonts w:ascii="仿宋" w:eastAsia="仿宋" w:hAnsi="仿宋"/>
          <w:b/>
          <w:sz w:val="32"/>
          <w:szCs w:val="32"/>
        </w:rPr>
      </w:pPr>
      <w:r>
        <w:rPr>
          <w:rStyle w:val="a7"/>
          <w:rFonts w:ascii="仿宋" w:eastAsia="仿宋" w:hint="eastAsia"/>
          <w:bCs/>
          <w:color w:val="000000"/>
          <w:sz w:val="32"/>
          <w:szCs w:val="32"/>
        </w:rPr>
        <w:t>2.205教育支出（类）20502普通教育（款）2050203初中教育（项）：</w:t>
      </w:r>
      <w:r>
        <w:rPr>
          <w:rStyle w:val="a7"/>
          <w:rFonts w:ascii="仿宋" w:eastAsia="仿宋" w:hAnsi="仿宋" w:hint="eastAsia"/>
          <w:b w:val="0"/>
          <w:bCs/>
          <w:sz w:val="32"/>
          <w:szCs w:val="32"/>
        </w:rPr>
        <w:t>支出决算为899.33万元，完成预算100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，决算数等于预算数的主要原因是收到的财政拨款经费在本年度全部用于教育事业发展。</w:t>
      </w:r>
    </w:p>
    <w:p w:rsidR="00A9038A" w:rsidRDefault="00940892">
      <w:pPr>
        <w:spacing w:line="600" w:lineRule="exact"/>
        <w:ind w:firstLineChars="200" w:firstLine="643"/>
        <w:rPr>
          <w:rStyle w:val="a7"/>
          <w:rFonts w:ascii="仿宋" w:eastAsia="仿宋"/>
          <w:b w:val="0"/>
          <w:bCs/>
          <w:color w:val="000000"/>
          <w:sz w:val="32"/>
          <w:szCs w:val="32"/>
        </w:rPr>
      </w:pPr>
      <w:r>
        <w:rPr>
          <w:rStyle w:val="a7"/>
          <w:rFonts w:ascii="仿宋" w:eastAsia="仿宋" w:hint="eastAsia"/>
          <w:bCs/>
          <w:color w:val="000000"/>
          <w:sz w:val="32"/>
          <w:szCs w:val="32"/>
        </w:rPr>
        <w:t>3.205教育支出（类）20509教育费附加安排的支出（款）2050999其他教育费附加安排的支出（项）:</w:t>
      </w:r>
      <w:r>
        <w:rPr>
          <w:rStyle w:val="a7"/>
          <w:rFonts w:ascii="仿宋" w:eastAsia="仿宋" w:hint="eastAsia"/>
          <w:b w:val="0"/>
          <w:bCs/>
          <w:color w:val="000000"/>
          <w:sz w:val="32"/>
          <w:szCs w:val="32"/>
        </w:rPr>
        <w:t xml:space="preserve"> 支出决算为</w:t>
      </w:r>
      <w:r>
        <w:rPr>
          <w:rStyle w:val="a7"/>
          <w:rFonts w:ascii="仿宋" w:eastAsia="仿宋" w:hint="eastAsia"/>
          <w:b w:val="0"/>
          <w:bCs/>
          <w:color w:val="000000"/>
          <w:sz w:val="32"/>
          <w:szCs w:val="32"/>
        </w:rPr>
        <w:lastRenderedPageBreak/>
        <w:t>57.48万元，完成预算100%，决算数等于预算数的主要原因是</w:t>
      </w:r>
      <w:r>
        <w:rPr>
          <w:rStyle w:val="a7"/>
          <w:rFonts w:ascii="仿宋" w:eastAsia="仿宋" w:hAnsi="仿宋" w:hint="eastAsia"/>
          <w:b w:val="0"/>
          <w:bCs/>
          <w:sz w:val="32"/>
          <w:szCs w:val="32"/>
        </w:rPr>
        <w:t>收到的财政拨款经费在本年度全部用于教育事业发展</w:t>
      </w:r>
      <w:r>
        <w:rPr>
          <w:rStyle w:val="a7"/>
          <w:rFonts w:ascii="仿宋" w:eastAsia="仿宋" w:hint="eastAsia"/>
          <w:b w:val="0"/>
          <w:bCs/>
          <w:color w:val="000000"/>
          <w:sz w:val="32"/>
          <w:szCs w:val="32"/>
        </w:rPr>
        <w:t>。</w:t>
      </w:r>
    </w:p>
    <w:p w:rsidR="00A9038A" w:rsidRDefault="00940892">
      <w:pPr>
        <w:spacing w:line="600" w:lineRule="exact"/>
        <w:ind w:firstLineChars="200" w:firstLine="643"/>
        <w:rPr>
          <w:rFonts w:ascii="仿宋" w:eastAsia="仿宋"/>
          <w:b/>
          <w:color w:val="000000"/>
          <w:sz w:val="32"/>
          <w:szCs w:val="32"/>
        </w:rPr>
      </w:pPr>
      <w:r>
        <w:rPr>
          <w:rStyle w:val="a7"/>
          <w:rFonts w:ascii="仿宋" w:eastAsia="仿宋" w:hint="eastAsia"/>
          <w:bCs/>
          <w:color w:val="000000"/>
          <w:sz w:val="32"/>
          <w:szCs w:val="32"/>
        </w:rPr>
        <w:t>4.208社会保障和就业支出（类）20805行政事业单位养老支出（款）2080505 机关事业单位基本养老保险缴费支出（项）:</w:t>
      </w:r>
      <w:r>
        <w:rPr>
          <w:rStyle w:val="a7"/>
          <w:rFonts w:ascii="仿宋" w:eastAsia="仿宋" w:hint="eastAsia"/>
          <w:b w:val="0"/>
          <w:bCs/>
          <w:color w:val="000000"/>
          <w:sz w:val="32"/>
          <w:szCs w:val="32"/>
        </w:rPr>
        <w:t xml:space="preserve"> 支出决算为60.96万元，完成预算100%，决算数等于预算数的主要原因是下达的养老保险费用全部用于单位在职员工养老保险缴费支出。</w:t>
      </w:r>
    </w:p>
    <w:p w:rsidR="00A9038A" w:rsidRDefault="00940892">
      <w:pPr>
        <w:spacing w:line="600" w:lineRule="exact"/>
        <w:ind w:firstLineChars="200" w:firstLine="643"/>
        <w:rPr>
          <w:rFonts w:ascii="仿宋" w:eastAsia="仿宋"/>
          <w:b/>
          <w:bCs/>
          <w:color w:val="000000"/>
          <w:sz w:val="32"/>
          <w:szCs w:val="32"/>
        </w:rPr>
      </w:pPr>
      <w:r>
        <w:rPr>
          <w:rStyle w:val="a7"/>
          <w:rFonts w:ascii="仿宋" w:eastAsia="仿宋" w:hint="eastAsia"/>
          <w:bCs/>
          <w:color w:val="000000"/>
          <w:sz w:val="32"/>
          <w:szCs w:val="32"/>
        </w:rPr>
        <w:t>5.208社会保障和就业支出（类）20801人力资源和社会保障管理事务（款）20800199其他人力资源和社会保障管理事务支出（项）:</w:t>
      </w:r>
      <w:r>
        <w:rPr>
          <w:rStyle w:val="a7"/>
          <w:rFonts w:ascii="仿宋" w:eastAsia="仿宋" w:hint="eastAsia"/>
          <w:b w:val="0"/>
          <w:bCs/>
          <w:color w:val="000000"/>
          <w:sz w:val="32"/>
          <w:szCs w:val="32"/>
        </w:rPr>
        <w:t xml:space="preserve"> 支出决算为0.6万元，完成预算100%，决算数等于预算数的主要原因是下达的高层次人才津贴于当年全部列支。</w:t>
      </w:r>
    </w:p>
    <w:p w:rsidR="00A9038A" w:rsidRDefault="00940892">
      <w:pPr>
        <w:spacing w:line="600" w:lineRule="exact"/>
        <w:ind w:firstLineChars="200" w:firstLine="643"/>
        <w:rPr>
          <w:rFonts w:ascii="仿宋" w:eastAsia="仿宋" w:hAnsi="仿宋"/>
          <w:b/>
          <w:sz w:val="32"/>
          <w:szCs w:val="32"/>
        </w:rPr>
      </w:pPr>
      <w:r>
        <w:rPr>
          <w:rFonts w:ascii="仿宋" w:eastAsia="仿宋" w:hint="eastAsia"/>
          <w:b/>
          <w:bCs/>
          <w:color w:val="000000"/>
          <w:sz w:val="32"/>
          <w:szCs w:val="32"/>
        </w:rPr>
        <w:t>6.221住房保障支出</w:t>
      </w:r>
      <w:r>
        <w:rPr>
          <w:rStyle w:val="a7"/>
          <w:rFonts w:ascii="仿宋" w:eastAsia="仿宋" w:hint="eastAsia"/>
          <w:bCs/>
          <w:color w:val="000000"/>
          <w:sz w:val="32"/>
          <w:szCs w:val="32"/>
        </w:rPr>
        <w:t>（类）22102住房改革支出（款）2210201住房公积金（项）:</w:t>
      </w:r>
      <w:r>
        <w:rPr>
          <w:rStyle w:val="a7"/>
          <w:rFonts w:ascii="仿宋" w:eastAsia="仿宋" w:hint="eastAsia"/>
          <w:b w:val="0"/>
          <w:bCs/>
          <w:color w:val="000000"/>
          <w:sz w:val="32"/>
          <w:szCs w:val="32"/>
        </w:rPr>
        <w:t>支出决算为59.68万元，完成预算100%，决算数等于预算数的原因是财政拨付的职工公积金费于当年全部列支。</w:t>
      </w:r>
    </w:p>
    <w:p w:rsidR="00A9038A" w:rsidRDefault="00940892">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A9038A" w:rsidRDefault="00940892">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21年一般公共预算财政拨款基本支出825.43万元，其中：</w:t>
      </w:r>
    </w:p>
    <w:p w:rsidR="00A9038A" w:rsidRDefault="00940892">
      <w:pPr>
        <w:spacing w:line="600" w:lineRule="exact"/>
        <w:ind w:firstLine="645"/>
        <w:rPr>
          <w:rFonts w:ascii="仿宋" w:eastAsia="仿宋" w:hAnsi="仿宋"/>
          <w:b/>
          <w:sz w:val="32"/>
          <w:szCs w:val="32"/>
        </w:rPr>
      </w:pPr>
      <w:r>
        <w:rPr>
          <w:rFonts w:ascii="仿宋" w:eastAsia="仿宋" w:hAnsi="仿宋" w:hint="eastAsia"/>
          <w:sz w:val="32"/>
          <w:szCs w:val="32"/>
        </w:rPr>
        <w:t>人员经费794.47万元，主要包括：基本工资、津贴补贴、奖金、伙食补助费、绩效工资、机关事业单位基本养老保险缴费、职业年金缴费、其他社会保障缴费、其他工资福利支出、离休费、退休费、抚恤金、生活补助、医疗费补助、</w:t>
      </w:r>
      <w:r>
        <w:rPr>
          <w:rFonts w:ascii="仿宋" w:eastAsia="仿宋" w:hAnsi="仿宋" w:hint="eastAsia"/>
          <w:sz w:val="32"/>
          <w:szCs w:val="32"/>
        </w:rPr>
        <w:lastRenderedPageBreak/>
        <w:t>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30.96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A9038A" w:rsidRDefault="00940892">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A9038A" w:rsidRDefault="00940892">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A9038A" w:rsidRDefault="00940892">
      <w:pPr>
        <w:spacing w:line="600" w:lineRule="exact"/>
        <w:ind w:firstLine="640"/>
        <w:rPr>
          <w:rFonts w:ascii="仿宋" w:eastAsia="仿宋"/>
          <w:color w:val="000000"/>
          <w:sz w:val="32"/>
          <w:szCs w:val="32"/>
        </w:rPr>
      </w:pPr>
      <w:r>
        <w:rPr>
          <w:rFonts w:ascii="仿宋" w:eastAsia="仿宋" w:hAnsi="仿宋"/>
          <w:sz w:val="32"/>
          <w:szCs w:val="32"/>
        </w:rPr>
        <w:t>20</w:t>
      </w:r>
      <w:r>
        <w:rPr>
          <w:rFonts w:ascii="仿宋" w:eastAsia="仿宋" w:hAnsi="仿宋" w:hint="eastAsia"/>
          <w:sz w:val="32"/>
          <w:szCs w:val="32"/>
        </w:rPr>
        <w:t>21年“三公”经费财政拨款支出决算为0.64万元，完成预算30.05</w:t>
      </w:r>
      <w:r>
        <w:rPr>
          <w:rFonts w:ascii="仿宋" w:eastAsia="仿宋" w:hAnsi="仿宋"/>
          <w:sz w:val="32"/>
          <w:szCs w:val="32"/>
        </w:rPr>
        <w:t>%</w:t>
      </w:r>
      <w:r>
        <w:rPr>
          <w:rFonts w:ascii="仿宋" w:eastAsia="仿宋" w:hAnsi="仿宋" w:hint="eastAsia"/>
          <w:sz w:val="32"/>
          <w:szCs w:val="32"/>
        </w:rPr>
        <w:t>，决算数小于预算数的主要原因是</w:t>
      </w:r>
      <w:r>
        <w:rPr>
          <w:rFonts w:ascii="仿宋" w:eastAsia="仿宋" w:hint="eastAsia"/>
          <w:color w:val="000000"/>
          <w:sz w:val="32"/>
          <w:szCs w:val="32"/>
        </w:rPr>
        <w:t>我校在2021年未开展公务接待活动，同时以节约为原则，以公共交通工具出行替代公务用车的使用。</w:t>
      </w:r>
    </w:p>
    <w:p w:rsidR="00A9038A" w:rsidRDefault="00940892">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A9038A" w:rsidRDefault="0094089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；公务用车购置及运行维护费支出决算0.64万元，占100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A9038A" w:rsidRDefault="00940892">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A9038A" w:rsidRDefault="00A9038A">
      <w:pPr>
        <w:pStyle w:val="a0"/>
        <w:spacing w:before="93"/>
        <w:rPr>
          <w:rFonts w:ascii="仿宋" w:eastAsia="仿宋" w:hAnsi="仿宋"/>
          <w:sz w:val="32"/>
          <w:szCs w:val="32"/>
        </w:rPr>
      </w:pPr>
    </w:p>
    <w:p w:rsidR="00A9038A" w:rsidRDefault="00A9038A">
      <w:pPr>
        <w:pStyle w:val="a0"/>
        <w:spacing w:before="93"/>
        <w:rPr>
          <w:rFonts w:ascii="仿宋" w:eastAsia="仿宋" w:hAnsi="仿宋"/>
          <w:sz w:val="32"/>
          <w:szCs w:val="32"/>
        </w:rPr>
      </w:pPr>
    </w:p>
    <w:p w:rsidR="00A9038A" w:rsidRDefault="00940892">
      <w:pPr>
        <w:pStyle w:val="a0"/>
        <w:spacing w:before="93"/>
        <w:rPr>
          <w:rFonts w:ascii="仿宋" w:eastAsia="仿宋" w:hAnsi="仿宋"/>
          <w:sz w:val="32"/>
          <w:szCs w:val="32"/>
        </w:rPr>
      </w:pPr>
      <w:r>
        <w:rPr>
          <w:noProof/>
        </w:rPr>
        <w:lastRenderedPageBreak/>
        <w:drawing>
          <wp:anchor distT="0" distB="0" distL="114300" distR="114300" simplePos="0" relativeHeight="251661312" behindDoc="0" locked="0" layoutInCell="1" allowOverlap="1">
            <wp:simplePos x="0" y="0"/>
            <wp:positionH relativeFrom="column">
              <wp:posOffset>414020</wp:posOffset>
            </wp:positionH>
            <wp:positionV relativeFrom="paragraph">
              <wp:posOffset>139700</wp:posOffset>
            </wp:positionV>
            <wp:extent cx="4572000" cy="2743200"/>
            <wp:effectExtent l="4445" t="4445" r="14605" b="1460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9038A" w:rsidRDefault="00A9038A">
      <w:pPr>
        <w:pStyle w:val="a0"/>
        <w:spacing w:before="93"/>
        <w:rPr>
          <w:rFonts w:ascii="仿宋" w:eastAsia="仿宋" w:hAnsi="仿宋"/>
          <w:sz w:val="32"/>
          <w:szCs w:val="32"/>
        </w:rPr>
      </w:pPr>
    </w:p>
    <w:p w:rsidR="00A9038A" w:rsidRDefault="00A9038A">
      <w:pPr>
        <w:pStyle w:val="a0"/>
        <w:spacing w:before="93"/>
        <w:rPr>
          <w:rFonts w:ascii="仿宋" w:eastAsia="仿宋" w:hAnsi="仿宋"/>
          <w:sz w:val="32"/>
          <w:szCs w:val="32"/>
        </w:rPr>
      </w:pPr>
    </w:p>
    <w:p w:rsidR="00A9038A" w:rsidRDefault="00A9038A">
      <w:pPr>
        <w:pStyle w:val="a0"/>
        <w:spacing w:before="93"/>
        <w:rPr>
          <w:rFonts w:ascii="仿宋" w:eastAsia="仿宋" w:hAnsi="仿宋"/>
          <w:sz w:val="32"/>
          <w:szCs w:val="32"/>
        </w:rPr>
      </w:pPr>
    </w:p>
    <w:p w:rsidR="00A9038A" w:rsidRDefault="00A9038A">
      <w:pPr>
        <w:pStyle w:val="a0"/>
        <w:spacing w:before="93"/>
        <w:rPr>
          <w:rFonts w:ascii="仿宋" w:eastAsia="仿宋" w:hAnsi="仿宋"/>
          <w:sz w:val="32"/>
          <w:szCs w:val="32"/>
        </w:rPr>
      </w:pPr>
    </w:p>
    <w:p w:rsidR="00A9038A" w:rsidRDefault="00A9038A">
      <w:pPr>
        <w:pStyle w:val="a0"/>
        <w:spacing w:before="93"/>
        <w:rPr>
          <w:rFonts w:ascii="仿宋" w:eastAsia="仿宋" w:hAnsi="仿宋"/>
          <w:sz w:val="32"/>
          <w:szCs w:val="32"/>
        </w:rPr>
      </w:pPr>
    </w:p>
    <w:p w:rsidR="00A9038A" w:rsidRDefault="00A9038A">
      <w:pPr>
        <w:pStyle w:val="a0"/>
        <w:spacing w:before="93"/>
        <w:rPr>
          <w:rFonts w:ascii="仿宋" w:eastAsia="仿宋" w:hAnsi="仿宋"/>
          <w:sz w:val="32"/>
          <w:szCs w:val="32"/>
        </w:rPr>
      </w:pPr>
    </w:p>
    <w:p w:rsidR="00A9038A" w:rsidRDefault="00940892">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7"/>
          <w:rFonts w:ascii="仿宋" w:eastAsia="仿宋" w:hAnsi="仿宋" w:hint="eastAsia"/>
          <w:b w:val="0"/>
          <w:bCs/>
          <w:sz w:val="32"/>
          <w:szCs w:val="32"/>
        </w:rPr>
        <w:t>完成预算0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20年增加0万元，增长0</w:t>
      </w:r>
      <w:r>
        <w:rPr>
          <w:rFonts w:ascii="仿宋_GB2312" w:eastAsia="仿宋_GB2312"/>
          <w:sz w:val="32"/>
          <w:szCs w:val="32"/>
        </w:rPr>
        <w:t>%</w:t>
      </w:r>
      <w:r>
        <w:rPr>
          <w:rFonts w:ascii="仿宋_GB2312" w:eastAsia="仿宋_GB2312" w:hint="eastAsia"/>
          <w:sz w:val="32"/>
          <w:szCs w:val="32"/>
        </w:rPr>
        <w:t>。</w:t>
      </w:r>
    </w:p>
    <w:p w:rsidR="00A9038A" w:rsidRDefault="00940892">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0.64万元,</w:t>
      </w:r>
      <w:r>
        <w:rPr>
          <w:rStyle w:val="a7"/>
          <w:rFonts w:ascii="仿宋" w:eastAsia="仿宋" w:hAnsi="仿宋" w:hint="eastAsia"/>
          <w:b w:val="0"/>
          <w:bCs/>
          <w:sz w:val="32"/>
          <w:szCs w:val="32"/>
        </w:rPr>
        <w:t>完成预算39.51</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20年增加0.29万元，增长82.64</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color w:val="000000"/>
          <w:sz w:val="32"/>
          <w:szCs w:val="32"/>
        </w:rPr>
        <w:t>2021年我校加大了扶贫力度和增加了扶贫次数，加大了送教上门力度和增加了送教上门次数。</w:t>
      </w:r>
    </w:p>
    <w:p w:rsidR="00A9038A" w:rsidRDefault="00940892">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月底，单位共有公务用车1辆，其中：轿车1辆、越野车0辆、载客汽车0辆。</w:t>
      </w:r>
    </w:p>
    <w:p w:rsidR="00A9038A" w:rsidRDefault="00940892">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0.64万元。主要用于</w:t>
      </w:r>
      <w:r>
        <w:rPr>
          <w:rFonts w:ascii="仿宋_GB2312" w:eastAsia="仿宋_GB2312" w:hint="eastAsia"/>
          <w:color w:val="000000"/>
          <w:sz w:val="32"/>
          <w:szCs w:val="32"/>
        </w:rPr>
        <w:t>扶贫、紧急会议、送教上门</w:t>
      </w:r>
      <w:r>
        <w:rPr>
          <w:rFonts w:ascii="仿宋_GB2312" w:eastAsia="仿宋_GB2312" w:hint="eastAsia"/>
          <w:sz w:val="32"/>
          <w:szCs w:val="32"/>
        </w:rPr>
        <w:t>等所需的公务用车燃料费、维修费、过</w:t>
      </w:r>
      <w:r>
        <w:rPr>
          <w:rFonts w:ascii="仿宋_GB2312" w:eastAsia="仿宋_GB2312" w:hint="eastAsia"/>
          <w:sz w:val="32"/>
          <w:szCs w:val="32"/>
        </w:rPr>
        <w:lastRenderedPageBreak/>
        <w:t>路过桥费、保险费等支出。</w:t>
      </w:r>
    </w:p>
    <w:p w:rsidR="00A9038A" w:rsidRDefault="00940892">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Pr>
          <w:rStyle w:val="a7"/>
          <w:rFonts w:ascii="仿宋" w:eastAsia="仿宋" w:hAnsi="仿宋" w:hint="eastAsia"/>
          <w:b w:val="0"/>
          <w:bCs/>
          <w:sz w:val="32"/>
          <w:szCs w:val="32"/>
        </w:rPr>
        <w:t>完成预算0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20年增加0万元，增长0</w:t>
      </w:r>
      <w:r>
        <w:rPr>
          <w:rFonts w:ascii="仿宋_GB2312" w:eastAsia="仿宋_GB2312"/>
          <w:sz w:val="32"/>
          <w:szCs w:val="32"/>
        </w:rPr>
        <w:t>%</w:t>
      </w:r>
      <w:r>
        <w:rPr>
          <w:rFonts w:ascii="仿宋_GB2312" w:eastAsia="仿宋_GB2312" w:hint="eastAsia"/>
          <w:sz w:val="32"/>
          <w:szCs w:val="32"/>
        </w:rPr>
        <w:t>，主要原因是我校近年无该支出。</w:t>
      </w:r>
    </w:p>
    <w:p w:rsidR="00A9038A" w:rsidRDefault="00940892">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0万</w:t>
      </w:r>
      <w:r>
        <w:rPr>
          <w:rFonts w:ascii="仿宋_GB2312" w:eastAsia="仿宋_GB2312" w:hint="eastAsia"/>
          <w:sz w:val="32"/>
          <w:szCs w:val="32"/>
        </w:rPr>
        <w:t>元。国内公务接待0批次，0人次（不包括陪同人员），共计支出0万元。</w:t>
      </w:r>
    </w:p>
    <w:p w:rsidR="00A9038A" w:rsidRDefault="00940892">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万元，外事接待0批次，0人，共计支出0万元。</w:t>
      </w:r>
      <w:bookmarkStart w:id="41" w:name="_Toc15396610"/>
      <w:bookmarkStart w:id="42" w:name="_Toc15377218"/>
    </w:p>
    <w:p w:rsidR="00A9038A" w:rsidRDefault="00940892">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A9038A" w:rsidRDefault="00940892">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rsidR="00A9038A" w:rsidRDefault="00940892">
      <w:pPr>
        <w:numPr>
          <w:ilvl w:val="0"/>
          <w:numId w:val="4"/>
        </w:numPr>
        <w:spacing w:line="600" w:lineRule="exact"/>
        <w:ind w:firstLine="640"/>
        <w:outlineLvl w:val="1"/>
        <w:rPr>
          <w:rStyle w:val="2Char"/>
          <w:rFonts w:ascii="黑体" w:eastAsia="黑体" w:hAnsi="黑体"/>
          <w:b w:val="0"/>
        </w:rPr>
      </w:pPr>
      <w:bookmarkStart w:id="43" w:name="_Toc15396611"/>
      <w:bookmarkStart w:id="44" w:name="_Toc15377219"/>
      <w:r>
        <w:rPr>
          <w:rStyle w:val="2Char"/>
          <w:rFonts w:ascii="黑体" w:eastAsia="黑体" w:hAnsi="黑体" w:hint="eastAsia"/>
          <w:b w:val="0"/>
        </w:rPr>
        <w:t>国有资本经营预算支出决算情况说明</w:t>
      </w:r>
      <w:bookmarkEnd w:id="43"/>
      <w:bookmarkEnd w:id="44"/>
    </w:p>
    <w:p w:rsidR="00A9038A" w:rsidRDefault="00940892">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rsidR="00A9038A" w:rsidRDefault="00940892">
      <w:pPr>
        <w:numPr>
          <w:ilvl w:val="0"/>
          <w:numId w:val="4"/>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rsidR="00A9038A" w:rsidRDefault="00940892">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A9038A" w:rsidRDefault="00940892">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21年，市特校机关运行经费支出0万元，与</w:t>
      </w:r>
      <w:r>
        <w:rPr>
          <w:rFonts w:ascii="仿宋_GB2312" w:eastAsia="仿宋_GB2312"/>
          <w:sz w:val="32"/>
          <w:szCs w:val="32"/>
        </w:rPr>
        <w:t>20</w:t>
      </w:r>
      <w:r>
        <w:rPr>
          <w:rFonts w:ascii="仿宋_GB2312" w:eastAsia="仿宋_GB2312" w:hint="eastAsia"/>
          <w:sz w:val="32"/>
          <w:szCs w:val="32"/>
        </w:rPr>
        <w:t>20年决算数持平。</w:t>
      </w:r>
    </w:p>
    <w:p w:rsidR="00A9038A" w:rsidRDefault="00940892">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A9038A" w:rsidRDefault="00940892">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21年，市特校政府采购支出总额6.57万元，其中：政府采购货物支出6.57万元、政府采购工程支出0万元、政府采购服务支出0万元。主要用于</w:t>
      </w:r>
      <w:r>
        <w:rPr>
          <w:rFonts w:ascii="仿宋_GB2312" w:eastAsia="仿宋_GB2312" w:hint="eastAsia"/>
          <w:color w:val="000000"/>
          <w:sz w:val="32"/>
          <w:szCs w:val="32"/>
        </w:rPr>
        <w:t>购买教学、办公设备电脑、打印机等及学生用课桌椅、宿舍床等</w:t>
      </w:r>
      <w:r>
        <w:rPr>
          <w:rFonts w:ascii="仿宋_GB2312" w:eastAsia="仿宋_GB2312" w:hint="eastAsia"/>
          <w:sz w:val="32"/>
          <w:szCs w:val="32"/>
        </w:rPr>
        <w:t>。授予中小企业合同金额6.57万元，占政府采购支出总额的100</w:t>
      </w:r>
      <w:r>
        <w:rPr>
          <w:rFonts w:ascii="仿宋_GB2312" w:eastAsia="仿宋_GB2312"/>
          <w:sz w:val="32"/>
          <w:szCs w:val="32"/>
        </w:rPr>
        <w:t>%</w:t>
      </w:r>
      <w:r>
        <w:rPr>
          <w:rFonts w:ascii="仿宋_GB2312" w:eastAsia="仿宋_GB2312" w:hint="eastAsia"/>
          <w:sz w:val="32"/>
          <w:szCs w:val="32"/>
        </w:rPr>
        <w:t>，其中：授予小微企业合同金额6.57万元，占政府采购支出总额的100</w:t>
      </w:r>
      <w:r>
        <w:rPr>
          <w:rFonts w:ascii="仿宋_GB2312" w:eastAsia="仿宋_GB2312"/>
          <w:sz w:val="32"/>
          <w:szCs w:val="32"/>
        </w:rPr>
        <w:t>%</w:t>
      </w:r>
      <w:r>
        <w:rPr>
          <w:rFonts w:ascii="仿宋_GB2312" w:eastAsia="仿宋_GB2312" w:hint="eastAsia"/>
          <w:sz w:val="32"/>
          <w:szCs w:val="32"/>
        </w:rPr>
        <w:t>。</w:t>
      </w:r>
    </w:p>
    <w:p w:rsidR="00A9038A" w:rsidRDefault="00940892">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lastRenderedPageBreak/>
        <w:t>（三）国有资产占有使用情况</w:t>
      </w:r>
      <w:bookmarkEnd w:id="49"/>
    </w:p>
    <w:p w:rsidR="00A9038A" w:rsidRDefault="00940892">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日，市特校共有车辆1辆，其中：主要领导干部用车0辆、机要通信用车0辆、应急保障用车1辆、其他用车0辆，单价</w:t>
      </w:r>
      <w:r>
        <w:rPr>
          <w:rFonts w:ascii="仿宋_GB2312" w:eastAsia="仿宋_GB2312"/>
          <w:sz w:val="32"/>
          <w:szCs w:val="32"/>
        </w:rPr>
        <w:t>50</w:t>
      </w:r>
      <w:r>
        <w:rPr>
          <w:rFonts w:ascii="仿宋_GB2312" w:eastAsia="仿宋_GB2312" w:hint="eastAsia"/>
          <w:sz w:val="32"/>
          <w:szCs w:val="32"/>
        </w:rPr>
        <w:t>万元以上通用设备,0台，单价</w:t>
      </w:r>
      <w:r>
        <w:rPr>
          <w:rFonts w:ascii="仿宋_GB2312" w:eastAsia="仿宋_GB2312"/>
          <w:sz w:val="32"/>
          <w:szCs w:val="32"/>
        </w:rPr>
        <w:t>100</w:t>
      </w:r>
      <w:r>
        <w:rPr>
          <w:rFonts w:ascii="仿宋_GB2312" w:eastAsia="仿宋_GB2312" w:hint="eastAsia"/>
          <w:sz w:val="32"/>
          <w:szCs w:val="32"/>
        </w:rPr>
        <w:t>万元以上专用设备0台。</w:t>
      </w:r>
    </w:p>
    <w:p w:rsidR="00A9038A" w:rsidRDefault="00940892">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A9038A" w:rsidRDefault="0094089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组织对2项目（教学改革、暖心工程）2个项目开展了预算事前绩效评估，对2个项目编制了绩效目标，预算执行过程中，选取2个项目开展绩效监控，年终执行完毕后，对2个项目开展了绩效自评，2021年特定目标类部门预算项目绩效目标自评表见附件（第四部分）。</w:t>
      </w:r>
    </w:p>
    <w:p w:rsidR="00A9038A" w:rsidRDefault="00A9038A">
      <w:pPr>
        <w:pStyle w:val="a0"/>
        <w:spacing w:before="93"/>
        <w:rPr>
          <w:highlight w:val="yellow"/>
        </w:rPr>
      </w:pPr>
    </w:p>
    <w:p w:rsidR="00A9038A" w:rsidRDefault="00940892">
      <w:pPr>
        <w:widowControl/>
        <w:jc w:val="left"/>
        <w:rPr>
          <w:rFonts w:ascii="仿宋_GB2312" w:eastAsia="仿宋_GB2312"/>
          <w:b/>
          <w:sz w:val="32"/>
          <w:szCs w:val="32"/>
        </w:rPr>
      </w:pPr>
      <w:r>
        <w:rPr>
          <w:rFonts w:ascii="仿宋_GB2312" w:eastAsia="仿宋_GB2312"/>
          <w:b/>
          <w:sz w:val="32"/>
          <w:szCs w:val="32"/>
        </w:rPr>
        <w:br w:type="page"/>
      </w:r>
    </w:p>
    <w:p w:rsidR="00A9038A" w:rsidRDefault="00940892">
      <w:pPr>
        <w:numPr>
          <w:ilvl w:val="0"/>
          <w:numId w:val="5"/>
        </w:numPr>
        <w:spacing w:line="600" w:lineRule="exact"/>
        <w:ind w:firstLineChars="150" w:firstLine="660"/>
        <w:jc w:val="center"/>
        <w:outlineLvl w:val="0"/>
        <w:rPr>
          <w:rStyle w:val="1Char"/>
          <w:rFonts w:ascii="黑体" w:eastAsia="黑体" w:hAnsi="黑体"/>
          <w:b w:val="0"/>
        </w:rPr>
      </w:pPr>
      <w:bookmarkStart w:id="50" w:name="_Toc15377225"/>
      <w:bookmarkStart w:id="51"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A9038A" w:rsidRDefault="00A9038A">
      <w:pPr>
        <w:spacing w:line="600" w:lineRule="exact"/>
        <w:jc w:val="left"/>
        <w:rPr>
          <w:rFonts w:ascii="宋体"/>
          <w:b/>
          <w:sz w:val="44"/>
          <w:szCs w:val="44"/>
        </w:rPr>
      </w:pPr>
    </w:p>
    <w:p w:rsidR="00A9038A" w:rsidRDefault="0094089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A9038A" w:rsidRDefault="0094089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r>
        <w:rPr>
          <w:rFonts w:ascii="仿宋_GB2312" w:eastAsia="仿宋_GB2312" w:cs="仿宋_GB2312" w:hint="eastAsia"/>
          <w:sz w:val="32"/>
          <w:szCs w:val="32"/>
        </w:rPr>
        <w:t xml:space="preserve">主要是利息收入、除财政外其他相关单位拨款等。 </w:t>
      </w:r>
    </w:p>
    <w:p w:rsidR="00A9038A" w:rsidRDefault="0094089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A9038A" w:rsidRDefault="0094089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4、年末结转和结余：指单位按有关规定结转到下年或以后年度继续使用的资金。</w:t>
      </w:r>
    </w:p>
    <w:p w:rsidR="00A9038A" w:rsidRDefault="00940892">
      <w:pPr>
        <w:widowControl/>
        <w:spacing w:line="560" w:lineRule="exact"/>
        <w:ind w:firstLine="66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cs="仿宋_GB2312" w:hint="eastAsia"/>
          <w:sz w:val="32"/>
          <w:szCs w:val="32"/>
        </w:rPr>
        <w:t>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rsidR="00A9038A" w:rsidRDefault="00940892">
      <w:pPr>
        <w:widowControl/>
        <w:spacing w:line="560" w:lineRule="exact"/>
        <w:ind w:firstLine="66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cs="仿宋_GB2312" w:hint="eastAsia"/>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育管理事务（款）其他教育管理事务支出（项）：指其他用于教育管理事务方面的支出。教育（类）普通教育（款）学前教育（项）：指各部门举办的学前教育支出。教育（类）普通教育（款）初中教育（项）指: 教育类普通教育款初中</w:t>
      </w:r>
      <w:r>
        <w:rPr>
          <w:rFonts w:ascii="仿宋_GB2312" w:eastAsia="仿宋_GB2312" w:cs="仿宋_GB2312" w:hint="eastAsia"/>
          <w:sz w:val="32"/>
          <w:szCs w:val="32"/>
        </w:rPr>
        <w:lastRenderedPageBreak/>
        <w:t>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支出（项）:反映除农村中小学校舍建设、农村中小学教学设施、城市中小学校舍建设、城市中小学教学设施、中等职业学校教学设施以外的教育费附加支出。教育（类）其他教育支出（款）其他教育支出（项）：其他用于教育方面的支出。</w:t>
      </w:r>
    </w:p>
    <w:p w:rsidR="00A9038A" w:rsidRDefault="00940892">
      <w:pPr>
        <w:widowControl/>
        <w:spacing w:line="560" w:lineRule="exact"/>
        <w:ind w:firstLine="66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cs="仿宋_GB2312" w:hint="eastAsia"/>
          <w:sz w:val="32"/>
          <w:szCs w:val="32"/>
        </w:rPr>
        <w:t>文化体育与传媒（类）体育（款）行政运行（项）：指反映行政单位（包括实行公务员管理的事业单位）体育方面的基本支出。文化体育与传媒（类）体育（款）一般行政管理事务（项）：指反映行政单位（包括实行公务员管理的</w:t>
      </w:r>
      <w:r>
        <w:rPr>
          <w:rFonts w:ascii="仿宋_GB2312" w:eastAsia="仿宋_GB2312" w:cs="仿宋_GB2312" w:hint="eastAsia"/>
          <w:sz w:val="32"/>
          <w:szCs w:val="32"/>
        </w:rPr>
        <w:lastRenderedPageBreak/>
        <w:t>事业单位）未单独设置项级科目的其他项目支出。文化体育与传媒（类）体育（款）体育竞赛（项）：反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与传媒方面的支出。</w:t>
      </w:r>
    </w:p>
    <w:p w:rsidR="00A9038A" w:rsidRDefault="00940892">
      <w:pPr>
        <w:widowControl/>
        <w:spacing w:line="560" w:lineRule="exact"/>
        <w:ind w:firstLine="66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cs="仿宋_GB2312" w:hint="eastAsia"/>
          <w:sz w:val="32"/>
          <w:szCs w:val="32"/>
        </w:rPr>
        <w:t>社会保障和就业（类）人力资源和社会保障管理事务（款）其他人力资源和社会保障管理事务支出（项）:其他用于人力资源和社会保障管理事务方面的支出。社会保障和就业（类）行政事业单位离退休（款）未归口管理的行政事业单位离退休（项）: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项）：反映按规定用于烈士和牺牲、病故人员家属的一次性和定期抚恤金以及丧葬补助费。社会保障和就业（类）社会福利（款）儿童福利（项）：反</w:t>
      </w:r>
      <w:r>
        <w:rPr>
          <w:rFonts w:ascii="仿宋_GB2312" w:eastAsia="仿宋_GB2312" w:cs="仿宋_GB2312" w:hint="eastAsia"/>
          <w:sz w:val="32"/>
          <w:szCs w:val="32"/>
        </w:rPr>
        <w:lastRenderedPageBreak/>
        <w:t>映对儿童提供福利服务方面的支出。社会保障和就业（类）残疾人事业（款）残疾人就业和扶贫（项）：反映残疾人联合会用于残疾人就业和扶贫等方面的工作。</w:t>
      </w:r>
    </w:p>
    <w:p w:rsidR="00A9038A" w:rsidRDefault="00940892">
      <w:pPr>
        <w:widowControl/>
        <w:spacing w:line="560" w:lineRule="exact"/>
        <w:ind w:firstLine="660"/>
        <w:rPr>
          <w:rFonts w:ascii="仿宋_GB2312" w:eastAsia="仿宋_GB2312"/>
          <w:sz w:val="32"/>
          <w:szCs w:val="32"/>
        </w:rPr>
      </w:pPr>
      <w:r>
        <w:rPr>
          <w:rFonts w:ascii="仿宋_GB2312" w:eastAsia="仿宋_GB2312" w:cs="仿宋_GB2312" w:hint="eastAsia"/>
          <w:sz w:val="32"/>
          <w:szCs w:val="32"/>
        </w:rPr>
        <w:t>9</w:t>
      </w:r>
      <w:r>
        <w:rPr>
          <w:rFonts w:ascii="仿宋_GB2312" w:eastAsia="仿宋_GB2312"/>
          <w:sz w:val="32"/>
          <w:szCs w:val="32"/>
        </w:rPr>
        <w:t>.</w:t>
      </w:r>
      <w:r>
        <w:rPr>
          <w:rFonts w:ascii="仿宋_GB2312" w:eastAsia="仿宋_GB2312" w:cs="仿宋_GB2312" w:hint="eastAsia"/>
          <w:sz w:val="32"/>
          <w:szCs w:val="32"/>
        </w:rPr>
        <w:t>医疗卫生与计划生育支出（类）公共卫生（款）重大公共卫生专项（项）：反映重大疾病预防控制等重大公共卫生服务项目支出。医疗卫生与计划生育支出（类）医疗保障（款）其他医疗保障支出（项）：其他用于医疗保障方面的支出。</w:t>
      </w:r>
    </w:p>
    <w:p w:rsidR="00A9038A" w:rsidRDefault="00940892">
      <w:pPr>
        <w:widowControl/>
        <w:spacing w:line="560" w:lineRule="exact"/>
        <w:ind w:firstLine="66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0</w:t>
      </w:r>
      <w:r>
        <w:rPr>
          <w:rFonts w:ascii="仿宋_GB2312" w:eastAsia="仿宋_GB2312"/>
          <w:sz w:val="32"/>
          <w:szCs w:val="32"/>
        </w:rPr>
        <w:t>.</w:t>
      </w:r>
      <w:r>
        <w:rPr>
          <w:rFonts w:ascii="仿宋_GB2312" w:eastAsia="仿宋_GB2312" w:cs="仿宋_GB2312" w:hint="eastAsia"/>
          <w:sz w:val="32"/>
          <w:szCs w:val="32"/>
        </w:rPr>
        <w:t>城乡社区支出（类）国有土地使用权出让收入及对应专项债务收入安排的支出（款）城市建设支出（项）：反映土地出让收入用于完善国有土地使用功能的配套设施建设和城市基础设施建设支出。</w:t>
      </w:r>
    </w:p>
    <w:p w:rsidR="00A9038A" w:rsidRDefault="00940892">
      <w:pPr>
        <w:widowControl/>
        <w:spacing w:line="560" w:lineRule="exact"/>
        <w:ind w:firstLine="66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w:t>
      </w:r>
      <w:r>
        <w:rPr>
          <w:rFonts w:ascii="仿宋_GB2312" w:eastAsia="仿宋_GB2312" w:cs="仿宋_GB2312" w:hint="eastAsia"/>
          <w:sz w:val="32"/>
          <w:szCs w:val="32"/>
        </w:rPr>
        <w:t>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例为职工缴纳的住房公积金。</w:t>
      </w:r>
    </w:p>
    <w:p w:rsidR="00A9038A" w:rsidRDefault="00940892">
      <w:pPr>
        <w:widowControl/>
        <w:spacing w:line="560" w:lineRule="exact"/>
        <w:ind w:firstLine="66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2</w:t>
      </w:r>
      <w:r>
        <w:rPr>
          <w:rFonts w:ascii="仿宋_GB2312" w:eastAsia="仿宋_GB2312"/>
          <w:sz w:val="32"/>
          <w:szCs w:val="32"/>
        </w:rPr>
        <w:t>.</w:t>
      </w:r>
      <w:r>
        <w:rPr>
          <w:rFonts w:ascii="仿宋_GB2312" w:eastAsia="仿宋_GB2312" w:cs="仿宋_GB2312" w:hint="eastAsia"/>
          <w:sz w:val="32"/>
          <w:szCs w:val="32"/>
        </w:rPr>
        <w:t>其他支出（类）彩票公益金及对应专项债务收入安排的支出（款）用于体育事业的彩票公益金支出（项）：反映用于体育事业的彩票公益金支出。</w:t>
      </w:r>
    </w:p>
    <w:p w:rsidR="00A9038A" w:rsidRDefault="00940892">
      <w:pPr>
        <w:widowControl/>
        <w:spacing w:line="560" w:lineRule="exact"/>
        <w:ind w:firstLine="66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cs="仿宋_GB2312" w:hint="eastAsia"/>
          <w:sz w:val="32"/>
          <w:szCs w:val="32"/>
        </w:rPr>
        <w:t>年末结转和结余指单位按有关规定结转到下年或以后年度继续使用的资金。</w:t>
      </w:r>
    </w:p>
    <w:p w:rsidR="00A9038A" w:rsidRDefault="00940892">
      <w:pPr>
        <w:widowControl/>
        <w:spacing w:line="560" w:lineRule="exact"/>
        <w:ind w:firstLine="660"/>
        <w:rPr>
          <w:rFonts w:ascii="仿宋_GB2312" w:eastAsia="仿宋_GB2312"/>
          <w:sz w:val="32"/>
          <w:szCs w:val="32"/>
        </w:rPr>
      </w:pPr>
      <w:r>
        <w:rPr>
          <w:rFonts w:ascii="仿宋_GB2312" w:eastAsia="仿宋_GB2312" w:cs="仿宋_GB2312" w:hint="eastAsia"/>
          <w:sz w:val="32"/>
          <w:szCs w:val="32"/>
        </w:rPr>
        <w:lastRenderedPageBreak/>
        <w:t>14.基本支出：指为保障机构正常运转、完成日常工作任务而发生的人员支出和公用支出。</w:t>
      </w:r>
    </w:p>
    <w:p w:rsidR="00A9038A" w:rsidRDefault="00940892">
      <w:pPr>
        <w:widowControl/>
        <w:spacing w:line="560" w:lineRule="exact"/>
        <w:ind w:firstLine="660"/>
        <w:rPr>
          <w:rFonts w:ascii="仿宋_GB2312" w:eastAsia="仿宋_GB2312" w:cs="仿宋_GB2312"/>
          <w:sz w:val="32"/>
          <w:szCs w:val="32"/>
        </w:rPr>
      </w:pPr>
      <w:r>
        <w:rPr>
          <w:rFonts w:ascii="仿宋_GB2312" w:eastAsia="仿宋_GB2312" w:cs="仿宋_GB2312" w:hint="eastAsia"/>
          <w:sz w:val="32"/>
          <w:szCs w:val="32"/>
        </w:rPr>
        <w:t xml:space="preserve">15.项目支出：指在基本支出之外为完成特定行政任务和事业发展目标所发生的支出。 </w:t>
      </w:r>
    </w:p>
    <w:p w:rsidR="00A9038A" w:rsidRDefault="00940892">
      <w:pPr>
        <w:widowControl/>
        <w:spacing w:line="560" w:lineRule="exact"/>
        <w:ind w:firstLine="660"/>
        <w:rPr>
          <w:rFonts w:ascii="仿宋_GB2312" w:eastAsia="仿宋_GB2312"/>
          <w:sz w:val="32"/>
          <w:szCs w:val="32"/>
        </w:rPr>
      </w:pPr>
      <w:r>
        <w:rPr>
          <w:rFonts w:ascii="仿宋_GB2312" w:eastAsia="仿宋_GB2312" w:cs="仿宋_GB2312" w:hint="eastAsia"/>
          <w:sz w:val="32"/>
          <w:szCs w:val="32"/>
        </w:rPr>
        <w:t>16.</w:t>
      </w:r>
      <w:r>
        <w:rPr>
          <w:rFonts w:ascii="仿宋_GB2312" w:eastAsia="仿宋_GB2312" w:hint="eastAsia"/>
          <w:sz w:val="32"/>
          <w:szCs w:val="32"/>
        </w:rPr>
        <w:t>“</w:t>
      </w:r>
      <w:r>
        <w:rPr>
          <w:rFonts w:ascii="仿宋_GB2312" w:eastAsia="仿宋_GB2312" w:cs="仿宋_GB2312" w:hint="eastAsia"/>
          <w:sz w:val="32"/>
          <w:szCs w:val="32"/>
        </w:rPr>
        <w:t>三公</w:t>
      </w:r>
      <w:r>
        <w:rPr>
          <w:rFonts w:ascii="仿宋_GB2312" w:eastAsia="仿宋_GB2312" w:hint="eastAsia"/>
          <w:sz w:val="32"/>
          <w:szCs w:val="32"/>
        </w:rPr>
        <w:t>”</w:t>
      </w:r>
      <w:r>
        <w:rPr>
          <w:rFonts w:ascii="仿宋_GB2312" w:eastAsia="仿宋_GB2312" w:cs="仿宋_GB2312" w:hint="eastAsia"/>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9038A" w:rsidRDefault="00940892">
      <w:pPr>
        <w:widowControl/>
        <w:spacing w:line="560" w:lineRule="exact"/>
        <w:ind w:firstLine="660"/>
        <w:rPr>
          <w:rFonts w:ascii="仿宋_GB2312" w:eastAsia="仿宋_GB2312" w:cs="仿宋_GB2312"/>
          <w:sz w:val="32"/>
          <w:szCs w:val="32"/>
        </w:rPr>
      </w:pPr>
      <w:r>
        <w:rPr>
          <w:rFonts w:ascii="仿宋_GB2312" w:eastAsia="仿宋_GB2312" w:cs="仿宋_GB2312" w:hint="eastAsia"/>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9038A" w:rsidRDefault="00A9038A">
      <w:pPr>
        <w:pStyle w:val="Default"/>
        <w:spacing w:line="560" w:lineRule="exact"/>
        <w:ind w:firstLineChars="200" w:firstLine="640"/>
        <w:rPr>
          <w:rFonts w:ascii="仿宋_GB2312" w:eastAsia="仿宋_GB2312" w:cs="黑体"/>
          <w:color w:val="auto"/>
          <w:sz w:val="32"/>
          <w:szCs w:val="32"/>
        </w:rPr>
      </w:pPr>
    </w:p>
    <w:p w:rsidR="00A9038A" w:rsidRDefault="00940892">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A9038A" w:rsidRDefault="00940892">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921"/>
        <w:gridCol w:w="1855"/>
        <w:gridCol w:w="1580"/>
        <w:gridCol w:w="1365"/>
        <w:gridCol w:w="30"/>
        <w:gridCol w:w="1848"/>
        <w:gridCol w:w="236"/>
      </w:tblGrid>
      <w:tr w:rsidR="00A9038A">
        <w:trPr>
          <w:trHeight w:val="675"/>
        </w:trPr>
        <w:tc>
          <w:tcPr>
            <w:tcW w:w="9577" w:type="dxa"/>
            <w:gridSpan w:val="7"/>
            <w:tcBorders>
              <w:top w:val="nil"/>
              <w:left w:val="nil"/>
              <w:bottom w:val="nil"/>
              <w:right w:val="nil"/>
            </w:tcBorders>
            <w:shd w:val="clear" w:color="auto" w:fill="auto"/>
            <w:vAlign w:val="center"/>
          </w:tcPr>
          <w:p w:rsidR="00A9038A" w:rsidRDefault="00940892">
            <w:pPr>
              <w:widowControl/>
              <w:textAlignment w:val="center"/>
              <w:rPr>
                <w:rFonts w:ascii="宋体" w:hAnsi="宋体" w:cs="宋体"/>
                <w:b/>
                <w:sz w:val="32"/>
                <w:szCs w:val="32"/>
              </w:rPr>
            </w:pPr>
            <w:bookmarkStart w:id="54" w:name="_Toc15396618"/>
            <w:r>
              <w:rPr>
                <w:rFonts w:ascii="宋体" w:hAnsi="宋体" w:cs="宋体" w:hint="eastAsia"/>
                <w:b/>
                <w:sz w:val="32"/>
                <w:szCs w:val="32"/>
              </w:rPr>
              <w:t>2021年教学改革项目绩效目标自评</w:t>
            </w:r>
          </w:p>
        </w:tc>
        <w:tc>
          <w:tcPr>
            <w:tcW w:w="234" w:type="dxa"/>
            <w:tcBorders>
              <w:top w:val="nil"/>
              <w:left w:val="nil"/>
              <w:bottom w:val="nil"/>
              <w:right w:val="nil"/>
            </w:tcBorders>
            <w:shd w:val="clear" w:color="auto" w:fill="auto"/>
            <w:vAlign w:val="center"/>
          </w:tcPr>
          <w:p w:rsidR="00A9038A" w:rsidRDefault="00A9038A">
            <w:pPr>
              <w:widowControl/>
              <w:jc w:val="center"/>
              <w:textAlignment w:val="center"/>
              <w:rPr>
                <w:rFonts w:ascii="宋体" w:hAnsi="宋体" w:cs="宋体"/>
                <w:b/>
                <w:kern w:val="0"/>
                <w:sz w:val="32"/>
                <w:szCs w:val="32"/>
                <w:lang w:bidi="ar"/>
              </w:rPr>
            </w:pPr>
          </w:p>
        </w:tc>
      </w:tr>
      <w:tr w:rsidR="00A9038A">
        <w:trPr>
          <w:gridAfter w:val="1"/>
          <w:wAfter w:w="234" w:type="dxa"/>
          <w:trHeight w:val="505"/>
        </w:trPr>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textAlignment w:val="center"/>
              <w:rPr>
                <w:rFonts w:ascii="宋体" w:hAnsi="宋体" w:cs="宋体"/>
                <w:sz w:val="24"/>
              </w:rPr>
            </w:pPr>
            <w:r>
              <w:rPr>
                <w:rFonts w:ascii="宋体" w:hAnsi="宋体" w:cs="宋体" w:hint="eastAsia"/>
                <w:sz w:val="24"/>
              </w:rPr>
              <w:t>攀枝花市教育和体育局</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sz w:val="24"/>
              </w:rPr>
              <w:t>攀枝花市特殊教育学校</w:t>
            </w:r>
          </w:p>
        </w:tc>
      </w:tr>
      <w:tr w:rsidR="00A9038A">
        <w:trPr>
          <w:gridAfter w:val="1"/>
          <w:wAfter w:w="234" w:type="dxa"/>
          <w:trHeight w:val="351"/>
        </w:trPr>
        <w:tc>
          <w:tcPr>
            <w:tcW w:w="2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项目预算</w:t>
            </w:r>
            <w:r>
              <w:rPr>
                <w:rFonts w:ascii="宋体" w:hAnsi="宋体" w:cs="宋体" w:hint="eastAsia"/>
                <w:kern w:val="0"/>
                <w:sz w:val="24"/>
                <w:lang w:bidi="ar"/>
              </w:rPr>
              <w:br/>
              <w:t>执行情况</w:t>
            </w:r>
            <w:r>
              <w:rPr>
                <w:rFonts w:ascii="宋体" w:hAnsi="宋体" w:cs="宋体" w:hint="eastAsia"/>
                <w:kern w:val="0"/>
                <w:sz w:val="24"/>
                <w:lang w:bidi="ar"/>
              </w:rPr>
              <w:br/>
              <w:t>（万元）</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预算数：</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sz w:val="24"/>
              </w:rPr>
              <w:t>4.8</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执行数：</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right"/>
              <w:textAlignment w:val="center"/>
              <w:rPr>
                <w:rFonts w:ascii="宋体" w:hAnsi="宋体" w:cs="宋体"/>
                <w:sz w:val="24"/>
              </w:rPr>
            </w:pPr>
            <w:r>
              <w:rPr>
                <w:rFonts w:ascii="宋体" w:hAnsi="宋体" w:cs="宋体" w:hint="eastAsia"/>
                <w:sz w:val="24"/>
              </w:rPr>
              <w:t>4.8</w:t>
            </w:r>
          </w:p>
        </w:tc>
      </w:tr>
      <w:tr w:rsidR="00A9038A">
        <w:trPr>
          <w:gridAfter w:val="1"/>
          <w:wAfter w:w="234" w:type="dxa"/>
          <w:trHeight w:val="520"/>
        </w:trPr>
        <w:tc>
          <w:tcPr>
            <w:tcW w:w="2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A9038A">
            <w:pPr>
              <w:spacing w:line="320" w:lineRule="exact"/>
              <w:jc w:val="center"/>
              <w:rPr>
                <w:rFonts w:ascii="宋体" w:hAnsi="宋体" w:cs="宋体"/>
                <w:sz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sz w:val="24"/>
              </w:rPr>
              <w:t>4.8</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textAlignment w:val="center"/>
              <w:rPr>
                <w:rFonts w:ascii="宋体" w:hAnsi="宋体" w:cs="宋体"/>
                <w:sz w:val="24"/>
              </w:rPr>
            </w:pPr>
            <w:r>
              <w:rPr>
                <w:rFonts w:ascii="宋体" w:hAnsi="宋体" w:cs="宋体" w:hint="eastAsia"/>
                <w:sz w:val="24"/>
              </w:rPr>
              <w:t>4.8</w:t>
            </w:r>
          </w:p>
        </w:tc>
      </w:tr>
      <w:tr w:rsidR="00A9038A">
        <w:trPr>
          <w:gridAfter w:val="1"/>
          <w:wAfter w:w="234" w:type="dxa"/>
          <w:trHeight w:val="366"/>
        </w:trPr>
        <w:tc>
          <w:tcPr>
            <w:tcW w:w="2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A9038A">
            <w:pPr>
              <w:spacing w:line="320" w:lineRule="exact"/>
              <w:jc w:val="center"/>
              <w:rPr>
                <w:rFonts w:ascii="宋体" w:hAnsi="宋体" w:cs="宋体"/>
                <w:sz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sz w:val="24"/>
              </w:rPr>
              <w:t>0</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sz w:val="24"/>
              </w:rPr>
              <w:t>0</w:t>
            </w:r>
          </w:p>
        </w:tc>
      </w:tr>
      <w:tr w:rsidR="00A9038A">
        <w:trPr>
          <w:gridAfter w:val="1"/>
          <w:wAfter w:w="234" w:type="dxa"/>
          <w:trHeight w:val="640"/>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A9038A">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A9038A">
            <w:pPr>
              <w:spacing w:line="320" w:lineRule="exact"/>
              <w:jc w:val="center"/>
              <w:rPr>
                <w:rFonts w:ascii="宋体" w:hAnsi="宋体" w:cs="宋体"/>
                <w:sz w:val="24"/>
              </w:rPr>
            </w:pP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auto"/>
          </w:tcPr>
          <w:p w:rsidR="00A9038A" w:rsidRDefault="00940892">
            <w:pPr>
              <w:widowControl/>
              <w:spacing w:line="320" w:lineRule="exact"/>
              <w:jc w:val="left"/>
              <w:textAlignment w:val="top"/>
              <w:rPr>
                <w:rFonts w:ascii="宋体" w:hAnsi="宋体" w:cs="宋体"/>
                <w:sz w:val="24"/>
              </w:rPr>
            </w:pPr>
            <w:r>
              <w:rPr>
                <w:rFonts w:ascii="宋体" w:hAnsi="宋体" w:cs="宋体" w:hint="eastAsia"/>
                <w:sz w:val="24"/>
              </w:rPr>
              <w:t>通过开展教学实践及培训，完成特殊教育儿童生涯发展个别化试点及培智教育研究。</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auto"/>
          </w:tcPr>
          <w:p w:rsidR="00A9038A" w:rsidRDefault="00940892">
            <w:pPr>
              <w:widowControl/>
              <w:spacing w:line="320" w:lineRule="exact"/>
              <w:jc w:val="left"/>
              <w:textAlignment w:val="top"/>
              <w:rPr>
                <w:rFonts w:ascii="宋体" w:hAnsi="宋体" w:cs="宋体"/>
                <w:sz w:val="24"/>
              </w:rPr>
            </w:pPr>
            <w:r>
              <w:rPr>
                <w:rFonts w:ascii="宋体" w:hAnsi="宋体" w:cs="宋体" w:hint="eastAsia"/>
                <w:sz w:val="24"/>
              </w:rPr>
              <w:t>通过开展教学实践及培训，完成特殊教育儿童生涯发展个别化试点及培智教育研究。</w:t>
            </w:r>
          </w:p>
        </w:tc>
      </w:tr>
      <w:tr w:rsidR="00A9038A">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922" w:type="dxa"/>
            <w:tcBorders>
              <w:top w:val="single" w:sz="4" w:space="0" w:color="000000"/>
              <w:left w:val="nil"/>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A9038A">
        <w:trPr>
          <w:gridAfter w:val="1"/>
          <w:wAfter w:w="234" w:type="dxa"/>
          <w:trHeight w:val="61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jc w:val="left"/>
              <w:textAlignment w:val="center"/>
              <w:rPr>
                <w:rFonts w:ascii="宋体" w:hAnsi="宋体" w:cs="宋体"/>
                <w:color w:val="000000"/>
                <w:sz w:val="24"/>
              </w:rPr>
            </w:pPr>
            <w:r>
              <w:rPr>
                <w:rFonts w:ascii="宋体" w:hAnsi="宋体" w:cs="宋体" w:hint="eastAsia"/>
                <w:color w:val="000000"/>
                <w:kern w:val="0"/>
                <w:sz w:val="24"/>
                <w:lang w:bidi="ar"/>
              </w:rPr>
              <w:t>参加培训人次</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5人</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5人</w:t>
            </w:r>
          </w:p>
        </w:tc>
      </w:tr>
      <w:tr w:rsidR="00A9038A">
        <w:trPr>
          <w:gridAfter w:val="1"/>
          <w:wAfter w:w="234" w:type="dxa"/>
          <w:trHeight w:val="56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提高培智教育教学</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按进度逐步完成教育工作</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按进度逐步完成教育工作</w:t>
            </w:r>
          </w:p>
        </w:tc>
      </w:tr>
      <w:tr w:rsidR="00A9038A">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资金支付及时性</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按进度完成教育工作</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按进度完成教育工作</w:t>
            </w:r>
          </w:p>
        </w:tc>
      </w:tr>
      <w:tr w:rsidR="00A9038A">
        <w:trPr>
          <w:gridAfter w:val="1"/>
          <w:wAfter w:w="234" w:type="dxa"/>
          <w:trHeight w:val="37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r>
      <w:tr w:rsidR="00A9038A">
        <w:trPr>
          <w:gridAfter w:val="1"/>
          <w:wAfter w:w="234" w:type="dxa"/>
          <w:trHeight w:val="99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效益</w:t>
            </w:r>
            <w:r>
              <w:rPr>
                <w:rFonts w:ascii="仿宋_GB2312" w:eastAsia="仿宋_GB2312" w:hAnsi="仿宋_GB2312" w:cs="仿宋_GB2312" w:hint="eastAsia"/>
                <w:kern w:val="0"/>
                <w:sz w:val="28"/>
                <w:szCs w:val="28"/>
                <w:lang w:bidi="ar"/>
              </w:rPr>
              <w:b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经济效益  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为残疾学生服务</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为114名学生提供服务</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为114名学生提供服务</w:t>
            </w:r>
          </w:p>
        </w:tc>
      </w:tr>
      <w:tr w:rsidR="00A9038A">
        <w:trPr>
          <w:gridAfter w:val="1"/>
          <w:wAfter w:w="234" w:type="dxa"/>
          <w:trHeight w:val="79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社会效益  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保障特殊教育需要</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保障特殊教育需要</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保障特殊教育需要</w:t>
            </w:r>
          </w:p>
        </w:tc>
      </w:tr>
      <w:tr w:rsidR="00A9038A">
        <w:trPr>
          <w:gridAfter w:val="1"/>
          <w:wAfter w:w="234" w:type="dxa"/>
          <w:trHeight w:val="9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生态效益  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r>
      <w:tr w:rsidR="00A9038A">
        <w:trPr>
          <w:gridAfter w:val="1"/>
          <w:wAfter w:w="234" w:type="dxa"/>
          <w:trHeight w:val="54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可持续影响 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r>
      <w:tr w:rsidR="00A9038A">
        <w:trPr>
          <w:gridAfter w:val="1"/>
          <w:wAfter w:w="234" w:type="dxa"/>
          <w:trHeight w:val="790"/>
        </w:trPr>
        <w:tc>
          <w:tcPr>
            <w:tcW w:w="1977" w:type="dxa"/>
            <w:vMerge/>
            <w:tcBorders>
              <w:left w:val="single" w:sz="4" w:space="0" w:color="000000"/>
              <w:bottom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满意</w:t>
            </w:r>
            <w:r>
              <w:rPr>
                <w:rFonts w:ascii="仿宋_GB2312" w:eastAsia="仿宋_GB2312" w:hAnsi="仿宋_GB2312" w:cs="仿宋_GB2312" w:hint="eastAsia"/>
                <w:kern w:val="0"/>
                <w:sz w:val="28"/>
                <w:szCs w:val="28"/>
                <w:lang w:bidi="ar"/>
              </w:rPr>
              <w:br/>
              <w:t>度指标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学生满意，提高学习成绩</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学生满意，提高学习成绩</w:t>
            </w:r>
          </w:p>
        </w:tc>
      </w:tr>
      <w:tr w:rsidR="00A9038A">
        <w:trPr>
          <w:trHeight w:val="675"/>
        </w:trPr>
        <w:tc>
          <w:tcPr>
            <w:tcW w:w="9577" w:type="dxa"/>
            <w:gridSpan w:val="7"/>
            <w:tcBorders>
              <w:top w:val="nil"/>
              <w:left w:val="nil"/>
              <w:bottom w:val="nil"/>
              <w:right w:val="nil"/>
            </w:tcBorders>
            <w:shd w:val="clear" w:color="auto" w:fill="auto"/>
            <w:vAlign w:val="center"/>
          </w:tcPr>
          <w:p w:rsidR="00A9038A" w:rsidRDefault="00940892">
            <w:pPr>
              <w:widowControl/>
              <w:textAlignment w:val="center"/>
              <w:rPr>
                <w:rFonts w:ascii="宋体" w:hAnsi="宋体" w:cs="宋体"/>
                <w:b/>
                <w:sz w:val="32"/>
                <w:szCs w:val="32"/>
              </w:rPr>
            </w:pPr>
            <w:r>
              <w:rPr>
                <w:rFonts w:ascii="宋体" w:hAnsi="宋体" w:cs="宋体" w:hint="eastAsia"/>
                <w:b/>
                <w:sz w:val="32"/>
                <w:szCs w:val="32"/>
              </w:rPr>
              <w:lastRenderedPageBreak/>
              <w:t>2021年暖心工程项目绩效目标自评</w:t>
            </w:r>
          </w:p>
        </w:tc>
        <w:tc>
          <w:tcPr>
            <w:tcW w:w="234" w:type="dxa"/>
            <w:tcBorders>
              <w:top w:val="nil"/>
              <w:left w:val="nil"/>
              <w:bottom w:val="nil"/>
              <w:right w:val="nil"/>
            </w:tcBorders>
            <w:shd w:val="clear" w:color="auto" w:fill="auto"/>
            <w:vAlign w:val="center"/>
          </w:tcPr>
          <w:p w:rsidR="00A9038A" w:rsidRDefault="00A9038A">
            <w:pPr>
              <w:widowControl/>
              <w:jc w:val="center"/>
              <w:textAlignment w:val="center"/>
              <w:rPr>
                <w:rFonts w:ascii="宋体" w:hAnsi="宋体" w:cs="宋体"/>
                <w:b/>
                <w:kern w:val="0"/>
                <w:sz w:val="32"/>
                <w:szCs w:val="32"/>
                <w:lang w:bidi="ar"/>
              </w:rPr>
            </w:pPr>
          </w:p>
        </w:tc>
      </w:tr>
      <w:tr w:rsidR="00A9038A">
        <w:trPr>
          <w:gridAfter w:val="1"/>
          <w:wAfter w:w="234" w:type="dxa"/>
          <w:trHeight w:val="254"/>
        </w:trPr>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textAlignment w:val="center"/>
              <w:rPr>
                <w:rFonts w:ascii="宋体" w:hAnsi="宋体" w:cs="宋体"/>
                <w:sz w:val="24"/>
              </w:rPr>
            </w:pPr>
            <w:r>
              <w:rPr>
                <w:rFonts w:ascii="宋体" w:hAnsi="宋体" w:cs="宋体" w:hint="eastAsia"/>
                <w:sz w:val="24"/>
              </w:rPr>
              <w:t>攀枝花市教育和体育局</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sz w:val="24"/>
              </w:rPr>
              <w:t>攀枝花市特殊教育学校</w:t>
            </w:r>
          </w:p>
        </w:tc>
      </w:tr>
      <w:tr w:rsidR="00A9038A">
        <w:trPr>
          <w:gridAfter w:val="1"/>
          <w:wAfter w:w="234" w:type="dxa"/>
          <w:trHeight w:val="465"/>
        </w:trPr>
        <w:tc>
          <w:tcPr>
            <w:tcW w:w="2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项目预算</w:t>
            </w:r>
            <w:r>
              <w:rPr>
                <w:rFonts w:ascii="宋体" w:hAnsi="宋体" w:cs="宋体" w:hint="eastAsia"/>
                <w:kern w:val="0"/>
                <w:sz w:val="24"/>
                <w:lang w:bidi="ar"/>
              </w:rPr>
              <w:br/>
              <w:t>执行情况</w:t>
            </w:r>
            <w:r>
              <w:rPr>
                <w:rFonts w:ascii="宋体" w:hAnsi="宋体" w:cs="宋体" w:hint="eastAsia"/>
                <w:kern w:val="0"/>
                <w:sz w:val="24"/>
                <w:lang w:bidi="ar"/>
              </w:rPr>
              <w:br/>
              <w:t>（万元）</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预算数：</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sz w:val="24"/>
              </w:rPr>
              <w:t>200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执行数：</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right"/>
              <w:textAlignment w:val="center"/>
              <w:rPr>
                <w:rFonts w:ascii="宋体" w:hAnsi="宋体" w:cs="宋体"/>
                <w:sz w:val="24"/>
              </w:rPr>
            </w:pPr>
            <w:r>
              <w:rPr>
                <w:rFonts w:ascii="宋体" w:hAnsi="宋体" w:cs="宋体" w:hint="eastAsia"/>
                <w:sz w:val="24"/>
              </w:rPr>
              <w:t>70</w:t>
            </w:r>
          </w:p>
        </w:tc>
      </w:tr>
      <w:tr w:rsidR="00A9038A">
        <w:trPr>
          <w:gridAfter w:val="1"/>
          <w:wAfter w:w="234" w:type="dxa"/>
          <w:trHeight w:val="710"/>
        </w:trPr>
        <w:tc>
          <w:tcPr>
            <w:tcW w:w="2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A9038A">
            <w:pPr>
              <w:spacing w:line="320" w:lineRule="exact"/>
              <w:jc w:val="center"/>
              <w:rPr>
                <w:rFonts w:ascii="宋体" w:hAnsi="宋体" w:cs="宋体"/>
                <w:sz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sz w:val="24"/>
              </w:rPr>
              <w:t>200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textAlignment w:val="center"/>
              <w:rPr>
                <w:rFonts w:ascii="宋体" w:hAnsi="宋体" w:cs="宋体"/>
                <w:sz w:val="24"/>
              </w:rPr>
            </w:pPr>
            <w:r>
              <w:rPr>
                <w:rFonts w:ascii="宋体" w:hAnsi="宋体" w:cs="宋体" w:hint="eastAsia"/>
                <w:sz w:val="24"/>
              </w:rPr>
              <w:t>70</w:t>
            </w:r>
          </w:p>
        </w:tc>
      </w:tr>
      <w:tr w:rsidR="00A9038A">
        <w:trPr>
          <w:gridAfter w:val="1"/>
          <w:wAfter w:w="234" w:type="dxa"/>
          <w:trHeight w:val="436"/>
        </w:trPr>
        <w:tc>
          <w:tcPr>
            <w:tcW w:w="2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A9038A">
            <w:pPr>
              <w:spacing w:line="320" w:lineRule="exact"/>
              <w:jc w:val="center"/>
              <w:rPr>
                <w:rFonts w:ascii="宋体" w:hAnsi="宋体" w:cs="宋体"/>
                <w:sz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sz w:val="24"/>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sz w:val="24"/>
              </w:rPr>
              <w:t>0</w:t>
            </w:r>
          </w:p>
        </w:tc>
      </w:tr>
      <w:tr w:rsidR="00A9038A">
        <w:trPr>
          <w:gridAfter w:val="1"/>
          <w:wAfter w:w="234" w:type="dxa"/>
          <w:trHeight w:val="430"/>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A9038A">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A9038A">
            <w:pPr>
              <w:spacing w:line="320" w:lineRule="exact"/>
              <w:jc w:val="center"/>
              <w:rPr>
                <w:rFonts w:ascii="宋体" w:hAnsi="宋体" w:cs="宋体"/>
                <w:sz w:val="24"/>
              </w:rPr>
            </w:pP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auto"/>
          </w:tcPr>
          <w:p w:rsidR="00A9038A" w:rsidRDefault="00940892">
            <w:pPr>
              <w:widowControl/>
              <w:spacing w:line="320" w:lineRule="exact"/>
              <w:jc w:val="left"/>
              <w:textAlignment w:val="top"/>
              <w:rPr>
                <w:rFonts w:ascii="宋体" w:hAnsi="宋体" w:cs="宋体"/>
                <w:sz w:val="24"/>
              </w:rPr>
            </w:pPr>
            <w:r>
              <w:rPr>
                <w:rFonts w:ascii="宋体" w:hAnsi="宋体" w:cs="宋体" w:hint="eastAsia"/>
                <w:sz w:val="24"/>
              </w:rPr>
              <w:t>在2021年完成学校校门安全改造，建设学校校史馆，学校的整体修缮。</w:t>
            </w:r>
          </w:p>
        </w:tc>
        <w:tc>
          <w:tcPr>
            <w:tcW w:w="3243" w:type="dxa"/>
            <w:gridSpan w:val="3"/>
            <w:tcBorders>
              <w:top w:val="single" w:sz="4" w:space="0" w:color="000000"/>
              <w:left w:val="single" w:sz="4" w:space="0" w:color="000000"/>
              <w:bottom w:val="single" w:sz="4" w:space="0" w:color="000000"/>
              <w:right w:val="single" w:sz="4" w:space="0" w:color="000000"/>
            </w:tcBorders>
            <w:shd w:val="clear" w:color="auto" w:fill="auto"/>
          </w:tcPr>
          <w:p w:rsidR="00A9038A" w:rsidRDefault="00940892">
            <w:pPr>
              <w:widowControl/>
              <w:spacing w:line="320" w:lineRule="exact"/>
              <w:jc w:val="left"/>
              <w:textAlignment w:val="top"/>
              <w:rPr>
                <w:rFonts w:ascii="宋体" w:hAnsi="宋体" w:cs="宋体"/>
                <w:sz w:val="24"/>
              </w:rPr>
            </w:pPr>
            <w:r>
              <w:rPr>
                <w:rFonts w:ascii="宋体" w:hAnsi="宋体" w:cs="宋体" w:hint="eastAsia"/>
                <w:sz w:val="24"/>
              </w:rPr>
              <w:t>在2021年完成学校校门安全改造，建设学校校史馆，学校的整体修缮。</w:t>
            </w:r>
          </w:p>
        </w:tc>
      </w:tr>
      <w:tr w:rsidR="00A9038A">
        <w:trPr>
          <w:gridAfter w:val="1"/>
          <w:wAfter w:w="234" w:type="dxa"/>
          <w:trHeight w:val="735"/>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922" w:type="dxa"/>
            <w:tcBorders>
              <w:top w:val="single" w:sz="4" w:space="0" w:color="000000"/>
              <w:left w:val="nil"/>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A9038A">
        <w:trPr>
          <w:gridAfter w:val="1"/>
          <w:wAfter w:w="234" w:type="dxa"/>
          <w:trHeight w:val="73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校门安全改造</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预计70万元</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70万</w:t>
            </w:r>
          </w:p>
        </w:tc>
      </w:tr>
      <w:tr w:rsidR="00A9038A">
        <w:trPr>
          <w:gridAfter w:val="1"/>
          <w:wAfter w:w="234" w:type="dxa"/>
          <w:trHeight w:val="68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康复训练基地及停车位改造</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预计10万元</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已经竣工并审计，但未支付</w:t>
            </w:r>
          </w:p>
        </w:tc>
      </w:tr>
      <w:tr w:rsidR="00A9038A">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校史馆建设</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预计60万元</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已经竣工并审计，但未支付</w:t>
            </w:r>
          </w:p>
        </w:tc>
      </w:tr>
      <w:tr w:rsidR="00A9038A">
        <w:trPr>
          <w:gridAfter w:val="1"/>
          <w:wAfter w:w="234" w:type="dxa"/>
          <w:trHeight w:val="34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对学校进行整体修缮</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预计60万元</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已经竣工并审计，但未支付</w:t>
            </w:r>
          </w:p>
        </w:tc>
      </w:tr>
      <w:tr w:rsidR="00A9038A">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校门安全改造</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追加1个康复训练基地及7个停车位预计工程80万</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完成70万的支付</w:t>
            </w:r>
          </w:p>
        </w:tc>
      </w:tr>
      <w:tr w:rsidR="00A9038A">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在2021年至2022年完成支付</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完成部分工程项目资金支付</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支付了70万</w:t>
            </w:r>
          </w:p>
        </w:tc>
      </w:tr>
      <w:tr w:rsidR="00A9038A">
        <w:trPr>
          <w:gridAfter w:val="1"/>
          <w:wAfter w:w="234" w:type="dxa"/>
          <w:trHeight w:val="41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4次审计结算</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4次审计结算</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已完成但未支付</w:t>
            </w:r>
          </w:p>
        </w:tc>
      </w:tr>
      <w:tr w:rsidR="00A9038A">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效益</w:t>
            </w:r>
            <w:r>
              <w:rPr>
                <w:rFonts w:ascii="仿宋_GB2312" w:eastAsia="仿宋_GB2312" w:hAnsi="仿宋_GB2312" w:cs="仿宋_GB2312" w:hint="eastAsia"/>
                <w:kern w:val="0"/>
                <w:sz w:val="28"/>
                <w:szCs w:val="28"/>
                <w:lang w:bidi="ar"/>
              </w:rPr>
              <w:b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经济效益  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r>
      <w:tr w:rsidR="00A9038A">
        <w:trPr>
          <w:gridAfter w:val="1"/>
          <w:wAfter w:w="234" w:type="dxa"/>
          <w:trHeight w:val="76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社会效益  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为残疾学生申请并提供优质</w:t>
            </w:r>
            <w:r>
              <w:rPr>
                <w:rFonts w:ascii="仿宋_GB2312" w:eastAsia="仿宋_GB2312" w:hAnsi="仿宋_GB2312" w:cs="仿宋_GB2312" w:hint="eastAsia"/>
                <w:sz w:val="28"/>
                <w:szCs w:val="28"/>
              </w:rPr>
              <w:lastRenderedPageBreak/>
              <w:t>资源</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为残疾学生申请并提供优质</w:t>
            </w:r>
            <w:r>
              <w:rPr>
                <w:rFonts w:ascii="仿宋_GB2312" w:eastAsia="仿宋_GB2312" w:hAnsi="仿宋_GB2312" w:cs="仿宋_GB2312" w:hint="eastAsia"/>
                <w:sz w:val="28"/>
                <w:szCs w:val="28"/>
              </w:rPr>
              <w:lastRenderedPageBreak/>
              <w:t>资源</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执行中</w:t>
            </w:r>
          </w:p>
        </w:tc>
      </w:tr>
      <w:tr w:rsidR="00A9038A">
        <w:trPr>
          <w:gridAfter w:val="1"/>
          <w:wAfter w:w="234" w:type="dxa"/>
          <w:trHeight w:val="455"/>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生态效益  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r>
      <w:tr w:rsidR="00A9038A">
        <w:trPr>
          <w:gridAfter w:val="1"/>
          <w:wAfter w:w="234" w:type="dxa"/>
          <w:trHeight w:val="570"/>
        </w:trPr>
        <w:tc>
          <w:tcPr>
            <w:tcW w:w="1977" w:type="dxa"/>
            <w:vMerge/>
            <w:tcBorders>
              <w:left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可持续影响 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A9038A">
            <w:pPr>
              <w:widowControl/>
              <w:spacing w:line="320" w:lineRule="exact"/>
              <w:jc w:val="center"/>
              <w:textAlignment w:val="bottom"/>
              <w:rPr>
                <w:rFonts w:ascii="仿宋_GB2312" w:eastAsia="仿宋_GB2312" w:hAnsi="仿宋_GB2312" w:cs="仿宋_GB2312"/>
                <w:sz w:val="28"/>
                <w:szCs w:val="28"/>
              </w:rPr>
            </w:pPr>
          </w:p>
        </w:tc>
      </w:tr>
      <w:tr w:rsidR="00A9038A">
        <w:trPr>
          <w:gridAfter w:val="1"/>
          <w:wAfter w:w="234" w:type="dxa"/>
          <w:trHeight w:val="790"/>
        </w:trPr>
        <w:tc>
          <w:tcPr>
            <w:tcW w:w="1977" w:type="dxa"/>
            <w:vMerge/>
            <w:tcBorders>
              <w:left w:val="single" w:sz="4" w:space="0" w:color="000000"/>
              <w:bottom w:val="single" w:sz="4" w:space="0" w:color="000000"/>
              <w:right w:val="single" w:sz="4" w:space="0" w:color="000000"/>
            </w:tcBorders>
            <w:shd w:val="clear" w:color="auto" w:fill="auto"/>
            <w:vAlign w:val="center"/>
          </w:tcPr>
          <w:p w:rsidR="00A9038A" w:rsidRDefault="00A9038A">
            <w:pPr>
              <w:spacing w:line="320" w:lineRule="exact"/>
              <w:jc w:val="center"/>
              <w:rPr>
                <w:rFonts w:ascii="仿宋_GB2312" w:eastAsia="仿宋_GB2312" w:hAnsi="仿宋_GB2312" w:cs="仿宋_GB2312"/>
                <w:sz w:val="28"/>
                <w:szCs w:val="2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满意</w:t>
            </w:r>
            <w:r>
              <w:rPr>
                <w:rFonts w:ascii="仿宋_GB2312" w:eastAsia="仿宋_GB2312" w:hAnsi="仿宋_GB2312" w:cs="仿宋_GB2312" w:hint="eastAsia"/>
                <w:kern w:val="0"/>
                <w:sz w:val="28"/>
                <w:szCs w:val="28"/>
                <w:lang w:bidi="ar"/>
              </w:rPr>
              <w:br/>
              <w:t>度指标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学生满意，提高学习成绩</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38A" w:rsidRDefault="0094089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学生满意，提高学习成绩</w:t>
            </w:r>
          </w:p>
        </w:tc>
      </w:tr>
    </w:tbl>
    <w:p w:rsidR="00A9038A" w:rsidRDefault="00A9038A">
      <w:pPr>
        <w:pStyle w:val="a0"/>
        <w:spacing w:before="93"/>
      </w:pPr>
    </w:p>
    <w:p w:rsidR="00A9038A" w:rsidRDefault="00A9038A">
      <w:pPr>
        <w:pStyle w:val="a0"/>
        <w:spacing w:before="93"/>
      </w:pPr>
    </w:p>
    <w:p w:rsidR="00A9038A" w:rsidRDefault="00A9038A">
      <w:pPr>
        <w:spacing w:line="600" w:lineRule="exact"/>
        <w:jc w:val="center"/>
        <w:outlineLvl w:val="0"/>
        <w:rPr>
          <w:rFonts w:ascii="黑体" w:eastAsia="黑体" w:hAnsi="黑体"/>
          <w:sz w:val="44"/>
          <w:szCs w:val="44"/>
        </w:rPr>
      </w:pPr>
    </w:p>
    <w:p w:rsidR="00A9038A" w:rsidRDefault="00A9038A">
      <w:pPr>
        <w:pStyle w:val="a0"/>
        <w:spacing w:before="93"/>
      </w:pPr>
    </w:p>
    <w:p w:rsidR="00A9038A" w:rsidRDefault="00A9038A">
      <w:pPr>
        <w:spacing w:line="600" w:lineRule="exact"/>
        <w:jc w:val="center"/>
        <w:outlineLvl w:val="0"/>
        <w:rPr>
          <w:rFonts w:ascii="黑体" w:eastAsia="黑体" w:hAnsi="黑体"/>
          <w:sz w:val="44"/>
          <w:szCs w:val="44"/>
        </w:rPr>
      </w:pPr>
    </w:p>
    <w:p w:rsidR="00A9038A" w:rsidRDefault="00A9038A">
      <w:pPr>
        <w:spacing w:line="600" w:lineRule="exact"/>
        <w:jc w:val="center"/>
        <w:outlineLvl w:val="0"/>
        <w:rPr>
          <w:rFonts w:ascii="黑体" w:eastAsia="黑体" w:hAnsi="黑体"/>
          <w:sz w:val="44"/>
          <w:szCs w:val="44"/>
        </w:rPr>
      </w:pPr>
    </w:p>
    <w:p w:rsidR="00A9038A" w:rsidRDefault="00A9038A">
      <w:pPr>
        <w:spacing w:line="600" w:lineRule="exact"/>
        <w:jc w:val="center"/>
        <w:outlineLvl w:val="0"/>
        <w:rPr>
          <w:rFonts w:ascii="黑体" w:eastAsia="黑体" w:hAnsi="黑体"/>
          <w:sz w:val="44"/>
          <w:szCs w:val="44"/>
        </w:rPr>
      </w:pPr>
    </w:p>
    <w:p w:rsidR="00A9038A" w:rsidRDefault="00A9038A">
      <w:pPr>
        <w:spacing w:line="600" w:lineRule="exact"/>
        <w:jc w:val="center"/>
        <w:outlineLvl w:val="0"/>
        <w:rPr>
          <w:rFonts w:ascii="黑体" w:eastAsia="黑体" w:hAnsi="黑体"/>
          <w:sz w:val="44"/>
          <w:szCs w:val="44"/>
        </w:rPr>
      </w:pPr>
    </w:p>
    <w:p w:rsidR="00A9038A" w:rsidRDefault="00A9038A">
      <w:pPr>
        <w:spacing w:line="600" w:lineRule="exact"/>
        <w:jc w:val="center"/>
        <w:outlineLvl w:val="0"/>
        <w:rPr>
          <w:rFonts w:ascii="黑体" w:eastAsia="黑体" w:hAnsi="黑体"/>
          <w:sz w:val="44"/>
          <w:szCs w:val="44"/>
        </w:rPr>
      </w:pPr>
    </w:p>
    <w:p w:rsidR="00A9038A" w:rsidRDefault="00A9038A">
      <w:pPr>
        <w:spacing w:line="600" w:lineRule="exact"/>
        <w:jc w:val="center"/>
        <w:outlineLvl w:val="0"/>
        <w:rPr>
          <w:rFonts w:ascii="黑体" w:eastAsia="黑体" w:hAnsi="黑体"/>
          <w:sz w:val="44"/>
          <w:szCs w:val="44"/>
        </w:rPr>
      </w:pPr>
    </w:p>
    <w:p w:rsidR="00A9038A" w:rsidRDefault="00940892">
      <w:pPr>
        <w:spacing w:line="600" w:lineRule="exact"/>
        <w:ind w:firstLineChars="500" w:firstLine="2200"/>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55" w:name="_Toc15396619"/>
      <w:bookmarkEnd w:id="52"/>
      <w:bookmarkEnd w:id="54"/>
    </w:p>
    <w:p w:rsidR="00A9038A" w:rsidRDefault="00940892">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55"/>
    </w:p>
    <w:p w:rsidR="00A9038A" w:rsidRDefault="00940892">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A9038A" w:rsidRDefault="00940892">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A9038A" w:rsidRDefault="00940892">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A9038A" w:rsidRDefault="00940892">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A9038A" w:rsidRDefault="00940892">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A9038A" w:rsidRDefault="00940892">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A9038A" w:rsidRDefault="00940892">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A9038A" w:rsidRDefault="00940892">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A9038A" w:rsidRDefault="00940892">
      <w:pPr>
        <w:pStyle w:val="2"/>
        <w:rPr>
          <w:rFonts w:ascii="仿宋" w:eastAsia="仿宋" w:hAnsi="仿宋"/>
        </w:rPr>
      </w:pPr>
      <w:bookmarkStart w:id="6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4"/>
    </w:p>
    <w:p w:rsidR="00A9038A" w:rsidRDefault="00940892">
      <w:pPr>
        <w:pStyle w:val="2"/>
        <w:rPr>
          <w:rFonts w:ascii="仿宋" w:eastAsia="仿宋" w:hAnsi="仿宋"/>
        </w:rPr>
      </w:pPr>
      <w:bookmarkStart w:id="65"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5"/>
      <w:r>
        <w:rPr>
          <w:rStyle w:val="2Char1"/>
          <w:rFonts w:ascii="仿宋" w:eastAsia="仿宋" w:hint="eastAsia"/>
        </w:rPr>
        <w:t>（此表无数据）</w:t>
      </w:r>
    </w:p>
    <w:p w:rsidR="00A9038A" w:rsidRDefault="00940892">
      <w:pPr>
        <w:pStyle w:val="2"/>
        <w:rPr>
          <w:rFonts w:ascii="仿宋" w:eastAsia="仿宋" w:hAnsi="仿宋"/>
        </w:rPr>
      </w:pPr>
      <w:bookmarkStart w:id="66"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6"/>
      <w:r>
        <w:rPr>
          <w:rStyle w:val="2Char1"/>
          <w:rFonts w:ascii="仿宋" w:eastAsia="仿宋" w:hint="eastAsia"/>
        </w:rPr>
        <w:t>（此表无数据）</w:t>
      </w:r>
    </w:p>
    <w:p w:rsidR="00A9038A" w:rsidRDefault="00940892">
      <w:pPr>
        <w:pStyle w:val="2"/>
        <w:rPr>
          <w:rStyle w:val="2Char"/>
          <w:rFonts w:ascii="仿宋" w:eastAsia="仿宋" w:hAnsi="仿宋"/>
        </w:rPr>
      </w:pPr>
      <w:bookmarkStart w:id="67"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7"/>
      <w:r>
        <w:rPr>
          <w:rStyle w:val="2Char1"/>
          <w:rFonts w:ascii="仿宋" w:eastAsia="仿宋" w:hint="eastAsia"/>
        </w:rPr>
        <w:t>（此表无数据）</w:t>
      </w:r>
    </w:p>
    <w:p w:rsidR="00A9038A" w:rsidRDefault="00940892">
      <w:pPr>
        <w:pStyle w:val="2"/>
        <w:rPr>
          <w:rFonts w:eastAsia="仿宋"/>
        </w:rPr>
      </w:pPr>
      <w:r>
        <w:rPr>
          <w:rStyle w:val="2Char"/>
          <w:rFonts w:ascii="仿宋" w:eastAsia="仿宋" w:hAnsi="仿宋" w:hint="eastAsia"/>
        </w:rPr>
        <w:t>十四、国有资本经营预算财政拨款支出决算表</w:t>
      </w:r>
      <w:r>
        <w:rPr>
          <w:rStyle w:val="2Char1"/>
          <w:rFonts w:ascii="仿宋" w:eastAsia="仿宋" w:hint="eastAsia"/>
        </w:rPr>
        <w:t>（此表无数据）</w:t>
      </w:r>
    </w:p>
    <w:sectPr w:rsidR="00A9038A">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2E" w:rsidRDefault="00EE1C2E">
      <w:r>
        <w:separator/>
      </w:r>
    </w:p>
  </w:endnote>
  <w:endnote w:type="continuationSeparator" w:id="0">
    <w:p w:rsidR="00EE1C2E" w:rsidRDefault="00EE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A9038A" w:rsidRDefault="00940892">
        <w:pPr>
          <w:pStyle w:val="a5"/>
          <w:jc w:val="center"/>
        </w:pPr>
        <w:r>
          <w:fldChar w:fldCharType="begin"/>
        </w:r>
        <w:r>
          <w:instrText>PAGE   \* MERGEFORMAT</w:instrText>
        </w:r>
        <w:r>
          <w:fldChar w:fldCharType="separate"/>
        </w:r>
        <w:r w:rsidR="007F0A33" w:rsidRPr="007F0A33">
          <w:rPr>
            <w:noProof/>
            <w:lang w:val="zh-CN"/>
          </w:rPr>
          <w:t>6</w:t>
        </w:r>
        <w:r>
          <w:fldChar w:fldCharType="end"/>
        </w:r>
      </w:p>
    </w:sdtContent>
  </w:sdt>
  <w:p w:rsidR="00A9038A" w:rsidRDefault="00A903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2E" w:rsidRDefault="00EE1C2E">
      <w:r>
        <w:separator/>
      </w:r>
    </w:p>
  </w:footnote>
  <w:footnote w:type="continuationSeparator" w:id="0">
    <w:p w:rsidR="00EE1C2E" w:rsidRDefault="00EE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8A" w:rsidRDefault="00A9038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F6EE28"/>
    <w:multiLevelType w:val="singleLevel"/>
    <w:tmpl w:val="86F6EE28"/>
    <w:lvl w:ilvl="0">
      <w:start w:val="3"/>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19747C3"/>
    <w:multiLevelType w:val="singleLevel"/>
    <w:tmpl w:val="E19747C3"/>
    <w:lvl w:ilvl="0">
      <w:start w:val="1"/>
      <w:numFmt w:val="decimal"/>
      <w:lvlText w:val="%1."/>
      <w:lvlJc w:val="left"/>
      <w:pPr>
        <w:tabs>
          <w:tab w:val="left" w:pos="312"/>
        </w:tabs>
        <w:ind w:left="0" w:firstLine="0"/>
      </w:pPr>
    </w:lvl>
  </w:abstractNum>
  <w:abstractNum w:abstractNumId="3">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MGM4NWNkNTgzMTA0ZDMyYmNkNWUwNjhmODc3NDI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0A33"/>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0892"/>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038A"/>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1C2E"/>
    <w:rsid w:val="00EE2F57"/>
    <w:rsid w:val="00EF4C34"/>
    <w:rsid w:val="00EF77C6"/>
    <w:rsid w:val="00F05438"/>
    <w:rsid w:val="00F1361C"/>
    <w:rsid w:val="00F156F0"/>
    <w:rsid w:val="00F160C7"/>
    <w:rsid w:val="00F2408F"/>
    <w:rsid w:val="00F240E9"/>
    <w:rsid w:val="00F36D8F"/>
    <w:rsid w:val="00F417B1"/>
    <w:rsid w:val="00F45853"/>
    <w:rsid w:val="00F602DF"/>
    <w:rsid w:val="00F636C6"/>
    <w:rsid w:val="00F754A1"/>
    <w:rsid w:val="00F81FD9"/>
    <w:rsid w:val="00F841AA"/>
    <w:rsid w:val="00F84A94"/>
    <w:rsid w:val="00F87E96"/>
    <w:rsid w:val="00FA23E8"/>
    <w:rsid w:val="00FD3CC1"/>
    <w:rsid w:val="00FF1E02"/>
    <w:rsid w:val="00FF30B4"/>
    <w:rsid w:val="06FB7B0E"/>
    <w:rsid w:val="08FC253B"/>
    <w:rsid w:val="0A2032A3"/>
    <w:rsid w:val="0B8A37D8"/>
    <w:rsid w:val="10C055FF"/>
    <w:rsid w:val="118107EC"/>
    <w:rsid w:val="11AD1D06"/>
    <w:rsid w:val="11DD6519"/>
    <w:rsid w:val="12ED4E2E"/>
    <w:rsid w:val="16BB723D"/>
    <w:rsid w:val="18015F3F"/>
    <w:rsid w:val="1BBF4052"/>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4E52B8"/>
    <w:rsid w:val="496F39ED"/>
    <w:rsid w:val="49FF41D3"/>
    <w:rsid w:val="4B8F79D5"/>
    <w:rsid w:val="4BE068DB"/>
    <w:rsid w:val="4BF6002B"/>
    <w:rsid w:val="4CDF6E47"/>
    <w:rsid w:val="4ECE2238"/>
    <w:rsid w:val="51DB4B86"/>
    <w:rsid w:val="55333C3E"/>
    <w:rsid w:val="5A022D65"/>
    <w:rsid w:val="5E8A1780"/>
    <w:rsid w:val="64CA39A1"/>
    <w:rsid w:val="6794282E"/>
    <w:rsid w:val="6C4A05C8"/>
    <w:rsid w:val="72734D90"/>
    <w:rsid w:val="731F6DDC"/>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CA11FCD6-6EAC-446D-BD9C-4C0B6A4C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1">
    <w:name w:val="标题 2 Char1"/>
    <w:basedOn w:val="a1"/>
    <w:link w:val="2"/>
    <w:qFormat/>
    <w:rPr>
      <w:rFonts w:ascii="Cambria" w:eastAsia="宋体" w:hAnsi="Cambria" w:cs="Times New Roman"/>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esktop\&#26032;&#24314;%20XLS%20&#24037;&#20316;&#34920;%20(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26032;&#24314;%20XLS%20&#24037;&#20316;&#34920;%20(2).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esktop\&#26032;&#24314;%20XLS%20&#24037;&#20316;&#34920;%20(2).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esktop\&#26032;&#24314;%20XLS%20&#24037;&#20316;&#34920;%20(2).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esktop\&#26032;&#24314;%20XLS%20&#24037;&#20316;&#34920;%20(2).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us\Desktop\&#26032;&#24314;%20XLS%20&#24037;&#20316;&#34920;%20(2).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sus\Desktop\&#26032;&#24314;%20XLS%20&#24037;&#20316;&#34920;%20(2).xls"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       单位：万元</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Ref>
              <c:f>'[新建 XLS 工作表 (2).xls]Sheet1'!$C$13:$C$16</c:f>
              <c:strCache>
                <c:ptCount val="4"/>
                <c:pt idx="0">
                  <c:v>2021年收入</c:v>
                </c:pt>
                <c:pt idx="1">
                  <c:v>2020年收入</c:v>
                </c:pt>
                <c:pt idx="2">
                  <c:v>2021年支出</c:v>
                </c:pt>
                <c:pt idx="3">
                  <c:v>2020年支出</c:v>
                </c:pt>
              </c:strCache>
            </c:strRef>
          </c:cat>
          <c:val>
            <c:numRef>
              <c:f>'[新建 XLS 工作表 (2).xls]Sheet1'!$D$13:$D$16</c:f>
              <c:numCache>
                <c:formatCode>General</c:formatCode>
                <c:ptCount val="4"/>
                <c:pt idx="0">
                  <c:v>946.77</c:v>
                </c:pt>
                <c:pt idx="1">
                  <c:v>1046.82</c:v>
                </c:pt>
                <c:pt idx="2">
                  <c:v>1036.54</c:v>
                </c:pt>
                <c:pt idx="3">
                  <c:v>833.73</c:v>
                </c:pt>
              </c:numCache>
            </c:numRef>
          </c:val>
        </c:ser>
        <c:dLbls>
          <c:showLegendKey val="0"/>
          <c:showVal val="0"/>
          <c:showCatName val="0"/>
          <c:showSerName val="0"/>
          <c:showPercent val="0"/>
          <c:showBubbleSize val="0"/>
        </c:dLbls>
        <c:gapWidth val="219"/>
        <c:overlap val="-27"/>
        <c:axId val="651172096"/>
        <c:axId val="651172656"/>
      </c:barChart>
      <c:catAx>
        <c:axId val="6511720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1172656"/>
        <c:crosses val="autoZero"/>
        <c:auto val="1"/>
        <c:lblAlgn val="ctr"/>
        <c:lblOffset val="100"/>
        <c:noMultiLvlLbl val="0"/>
      </c:catAx>
      <c:valAx>
        <c:axId val="65117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117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p>
        </c:rich>
      </c:tx>
      <c:layout>
        <c:manualLayout>
          <c:xMode val="edge"/>
          <c:yMode val="edge"/>
          <c:x val="0.36236111111111102"/>
          <c:y val="4.5138888888888902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'[新建 XLS 工作表 (2).xls]Sheet1'!$O$40:$O$41</c:f>
              <c:strCache>
                <c:ptCount val="2"/>
                <c:pt idx="0">
                  <c:v>一般公共预算财政拨款收入946.77万</c:v>
                </c:pt>
                <c:pt idx="1">
                  <c:v>其他收入1万</c:v>
                </c:pt>
              </c:strCache>
            </c:strRef>
          </c:cat>
          <c:val>
            <c:numRef>
              <c:f>'[新建 XLS 工作表 (2).xls]Sheet1'!$P$40:$P$41</c:f>
              <c:numCache>
                <c:formatCode>0.00%</c:formatCode>
                <c:ptCount val="2"/>
                <c:pt idx="0">
                  <c:v>0.99890000000000001</c:v>
                </c:pt>
                <c:pt idx="1">
                  <c:v>1.1000000000000001E-3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p>
        </c:rich>
      </c:tx>
      <c:layout>
        <c:manualLayout>
          <c:xMode val="edge"/>
          <c:yMode val="edge"/>
          <c:x val="0.34986111111111101"/>
          <c:y val="4.1666666666666699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'[新建 XLS 工作表 (2).xls]Sheet1'!$H$67:$H$68</c:f>
              <c:strCache>
                <c:ptCount val="2"/>
                <c:pt idx="0">
                  <c:v>基本支出841.4万元</c:v>
                </c:pt>
                <c:pt idx="1">
                  <c:v>项目支出195.14万元</c:v>
                </c:pt>
              </c:strCache>
            </c:strRef>
          </c:cat>
          <c:val>
            <c:numRef>
              <c:f>'[新建 XLS 工作表 (2).xls]Sheet1'!$I$67:$I$68</c:f>
              <c:numCache>
                <c:formatCode>0.00%</c:formatCode>
                <c:ptCount val="2"/>
                <c:pt idx="0">
                  <c:v>0.81169999999999998</c:v>
                </c:pt>
                <c:pt idx="1">
                  <c:v>0.1883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200"/>
              <a:t>    财政拨款收、支决算总计变动情况        单位：万元</a:t>
            </a:r>
          </a:p>
        </c:rich>
      </c:tx>
      <c:layout>
        <c:manualLayout>
          <c:xMode val="edge"/>
          <c:yMode val="edge"/>
          <c:x val="0.120486111111111"/>
          <c:y val="3.8194444444444399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7.7722222222222206E-2"/>
          <c:y val="0.178703703703704"/>
          <c:w val="0.88200000000000001"/>
          <c:h val="0.72208333333333297"/>
        </c:manualLayout>
      </c:layout>
      <c:barChart>
        <c:barDir val="col"/>
        <c:grouping val="clustered"/>
        <c:varyColors val="0"/>
        <c:ser>
          <c:idx val="0"/>
          <c:order val="0"/>
          <c:spPr>
            <a:solidFill>
              <a:schemeClr val="accent1"/>
            </a:solidFill>
            <a:ln>
              <a:noFill/>
            </a:ln>
            <a:effectLst/>
          </c:spPr>
          <c:invertIfNegative val="0"/>
          <c:cat>
            <c:strRef>
              <c:f>'[新建 XLS 工作表 (2).xls]Sheet1'!$D$81:$D$84</c:f>
              <c:strCache>
                <c:ptCount val="4"/>
                <c:pt idx="0">
                  <c:v>2021年收入</c:v>
                </c:pt>
                <c:pt idx="1">
                  <c:v>2020年收入</c:v>
                </c:pt>
                <c:pt idx="2">
                  <c:v>2021年支出</c:v>
                </c:pt>
                <c:pt idx="3">
                  <c:v>2020年支出</c:v>
                </c:pt>
              </c:strCache>
            </c:strRef>
          </c:cat>
          <c:val>
            <c:numRef>
              <c:f>'[新建 XLS 工作表 (2).xls]Sheet1'!$E$81:$E$84</c:f>
              <c:numCache>
                <c:formatCode>General</c:formatCode>
                <c:ptCount val="4"/>
                <c:pt idx="0">
                  <c:v>945.77</c:v>
                </c:pt>
                <c:pt idx="1">
                  <c:v>990.99</c:v>
                </c:pt>
                <c:pt idx="2">
                  <c:v>1020.57</c:v>
                </c:pt>
                <c:pt idx="3">
                  <c:v>787.89</c:v>
                </c:pt>
              </c:numCache>
            </c:numRef>
          </c:val>
        </c:ser>
        <c:dLbls>
          <c:showLegendKey val="0"/>
          <c:showVal val="0"/>
          <c:showCatName val="0"/>
          <c:showSerName val="0"/>
          <c:showPercent val="0"/>
          <c:showBubbleSize val="0"/>
        </c:dLbls>
        <c:gapWidth val="219"/>
        <c:overlap val="-27"/>
        <c:axId val="651178256"/>
        <c:axId val="651178816"/>
      </c:barChart>
      <c:catAx>
        <c:axId val="6511782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1178816"/>
        <c:crosses val="autoZero"/>
        <c:auto val="1"/>
        <c:lblAlgn val="ctr"/>
        <c:lblOffset val="100"/>
        <c:noMultiLvlLbl val="0"/>
      </c:catAx>
      <c:valAx>
        <c:axId val="65117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117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200"/>
              <a:t>一般公共预算财政拨款支出决算变动情况     </a:t>
            </a:r>
          </a:p>
          <a:p>
            <a:pPr defTabSz="914400">
              <a:defRPr/>
            </a:pPr>
            <a:r>
              <a:rPr lang="zh-CN" altLang="en-US" sz="1200"/>
              <a:t>单位：万元</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Ref>
              <c:f>'[新建 XLS 工作表 (2).xls]Sheet1'!$D$98:$D$101</c:f>
              <c:strCache>
                <c:ptCount val="4"/>
                <c:pt idx="0">
                  <c:v>2021年财政拨款支出</c:v>
                </c:pt>
                <c:pt idx="1">
                  <c:v>2021年支出</c:v>
                </c:pt>
                <c:pt idx="2">
                  <c:v>2020年财政拨款支出</c:v>
                </c:pt>
                <c:pt idx="3">
                  <c:v>2020年支出</c:v>
                </c:pt>
              </c:strCache>
            </c:strRef>
          </c:cat>
          <c:val>
            <c:numRef>
              <c:f>'[新建 XLS 工作表 (2).xls]Sheet1'!$E$98:$E$101</c:f>
              <c:numCache>
                <c:formatCode>General</c:formatCode>
                <c:ptCount val="4"/>
                <c:pt idx="0">
                  <c:v>1020.57</c:v>
                </c:pt>
                <c:pt idx="1">
                  <c:v>1036.54</c:v>
                </c:pt>
                <c:pt idx="2">
                  <c:v>787.89</c:v>
                </c:pt>
                <c:pt idx="3">
                  <c:v>833.73</c:v>
                </c:pt>
              </c:numCache>
            </c:numRef>
          </c:val>
        </c:ser>
        <c:dLbls>
          <c:showLegendKey val="0"/>
          <c:showVal val="0"/>
          <c:showCatName val="0"/>
          <c:showSerName val="0"/>
          <c:showPercent val="0"/>
          <c:showBubbleSize val="0"/>
        </c:dLbls>
        <c:gapWidth val="219"/>
        <c:overlap val="-27"/>
        <c:axId val="651181056"/>
        <c:axId val="651181616"/>
      </c:barChart>
      <c:catAx>
        <c:axId val="6511810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1181616"/>
        <c:crosses val="autoZero"/>
        <c:auto val="1"/>
        <c:lblAlgn val="ctr"/>
        <c:lblOffset val="100"/>
        <c:noMultiLvlLbl val="0"/>
      </c:catAx>
      <c:valAx>
        <c:axId val="65118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1181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'[新建 XLS 工作表 (2).xls]Sheet1'!$H$123:$H$125</c:f>
              <c:strCache>
                <c:ptCount val="3"/>
                <c:pt idx="0">
                  <c:v>教育支出（类）899.33万元，占88.12%</c:v>
                </c:pt>
                <c:pt idx="1">
                  <c:v>社会保障和就业（类）61.56万元，占6.03%</c:v>
                </c:pt>
                <c:pt idx="2">
                  <c:v>住房保障59.68万元，占5.85%</c:v>
                </c:pt>
              </c:strCache>
            </c:strRef>
          </c:cat>
          <c:val>
            <c:numRef>
              <c:f>'[新建 XLS 工作表 (2).xls]Sheet1'!$I$123:$I$125</c:f>
              <c:numCache>
                <c:formatCode>0.00%</c:formatCode>
                <c:ptCount val="3"/>
                <c:pt idx="0">
                  <c:v>0.88119999999999998</c:v>
                </c:pt>
                <c:pt idx="1">
                  <c:v>6.0299999999999999E-2</c:v>
                </c:pt>
                <c:pt idx="2">
                  <c:v>5.8500000000000003E-2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'[新建 XLS 工作表 (2).xls]Sheet1'!$C$150:$C$152</c:f>
              <c:strCache>
                <c:ptCount val="3"/>
                <c:pt idx="0">
                  <c:v>公务用处购置及运行维护费0.64万元，100%</c:v>
                </c:pt>
                <c:pt idx="1">
                  <c:v>因公出国（境）费0万元，0%</c:v>
                </c:pt>
                <c:pt idx="2">
                  <c:v>公务接待费0万元，0%</c:v>
                </c:pt>
              </c:strCache>
            </c:strRef>
          </c:cat>
          <c:val>
            <c:numRef>
              <c:f>'[新建 XLS 工作表 (2).xls]Sheet1'!$D$150:$D$152</c:f>
              <c:numCache>
                <c:formatCode>0%</c:formatCode>
                <c:ptCount val="3"/>
                <c:pt idx="0">
                  <c:v>1</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2315</Words>
  <Characters>13197</Characters>
  <Application>Microsoft Office Word</Application>
  <DocSecurity>0</DocSecurity>
  <Lines>109</Lines>
  <Paragraphs>30</Paragraphs>
  <ScaleCrop>false</ScaleCrop>
  <Company>四川省财政厅</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35</cp:revision>
  <cp:lastPrinted>2022-08-06T02:23:00Z</cp:lastPrinted>
  <dcterms:created xsi:type="dcterms:W3CDTF">2020-08-05T01:49:00Z</dcterms:created>
  <dcterms:modified xsi:type="dcterms:W3CDTF">2023-10-16T01:19:00Z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C468CA1AAFF54A959E6AE5FDE77ED4ED_13</vt:lpwstr>
  </property>
</Properties>
</file>