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docProps/custom.xml" ContentType="application/vnd.openxmlformats-officedocument.custom-properties+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188C" w:rsidRDefault="00E1188C">
      <w:pPr>
        <w:spacing w:line="600" w:lineRule="exact"/>
        <w:jc w:val="center"/>
        <w:outlineLvl w:val="0"/>
        <w:rPr>
          <w:rFonts w:ascii="方正小标宋简体" w:eastAsia="方正小标宋简体" w:hAnsi="宋体"/>
          <w:sz w:val="72"/>
          <w:szCs w:val="72"/>
        </w:rPr>
      </w:pPr>
      <w:bookmarkStart w:id="0" w:name="_Toc15306267"/>
    </w:p>
    <w:p w:rsidR="00E1188C" w:rsidRDefault="00E1188C">
      <w:pPr>
        <w:spacing w:line="600" w:lineRule="exact"/>
        <w:jc w:val="center"/>
        <w:outlineLvl w:val="0"/>
        <w:rPr>
          <w:rFonts w:ascii="方正小标宋简体" w:eastAsia="方正小标宋简体" w:hAnsi="宋体"/>
          <w:sz w:val="72"/>
          <w:szCs w:val="72"/>
        </w:rPr>
      </w:pPr>
    </w:p>
    <w:p w:rsidR="00E1188C" w:rsidRDefault="00E1188C">
      <w:pPr>
        <w:spacing w:line="600" w:lineRule="exact"/>
        <w:jc w:val="center"/>
        <w:outlineLvl w:val="0"/>
        <w:rPr>
          <w:rFonts w:ascii="方正小标宋简体" w:eastAsia="方正小标宋简体" w:hAnsi="宋体"/>
          <w:sz w:val="72"/>
          <w:szCs w:val="72"/>
        </w:rPr>
      </w:pPr>
    </w:p>
    <w:p w:rsidR="00E1188C" w:rsidRDefault="00E1188C">
      <w:pPr>
        <w:spacing w:line="600" w:lineRule="exact"/>
        <w:jc w:val="center"/>
        <w:outlineLvl w:val="0"/>
        <w:rPr>
          <w:rFonts w:ascii="方正小标宋简体" w:eastAsia="方正小标宋简体" w:hAnsi="宋体"/>
          <w:sz w:val="72"/>
          <w:szCs w:val="72"/>
        </w:rPr>
      </w:pPr>
    </w:p>
    <w:p w:rsidR="00E1188C" w:rsidRDefault="004B65A7">
      <w:pPr>
        <w:adjustRightInd w:val="0"/>
        <w:snapToGrid w:val="0"/>
        <w:spacing w:line="360" w:lineRule="auto"/>
        <w:jc w:val="center"/>
        <w:outlineLvl w:val="0"/>
        <w:rPr>
          <w:rFonts w:ascii="方正小标宋简体" w:eastAsia="方正小标宋简体" w:hAnsi="方正小标宋简体" w:cs="方正小标宋简体"/>
          <w:sz w:val="72"/>
          <w:szCs w:val="72"/>
        </w:rPr>
      </w:pPr>
      <w:bookmarkStart w:id="1" w:name="_Toc15377425"/>
      <w:bookmarkStart w:id="2" w:name="_Toc15396475"/>
      <w:bookmarkStart w:id="3" w:name="_Toc15396597"/>
      <w:bookmarkStart w:id="4" w:name="_Toc15378441"/>
      <w:bookmarkStart w:id="5" w:name="_Toc15377193"/>
      <w:bookmarkStart w:id="6" w:name="_Toc13811"/>
      <w:r>
        <w:rPr>
          <w:rFonts w:ascii="方正小标宋简体" w:eastAsia="方正小标宋简体" w:hAnsi="方正小标宋简体" w:cs="方正小标宋简体" w:hint="eastAsia"/>
          <w:sz w:val="72"/>
          <w:szCs w:val="72"/>
        </w:rPr>
        <w:t>2021年度</w:t>
      </w:r>
      <w:bookmarkEnd w:id="1"/>
      <w:bookmarkEnd w:id="2"/>
      <w:bookmarkEnd w:id="3"/>
      <w:bookmarkEnd w:id="4"/>
      <w:bookmarkEnd w:id="5"/>
      <w:bookmarkEnd w:id="6"/>
    </w:p>
    <w:p w:rsidR="00E1188C" w:rsidRDefault="004B65A7">
      <w:pPr>
        <w:adjustRightInd w:val="0"/>
        <w:snapToGrid w:val="0"/>
        <w:spacing w:line="360" w:lineRule="auto"/>
        <w:jc w:val="center"/>
        <w:outlineLvl w:val="0"/>
        <w:rPr>
          <w:rFonts w:ascii="方正小标宋简体" w:eastAsia="方正小标宋简体" w:hAnsi="方正小标宋简体" w:cs="方正小标宋简体"/>
          <w:sz w:val="72"/>
          <w:szCs w:val="72"/>
        </w:rPr>
      </w:pPr>
      <w:bookmarkStart w:id="7" w:name="_Toc15368"/>
      <w:bookmarkStart w:id="8" w:name="_Toc15377194"/>
      <w:bookmarkStart w:id="9" w:name="_Toc15378442"/>
      <w:bookmarkStart w:id="10" w:name="_Toc15396476"/>
      <w:bookmarkStart w:id="11" w:name="_Toc15396598"/>
      <w:bookmarkStart w:id="12" w:name="_Toc15377426"/>
      <w:r>
        <w:rPr>
          <w:rFonts w:ascii="方正小标宋简体" w:eastAsia="方正小标宋简体" w:hAnsi="方正小标宋简体" w:cs="方正小标宋简体" w:hint="eastAsia"/>
          <w:sz w:val="72"/>
          <w:szCs w:val="72"/>
        </w:rPr>
        <w:t>四川省</w:t>
      </w:r>
      <w:bookmarkStart w:id="13" w:name="_Toc15306268"/>
      <w:bookmarkEnd w:id="0"/>
      <w:r>
        <w:rPr>
          <w:rFonts w:ascii="方正小标宋简体" w:eastAsia="方正小标宋简体" w:hAnsi="方正小标宋简体" w:cs="方正小标宋简体" w:hint="eastAsia"/>
          <w:sz w:val="72"/>
          <w:szCs w:val="72"/>
        </w:rPr>
        <w:t>攀枝花开放大学</w:t>
      </w:r>
      <w:bookmarkEnd w:id="7"/>
    </w:p>
    <w:p w:rsidR="00E1188C" w:rsidRDefault="004B65A7">
      <w:pPr>
        <w:adjustRightInd w:val="0"/>
        <w:snapToGrid w:val="0"/>
        <w:spacing w:line="360" w:lineRule="auto"/>
        <w:jc w:val="center"/>
        <w:outlineLvl w:val="0"/>
        <w:rPr>
          <w:rFonts w:ascii="方正小标宋简体" w:eastAsia="方正小标宋简体" w:hAnsi="方正小标宋简体" w:cs="方正小标宋简体"/>
          <w:sz w:val="72"/>
          <w:szCs w:val="72"/>
        </w:rPr>
      </w:pPr>
      <w:bookmarkStart w:id="14" w:name="_Toc1986"/>
      <w:r>
        <w:rPr>
          <w:rFonts w:ascii="方正小标宋简体" w:eastAsia="方正小标宋简体" w:hAnsi="方正小标宋简体" w:cs="方正小标宋简体" w:hint="eastAsia"/>
          <w:sz w:val="72"/>
          <w:szCs w:val="72"/>
        </w:rPr>
        <w:t>决算</w:t>
      </w:r>
      <w:bookmarkEnd w:id="8"/>
      <w:bookmarkEnd w:id="9"/>
      <w:bookmarkEnd w:id="10"/>
      <w:bookmarkEnd w:id="11"/>
      <w:bookmarkEnd w:id="12"/>
      <w:bookmarkEnd w:id="13"/>
      <w:bookmarkEnd w:id="14"/>
    </w:p>
    <w:p w:rsidR="00E1188C" w:rsidRDefault="00E1188C">
      <w:pPr>
        <w:pStyle w:val="a0"/>
        <w:spacing w:before="93"/>
      </w:pPr>
    </w:p>
    <w:p w:rsidR="00E1188C" w:rsidRDefault="00E1188C">
      <w:pPr>
        <w:pStyle w:val="a0"/>
        <w:spacing w:before="93"/>
      </w:pPr>
    </w:p>
    <w:p w:rsidR="00E1188C" w:rsidRDefault="004B65A7">
      <w:pPr>
        <w:widowControl/>
        <w:jc w:val="center"/>
        <w:rPr>
          <w:rFonts w:ascii="方正小标宋简体" w:eastAsia="方正小标宋简体" w:hAnsi="宋体"/>
          <w:sz w:val="36"/>
          <w:szCs w:val="36"/>
        </w:rPr>
      </w:pPr>
      <w:r>
        <w:rPr>
          <w:rFonts w:ascii="方正小标宋简体" w:eastAsia="方正小标宋简体" w:hAnsi="宋体"/>
          <w:sz w:val="36"/>
          <w:szCs w:val="36"/>
        </w:rPr>
        <w:br w:type="page"/>
      </w:r>
    </w:p>
    <w:p w:rsidR="00E1188C" w:rsidRDefault="004B65A7">
      <w:pPr>
        <w:widowControl/>
        <w:jc w:val="center"/>
        <w:rPr>
          <w:rFonts w:ascii="黑体" w:eastAsia="黑体" w:hAnsi="黑体"/>
          <w:sz w:val="48"/>
          <w:szCs w:val="48"/>
        </w:rPr>
      </w:pPr>
      <w:r>
        <w:rPr>
          <w:rFonts w:ascii="黑体" w:eastAsia="黑体" w:hAnsi="黑体" w:hint="eastAsia"/>
          <w:sz w:val="48"/>
          <w:szCs w:val="48"/>
        </w:rPr>
        <w:lastRenderedPageBreak/>
        <w:t>目录</w:t>
      </w:r>
    </w:p>
    <w:p w:rsidR="00E1188C" w:rsidRDefault="00E1188C">
      <w:pPr>
        <w:widowControl/>
        <w:jc w:val="center"/>
        <w:rPr>
          <w:rFonts w:ascii="黑体" w:eastAsia="黑体" w:hAnsi="黑体" w:cstheme="minorBidi"/>
          <w:sz w:val="28"/>
          <w:szCs w:val="28"/>
        </w:rPr>
      </w:pPr>
      <w:bookmarkStart w:id="15" w:name="_GoBack"/>
      <w:bookmarkEnd w:id="15"/>
    </w:p>
    <w:p w:rsidR="00E1188C" w:rsidRDefault="004B65A7">
      <w:pPr>
        <w:pStyle w:val="10"/>
      </w:pPr>
      <w:r>
        <w:rPr>
          <w:rFonts w:hint="eastAsia"/>
        </w:rPr>
        <w:t>公开时间：2022年9月13日</w:t>
      </w:r>
    </w:p>
    <w:p w:rsidR="00E1188C" w:rsidRDefault="00DB42DC">
      <w:pPr>
        <w:pStyle w:val="10"/>
        <w:spacing w:before="0" w:line="360" w:lineRule="auto"/>
        <w:jc w:val="both"/>
        <w:rPr>
          <w:rFonts w:ascii="宋体" w:eastAsia="宋体" w:hAnsi="宋体" w:cs="宋体"/>
          <w:sz w:val="24"/>
          <w:szCs w:val="24"/>
        </w:rPr>
      </w:pPr>
      <w:r>
        <w:rPr>
          <w:rFonts w:ascii="宋体" w:eastAsia="宋体" w:hAnsi="宋体" w:cs="宋体" w:hint="eastAsia"/>
          <w:sz w:val="24"/>
          <w:szCs w:val="24"/>
        </w:rPr>
        <w:fldChar w:fldCharType="begin"/>
      </w:r>
      <w:r w:rsidR="004B65A7">
        <w:rPr>
          <w:rFonts w:ascii="宋体" w:eastAsia="宋体" w:hAnsi="宋体" w:cs="宋体" w:hint="eastAsia"/>
          <w:sz w:val="24"/>
          <w:szCs w:val="24"/>
        </w:rPr>
        <w:instrText xml:space="preserve">TOC \o "1-3" \h \u </w:instrText>
      </w:r>
      <w:r>
        <w:rPr>
          <w:rFonts w:ascii="宋体" w:eastAsia="宋体" w:hAnsi="宋体" w:cs="宋体" w:hint="eastAsia"/>
          <w:sz w:val="24"/>
          <w:szCs w:val="24"/>
        </w:rPr>
        <w:fldChar w:fldCharType="separate"/>
      </w:r>
    </w:p>
    <w:p w:rsidR="00E1188C" w:rsidRDefault="00DB42DC">
      <w:pPr>
        <w:pStyle w:val="10"/>
        <w:tabs>
          <w:tab w:val="clear" w:pos="8296"/>
          <w:tab w:val="right" w:leader="dot" w:pos="8306"/>
        </w:tabs>
        <w:spacing w:line="360" w:lineRule="auto"/>
        <w:rPr>
          <w:rFonts w:ascii="宋体" w:eastAsia="宋体" w:hAnsi="宋体" w:cs="宋体"/>
          <w:sz w:val="24"/>
          <w:szCs w:val="24"/>
        </w:rPr>
      </w:pPr>
      <w:hyperlink w:anchor="_Toc23319" w:history="1">
        <w:r w:rsidR="004B65A7">
          <w:rPr>
            <w:rFonts w:ascii="宋体" w:eastAsia="宋体" w:hAnsi="宋体" w:cs="宋体" w:hint="eastAsia"/>
            <w:sz w:val="24"/>
            <w:szCs w:val="24"/>
          </w:rPr>
          <w:t>第一部分 单位概况</w:t>
        </w:r>
        <w:r w:rsidR="004B65A7">
          <w:rPr>
            <w:rFonts w:ascii="宋体" w:eastAsia="宋体" w:hAnsi="宋体" w:cs="宋体" w:hint="eastAsia"/>
            <w:sz w:val="24"/>
            <w:szCs w:val="24"/>
          </w:rPr>
          <w:tab/>
        </w:r>
        <w:r>
          <w:rPr>
            <w:rFonts w:ascii="宋体" w:eastAsia="宋体" w:hAnsi="宋体" w:cs="宋体" w:hint="eastAsia"/>
            <w:sz w:val="24"/>
            <w:szCs w:val="24"/>
          </w:rPr>
          <w:fldChar w:fldCharType="begin"/>
        </w:r>
        <w:r w:rsidR="004B65A7">
          <w:rPr>
            <w:rFonts w:ascii="宋体" w:eastAsia="宋体" w:hAnsi="宋体" w:cs="宋体" w:hint="eastAsia"/>
            <w:sz w:val="24"/>
            <w:szCs w:val="24"/>
          </w:rPr>
          <w:instrText xml:space="preserve"> PAGEREF _Toc23319 \h </w:instrText>
        </w:r>
        <w:r>
          <w:rPr>
            <w:rFonts w:ascii="宋体" w:eastAsia="宋体" w:hAnsi="宋体" w:cs="宋体" w:hint="eastAsia"/>
            <w:sz w:val="24"/>
            <w:szCs w:val="24"/>
          </w:rPr>
        </w:r>
        <w:r>
          <w:rPr>
            <w:rFonts w:ascii="宋体" w:eastAsia="宋体" w:hAnsi="宋体" w:cs="宋体" w:hint="eastAsia"/>
            <w:sz w:val="24"/>
            <w:szCs w:val="24"/>
          </w:rPr>
          <w:fldChar w:fldCharType="separate"/>
        </w:r>
        <w:r w:rsidR="000768ED">
          <w:rPr>
            <w:rFonts w:ascii="宋体" w:eastAsia="宋体" w:hAnsi="宋体" w:cs="宋体"/>
            <w:noProof/>
            <w:sz w:val="24"/>
            <w:szCs w:val="24"/>
          </w:rPr>
          <w:t>4</w:t>
        </w:r>
        <w:r>
          <w:rPr>
            <w:rFonts w:ascii="宋体" w:eastAsia="宋体" w:hAnsi="宋体" w:cs="宋体" w:hint="eastAsia"/>
            <w:sz w:val="24"/>
            <w:szCs w:val="24"/>
          </w:rPr>
          <w:fldChar w:fldCharType="end"/>
        </w:r>
      </w:hyperlink>
    </w:p>
    <w:p w:rsidR="00E1188C" w:rsidRDefault="00DB42DC">
      <w:pPr>
        <w:pStyle w:val="20"/>
        <w:tabs>
          <w:tab w:val="clear" w:pos="8296"/>
          <w:tab w:val="right" w:leader="dot" w:pos="8306"/>
        </w:tabs>
        <w:spacing w:line="360" w:lineRule="auto"/>
        <w:rPr>
          <w:rFonts w:ascii="宋体" w:hAnsi="宋体" w:cs="宋体"/>
          <w:sz w:val="24"/>
        </w:rPr>
      </w:pPr>
      <w:hyperlink w:anchor="_Toc3131" w:history="1">
        <w:r w:rsidR="004B65A7">
          <w:rPr>
            <w:rFonts w:ascii="宋体" w:hAnsi="宋体" w:cs="宋体" w:hint="eastAsia"/>
            <w:sz w:val="24"/>
          </w:rPr>
          <w:t>一、 职能简介</w:t>
        </w:r>
        <w:r w:rsidR="004B65A7">
          <w:rPr>
            <w:rFonts w:ascii="宋体" w:hAnsi="宋体" w:cs="宋体" w:hint="eastAsia"/>
            <w:sz w:val="24"/>
          </w:rPr>
          <w:tab/>
        </w:r>
        <w:r>
          <w:rPr>
            <w:rFonts w:ascii="宋体" w:hAnsi="宋体" w:cs="宋体" w:hint="eastAsia"/>
            <w:sz w:val="24"/>
          </w:rPr>
          <w:fldChar w:fldCharType="begin"/>
        </w:r>
        <w:r w:rsidR="004B65A7">
          <w:rPr>
            <w:rFonts w:ascii="宋体" w:hAnsi="宋体" w:cs="宋体" w:hint="eastAsia"/>
            <w:sz w:val="24"/>
          </w:rPr>
          <w:instrText xml:space="preserve"> PAGEREF _Toc3131 \h </w:instrText>
        </w:r>
        <w:r>
          <w:rPr>
            <w:rFonts w:ascii="宋体" w:hAnsi="宋体" w:cs="宋体" w:hint="eastAsia"/>
            <w:sz w:val="24"/>
          </w:rPr>
        </w:r>
        <w:r>
          <w:rPr>
            <w:rFonts w:ascii="宋体" w:hAnsi="宋体" w:cs="宋体" w:hint="eastAsia"/>
            <w:sz w:val="24"/>
          </w:rPr>
          <w:fldChar w:fldCharType="separate"/>
        </w:r>
        <w:r w:rsidR="000768ED">
          <w:rPr>
            <w:rFonts w:ascii="宋体" w:hAnsi="宋体" w:cs="宋体"/>
            <w:noProof/>
            <w:sz w:val="24"/>
          </w:rPr>
          <w:t>4</w:t>
        </w:r>
        <w:r>
          <w:rPr>
            <w:rFonts w:ascii="宋体" w:hAnsi="宋体" w:cs="宋体" w:hint="eastAsia"/>
            <w:sz w:val="24"/>
          </w:rPr>
          <w:fldChar w:fldCharType="end"/>
        </w:r>
      </w:hyperlink>
    </w:p>
    <w:p w:rsidR="000768ED" w:rsidRPr="000768ED" w:rsidRDefault="00DB42DC" w:rsidP="000768ED">
      <w:pPr>
        <w:pStyle w:val="20"/>
        <w:spacing w:line="360" w:lineRule="auto"/>
        <w:rPr>
          <w:rFonts w:ascii="宋体" w:hAnsi="宋体" w:cs="宋体"/>
          <w:sz w:val="24"/>
        </w:rPr>
      </w:pPr>
      <w:hyperlink w:anchor="_Toc19284" w:history="1">
        <w:r w:rsidR="000768ED">
          <w:rPr>
            <w:rFonts w:ascii="宋体" w:hAnsi="宋体" w:cs="宋体" w:hint="eastAsia"/>
            <w:sz w:val="24"/>
          </w:rPr>
          <w:t>二、机构设置情况</w:t>
        </w:r>
        <w:r w:rsidR="000768ED">
          <w:rPr>
            <w:rFonts w:ascii="宋体" w:hAnsi="宋体" w:cs="宋体" w:hint="eastAsia"/>
            <w:sz w:val="24"/>
          </w:rPr>
          <w:tab/>
        </w:r>
        <w:r>
          <w:rPr>
            <w:rFonts w:ascii="宋体" w:hAnsi="宋体" w:cs="宋体" w:hint="eastAsia"/>
            <w:sz w:val="24"/>
          </w:rPr>
          <w:fldChar w:fldCharType="begin"/>
        </w:r>
        <w:r w:rsidR="000768ED">
          <w:rPr>
            <w:rFonts w:ascii="宋体" w:hAnsi="宋体" w:cs="宋体" w:hint="eastAsia"/>
            <w:sz w:val="24"/>
          </w:rPr>
          <w:instrText xml:space="preserve"> PAGEREF _Toc19284 \h </w:instrText>
        </w:r>
        <w:r>
          <w:rPr>
            <w:rFonts w:ascii="宋体" w:hAnsi="宋体" w:cs="宋体" w:hint="eastAsia"/>
            <w:sz w:val="24"/>
          </w:rPr>
        </w:r>
        <w:r>
          <w:rPr>
            <w:rFonts w:ascii="宋体" w:hAnsi="宋体" w:cs="宋体" w:hint="eastAsia"/>
            <w:sz w:val="24"/>
          </w:rPr>
          <w:fldChar w:fldCharType="separate"/>
        </w:r>
        <w:r w:rsidR="000768ED">
          <w:rPr>
            <w:rFonts w:ascii="宋体" w:hAnsi="宋体" w:cs="宋体"/>
            <w:noProof/>
            <w:sz w:val="24"/>
          </w:rPr>
          <w:t>4</w:t>
        </w:r>
        <w:r>
          <w:rPr>
            <w:rFonts w:ascii="宋体" w:hAnsi="宋体" w:cs="宋体" w:hint="eastAsia"/>
            <w:sz w:val="24"/>
          </w:rPr>
          <w:fldChar w:fldCharType="end"/>
        </w:r>
      </w:hyperlink>
    </w:p>
    <w:p w:rsidR="00E1188C" w:rsidRDefault="00DB42DC">
      <w:pPr>
        <w:pStyle w:val="20"/>
        <w:tabs>
          <w:tab w:val="clear" w:pos="8296"/>
          <w:tab w:val="right" w:leader="dot" w:pos="8306"/>
        </w:tabs>
        <w:spacing w:line="360" w:lineRule="auto"/>
        <w:rPr>
          <w:rFonts w:ascii="宋体" w:hAnsi="宋体" w:cs="宋体"/>
          <w:sz w:val="24"/>
        </w:rPr>
      </w:pPr>
      <w:hyperlink w:anchor="_Toc19284" w:history="1">
        <w:r w:rsidR="000768ED">
          <w:rPr>
            <w:rFonts w:ascii="宋体" w:hAnsi="宋体" w:cs="宋体" w:hint="eastAsia"/>
            <w:sz w:val="24"/>
          </w:rPr>
          <w:t>三</w:t>
        </w:r>
        <w:r w:rsidR="004B65A7">
          <w:rPr>
            <w:rFonts w:ascii="宋体" w:hAnsi="宋体" w:cs="宋体" w:hint="eastAsia"/>
            <w:sz w:val="24"/>
          </w:rPr>
          <w:t>、2021年重点工作完成情况</w:t>
        </w:r>
        <w:r w:rsidR="004B65A7">
          <w:rPr>
            <w:rFonts w:ascii="宋体" w:hAnsi="宋体" w:cs="宋体" w:hint="eastAsia"/>
            <w:sz w:val="24"/>
          </w:rPr>
          <w:tab/>
        </w:r>
        <w:r>
          <w:rPr>
            <w:rFonts w:ascii="宋体" w:hAnsi="宋体" w:cs="宋体" w:hint="eastAsia"/>
            <w:sz w:val="24"/>
          </w:rPr>
          <w:fldChar w:fldCharType="begin"/>
        </w:r>
        <w:r w:rsidR="004B65A7">
          <w:rPr>
            <w:rFonts w:ascii="宋体" w:hAnsi="宋体" w:cs="宋体" w:hint="eastAsia"/>
            <w:sz w:val="24"/>
          </w:rPr>
          <w:instrText xml:space="preserve"> PAGEREF _Toc19284 \h </w:instrText>
        </w:r>
        <w:r>
          <w:rPr>
            <w:rFonts w:ascii="宋体" w:hAnsi="宋体" w:cs="宋体" w:hint="eastAsia"/>
            <w:sz w:val="24"/>
          </w:rPr>
        </w:r>
        <w:r>
          <w:rPr>
            <w:rFonts w:ascii="宋体" w:hAnsi="宋体" w:cs="宋体" w:hint="eastAsia"/>
            <w:sz w:val="24"/>
          </w:rPr>
          <w:fldChar w:fldCharType="separate"/>
        </w:r>
        <w:r w:rsidR="000768ED">
          <w:rPr>
            <w:rFonts w:ascii="宋体" w:hAnsi="宋体" w:cs="宋体"/>
            <w:noProof/>
            <w:sz w:val="24"/>
          </w:rPr>
          <w:t>4</w:t>
        </w:r>
        <w:r>
          <w:rPr>
            <w:rFonts w:ascii="宋体" w:hAnsi="宋体" w:cs="宋体" w:hint="eastAsia"/>
            <w:sz w:val="24"/>
          </w:rPr>
          <w:fldChar w:fldCharType="end"/>
        </w:r>
      </w:hyperlink>
    </w:p>
    <w:p w:rsidR="00E1188C" w:rsidRDefault="00DB42DC">
      <w:pPr>
        <w:pStyle w:val="10"/>
        <w:tabs>
          <w:tab w:val="clear" w:pos="8296"/>
          <w:tab w:val="right" w:leader="dot" w:pos="8306"/>
        </w:tabs>
        <w:spacing w:line="360" w:lineRule="auto"/>
        <w:rPr>
          <w:rFonts w:ascii="宋体" w:eastAsia="宋体" w:hAnsi="宋体" w:cs="宋体"/>
          <w:sz w:val="24"/>
          <w:szCs w:val="24"/>
        </w:rPr>
      </w:pPr>
      <w:hyperlink w:anchor="_Toc23214" w:history="1">
        <w:r w:rsidR="004B65A7">
          <w:rPr>
            <w:rFonts w:ascii="宋体" w:eastAsia="宋体" w:hAnsi="宋体" w:cs="宋体" w:hint="eastAsia"/>
            <w:sz w:val="24"/>
            <w:szCs w:val="24"/>
          </w:rPr>
          <w:t>第二部分 2021年度</w:t>
        </w:r>
        <w:r w:rsidR="004B65A7">
          <w:rPr>
            <w:rFonts w:ascii="宋体" w:eastAsia="宋体" w:hAnsi="宋体" w:cs="宋体" w:hint="eastAsia"/>
            <w:bCs/>
            <w:sz w:val="24"/>
            <w:szCs w:val="24"/>
          </w:rPr>
          <w:t>单位决算情况说明</w:t>
        </w:r>
        <w:r w:rsidR="004B65A7">
          <w:rPr>
            <w:rFonts w:ascii="宋体" w:eastAsia="宋体" w:hAnsi="宋体" w:cs="宋体" w:hint="eastAsia"/>
            <w:sz w:val="24"/>
            <w:szCs w:val="24"/>
          </w:rPr>
          <w:tab/>
        </w:r>
        <w:r>
          <w:rPr>
            <w:rFonts w:ascii="宋体" w:eastAsia="宋体" w:hAnsi="宋体" w:cs="宋体" w:hint="eastAsia"/>
            <w:sz w:val="24"/>
            <w:szCs w:val="24"/>
          </w:rPr>
          <w:fldChar w:fldCharType="begin"/>
        </w:r>
        <w:r w:rsidR="004B65A7">
          <w:rPr>
            <w:rFonts w:ascii="宋体" w:eastAsia="宋体" w:hAnsi="宋体" w:cs="宋体" w:hint="eastAsia"/>
            <w:sz w:val="24"/>
            <w:szCs w:val="24"/>
          </w:rPr>
          <w:instrText xml:space="preserve"> PAGEREF _Toc23214 \h </w:instrText>
        </w:r>
        <w:r>
          <w:rPr>
            <w:rFonts w:ascii="宋体" w:eastAsia="宋体" w:hAnsi="宋体" w:cs="宋体" w:hint="eastAsia"/>
            <w:sz w:val="24"/>
            <w:szCs w:val="24"/>
          </w:rPr>
        </w:r>
        <w:r>
          <w:rPr>
            <w:rFonts w:ascii="宋体" w:eastAsia="宋体" w:hAnsi="宋体" w:cs="宋体" w:hint="eastAsia"/>
            <w:sz w:val="24"/>
            <w:szCs w:val="24"/>
          </w:rPr>
          <w:fldChar w:fldCharType="separate"/>
        </w:r>
        <w:r w:rsidR="000768ED">
          <w:rPr>
            <w:rFonts w:ascii="宋体" w:eastAsia="宋体" w:hAnsi="宋体" w:cs="宋体"/>
            <w:noProof/>
            <w:sz w:val="24"/>
            <w:szCs w:val="24"/>
          </w:rPr>
          <w:t>7</w:t>
        </w:r>
        <w:r>
          <w:rPr>
            <w:rFonts w:ascii="宋体" w:eastAsia="宋体" w:hAnsi="宋体" w:cs="宋体" w:hint="eastAsia"/>
            <w:sz w:val="24"/>
            <w:szCs w:val="24"/>
          </w:rPr>
          <w:fldChar w:fldCharType="end"/>
        </w:r>
      </w:hyperlink>
    </w:p>
    <w:p w:rsidR="00E1188C" w:rsidRDefault="00DB42DC">
      <w:pPr>
        <w:pStyle w:val="20"/>
        <w:tabs>
          <w:tab w:val="clear" w:pos="8296"/>
          <w:tab w:val="right" w:leader="dot" w:pos="8306"/>
        </w:tabs>
        <w:spacing w:line="360" w:lineRule="auto"/>
        <w:rPr>
          <w:rFonts w:ascii="宋体" w:hAnsi="宋体" w:cs="宋体"/>
          <w:sz w:val="24"/>
        </w:rPr>
      </w:pPr>
      <w:hyperlink w:anchor="_Toc14878" w:history="1">
        <w:r w:rsidR="004B65A7">
          <w:rPr>
            <w:rFonts w:ascii="宋体" w:hAnsi="宋体" w:cs="宋体" w:hint="eastAsia"/>
            <w:sz w:val="24"/>
          </w:rPr>
          <w:t>一、 收入支出决算总体情况说明</w:t>
        </w:r>
        <w:r w:rsidR="004B65A7">
          <w:rPr>
            <w:rFonts w:ascii="宋体" w:hAnsi="宋体" w:cs="宋体" w:hint="eastAsia"/>
            <w:sz w:val="24"/>
          </w:rPr>
          <w:tab/>
        </w:r>
        <w:r>
          <w:rPr>
            <w:rFonts w:ascii="宋体" w:hAnsi="宋体" w:cs="宋体" w:hint="eastAsia"/>
            <w:sz w:val="24"/>
          </w:rPr>
          <w:fldChar w:fldCharType="begin"/>
        </w:r>
        <w:r w:rsidR="004B65A7">
          <w:rPr>
            <w:rFonts w:ascii="宋体" w:hAnsi="宋体" w:cs="宋体" w:hint="eastAsia"/>
            <w:sz w:val="24"/>
          </w:rPr>
          <w:instrText xml:space="preserve"> PAGEREF _Toc14878 \h </w:instrText>
        </w:r>
        <w:r>
          <w:rPr>
            <w:rFonts w:ascii="宋体" w:hAnsi="宋体" w:cs="宋体" w:hint="eastAsia"/>
            <w:sz w:val="24"/>
          </w:rPr>
        </w:r>
        <w:r>
          <w:rPr>
            <w:rFonts w:ascii="宋体" w:hAnsi="宋体" w:cs="宋体" w:hint="eastAsia"/>
            <w:sz w:val="24"/>
          </w:rPr>
          <w:fldChar w:fldCharType="separate"/>
        </w:r>
        <w:r w:rsidR="000768ED">
          <w:rPr>
            <w:rFonts w:ascii="宋体" w:hAnsi="宋体" w:cs="宋体"/>
            <w:noProof/>
            <w:sz w:val="24"/>
          </w:rPr>
          <w:t>7</w:t>
        </w:r>
        <w:r>
          <w:rPr>
            <w:rFonts w:ascii="宋体" w:hAnsi="宋体" w:cs="宋体" w:hint="eastAsia"/>
            <w:sz w:val="24"/>
          </w:rPr>
          <w:fldChar w:fldCharType="end"/>
        </w:r>
      </w:hyperlink>
    </w:p>
    <w:p w:rsidR="00E1188C" w:rsidRDefault="00DB42DC">
      <w:pPr>
        <w:pStyle w:val="20"/>
        <w:tabs>
          <w:tab w:val="clear" w:pos="8296"/>
          <w:tab w:val="right" w:leader="dot" w:pos="8306"/>
        </w:tabs>
        <w:spacing w:line="360" w:lineRule="auto"/>
        <w:rPr>
          <w:rFonts w:ascii="宋体" w:hAnsi="宋体" w:cs="宋体"/>
          <w:sz w:val="24"/>
        </w:rPr>
      </w:pPr>
      <w:hyperlink w:anchor="_Toc22790" w:history="1">
        <w:r w:rsidR="004B65A7">
          <w:rPr>
            <w:rFonts w:ascii="宋体" w:hAnsi="宋体" w:cs="宋体" w:hint="eastAsia"/>
            <w:sz w:val="24"/>
          </w:rPr>
          <w:t>二、 收入决算情况说明</w:t>
        </w:r>
        <w:r w:rsidR="004B65A7">
          <w:rPr>
            <w:rFonts w:ascii="宋体" w:hAnsi="宋体" w:cs="宋体" w:hint="eastAsia"/>
            <w:sz w:val="24"/>
          </w:rPr>
          <w:tab/>
        </w:r>
        <w:r>
          <w:rPr>
            <w:rFonts w:ascii="宋体" w:hAnsi="宋体" w:cs="宋体" w:hint="eastAsia"/>
            <w:sz w:val="24"/>
          </w:rPr>
          <w:fldChar w:fldCharType="begin"/>
        </w:r>
        <w:r w:rsidR="004B65A7">
          <w:rPr>
            <w:rFonts w:ascii="宋体" w:hAnsi="宋体" w:cs="宋体" w:hint="eastAsia"/>
            <w:sz w:val="24"/>
          </w:rPr>
          <w:instrText xml:space="preserve"> PAGEREF _Toc22790 \h </w:instrText>
        </w:r>
        <w:r>
          <w:rPr>
            <w:rFonts w:ascii="宋体" w:hAnsi="宋体" w:cs="宋体" w:hint="eastAsia"/>
            <w:sz w:val="24"/>
          </w:rPr>
        </w:r>
        <w:r>
          <w:rPr>
            <w:rFonts w:ascii="宋体" w:hAnsi="宋体" w:cs="宋体" w:hint="eastAsia"/>
            <w:sz w:val="24"/>
          </w:rPr>
          <w:fldChar w:fldCharType="separate"/>
        </w:r>
        <w:r w:rsidR="000768ED">
          <w:rPr>
            <w:rFonts w:ascii="宋体" w:hAnsi="宋体" w:cs="宋体"/>
            <w:noProof/>
            <w:sz w:val="24"/>
          </w:rPr>
          <w:t>8</w:t>
        </w:r>
        <w:r>
          <w:rPr>
            <w:rFonts w:ascii="宋体" w:hAnsi="宋体" w:cs="宋体" w:hint="eastAsia"/>
            <w:sz w:val="24"/>
          </w:rPr>
          <w:fldChar w:fldCharType="end"/>
        </w:r>
      </w:hyperlink>
    </w:p>
    <w:p w:rsidR="00E1188C" w:rsidRDefault="00DB42DC">
      <w:pPr>
        <w:pStyle w:val="20"/>
        <w:tabs>
          <w:tab w:val="clear" w:pos="8296"/>
          <w:tab w:val="right" w:leader="dot" w:pos="8306"/>
        </w:tabs>
        <w:spacing w:line="360" w:lineRule="auto"/>
        <w:rPr>
          <w:rFonts w:ascii="宋体" w:hAnsi="宋体" w:cs="宋体"/>
          <w:sz w:val="24"/>
        </w:rPr>
      </w:pPr>
      <w:hyperlink w:anchor="_Toc28977" w:history="1">
        <w:r w:rsidR="004B65A7">
          <w:rPr>
            <w:rFonts w:ascii="宋体" w:hAnsi="宋体" w:cs="宋体" w:hint="eastAsia"/>
            <w:sz w:val="24"/>
          </w:rPr>
          <w:t>三、 支出决算情况说明</w:t>
        </w:r>
        <w:r w:rsidR="004B65A7">
          <w:rPr>
            <w:rFonts w:ascii="宋体" w:hAnsi="宋体" w:cs="宋体" w:hint="eastAsia"/>
            <w:sz w:val="24"/>
          </w:rPr>
          <w:tab/>
        </w:r>
        <w:r>
          <w:rPr>
            <w:rFonts w:ascii="宋体" w:hAnsi="宋体" w:cs="宋体" w:hint="eastAsia"/>
            <w:sz w:val="24"/>
          </w:rPr>
          <w:fldChar w:fldCharType="begin"/>
        </w:r>
        <w:r w:rsidR="004B65A7">
          <w:rPr>
            <w:rFonts w:ascii="宋体" w:hAnsi="宋体" w:cs="宋体" w:hint="eastAsia"/>
            <w:sz w:val="24"/>
          </w:rPr>
          <w:instrText xml:space="preserve"> PAGEREF _Toc28977 \h </w:instrText>
        </w:r>
        <w:r>
          <w:rPr>
            <w:rFonts w:ascii="宋体" w:hAnsi="宋体" w:cs="宋体" w:hint="eastAsia"/>
            <w:sz w:val="24"/>
          </w:rPr>
        </w:r>
        <w:r>
          <w:rPr>
            <w:rFonts w:ascii="宋体" w:hAnsi="宋体" w:cs="宋体" w:hint="eastAsia"/>
            <w:sz w:val="24"/>
          </w:rPr>
          <w:fldChar w:fldCharType="separate"/>
        </w:r>
        <w:r w:rsidR="000768ED">
          <w:rPr>
            <w:rFonts w:ascii="宋体" w:hAnsi="宋体" w:cs="宋体"/>
            <w:noProof/>
            <w:sz w:val="24"/>
          </w:rPr>
          <w:t>8</w:t>
        </w:r>
        <w:r>
          <w:rPr>
            <w:rFonts w:ascii="宋体" w:hAnsi="宋体" w:cs="宋体" w:hint="eastAsia"/>
            <w:sz w:val="24"/>
          </w:rPr>
          <w:fldChar w:fldCharType="end"/>
        </w:r>
      </w:hyperlink>
    </w:p>
    <w:p w:rsidR="00E1188C" w:rsidRDefault="00DB42DC">
      <w:pPr>
        <w:pStyle w:val="20"/>
        <w:tabs>
          <w:tab w:val="clear" w:pos="8296"/>
          <w:tab w:val="right" w:leader="dot" w:pos="8306"/>
        </w:tabs>
        <w:spacing w:line="360" w:lineRule="auto"/>
        <w:rPr>
          <w:rFonts w:ascii="宋体" w:hAnsi="宋体" w:cs="宋体"/>
          <w:sz w:val="24"/>
        </w:rPr>
      </w:pPr>
      <w:hyperlink w:anchor="_Toc30438" w:history="1">
        <w:r w:rsidR="004B65A7">
          <w:rPr>
            <w:rFonts w:ascii="宋体" w:hAnsi="宋体" w:cs="宋体" w:hint="eastAsia"/>
            <w:sz w:val="24"/>
          </w:rPr>
          <w:t>四、财政拨款收入支出决算总体情况说明</w:t>
        </w:r>
        <w:r w:rsidR="004B65A7">
          <w:rPr>
            <w:rFonts w:ascii="宋体" w:hAnsi="宋体" w:cs="宋体" w:hint="eastAsia"/>
            <w:sz w:val="24"/>
          </w:rPr>
          <w:tab/>
        </w:r>
        <w:r>
          <w:rPr>
            <w:rFonts w:ascii="宋体" w:hAnsi="宋体" w:cs="宋体" w:hint="eastAsia"/>
            <w:sz w:val="24"/>
          </w:rPr>
          <w:fldChar w:fldCharType="begin"/>
        </w:r>
        <w:r w:rsidR="004B65A7">
          <w:rPr>
            <w:rFonts w:ascii="宋体" w:hAnsi="宋体" w:cs="宋体" w:hint="eastAsia"/>
            <w:sz w:val="24"/>
          </w:rPr>
          <w:instrText xml:space="preserve"> PAGEREF _Toc30438 \h </w:instrText>
        </w:r>
        <w:r>
          <w:rPr>
            <w:rFonts w:ascii="宋体" w:hAnsi="宋体" w:cs="宋体" w:hint="eastAsia"/>
            <w:sz w:val="24"/>
          </w:rPr>
        </w:r>
        <w:r>
          <w:rPr>
            <w:rFonts w:ascii="宋体" w:hAnsi="宋体" w:cs="宋体" w:hint="eastAsia"/>
            <w:sz w:val="24"/>
          </w:rPr>
          <w:fldChar w:fldCharType="separate"/>
        </w:r>
        <w:r w:rsidR="000768ED">
          <w:rPr>
            <w:rFonts w:ascii="宋体" w:hAnsi="宋体" w:cs="宋体"/>
            <w:noProof/>
            <w:sz w:val="24"/>
          </w:rPr>
          <w:t>9</w:t>
        </w:r>
        <w:r>
          <w:rPr>
            <w:rFonts w:ascii="宋体" w:hAnsi="宋体" w:cs="宋体" w:hint="eastAsia"/>
            <w:sz w:val="24"/>
          </w:rPr>
          <w:fldChar w:fldCharType="end"/>
        </w:r>
      </w:hyperlink>
    </w:p>
    <w:p w:rsidR="00E1188C" w:rsidRDefault="00DB42DC">
      <w:pPr>
        <w:pStyle w:val="20"/>
        <w:tabs>
          <w:tab w:val="clear" w:pos="8296"/>
          <w:tab w:val="right" w:leader="dot" w:pos="8306"/>
        </w:tabs>
        <w:spacing w:line="360" w:lineRule="auto"/>
        <w:rPr>
          <w:rFonts w:ascii="宋体" w:hAnsi="宋体" w:cs="宋体"/>
          <w:sz w:val="24"/>
        </w:rPr>
      </w:pPr>
      <w:hyperlink w:anchor="_Toc32110" w:history="1">
        <w:r w:rsidR="004B65A7">
          <w:rPr>
            <w:rFonts w:ascii="宋体" w:hAnsi="宋体" w:cs="宋体" w:hint="eastAsia"/>
            <w:sz w:val="24"/>
          </w:rPr>
          <w:t>五、一般公共预算财政拨款支出决算情况说明</w:t>
        </w:r>
        <w:r w:rsidR="004B65A7">
          <w:rPr>
            <w:rFonts w:ascii="宋体" w:hAnsi="宋体" w:cs="宋体" w:hint="eastAsia"/>
            <w:sz w:val="24"/>
          </w:rPr>
          <w:tab/>
        </w:r>
        <w:r>
          <w:rPr>
            <w:rFonts w:ascii="宋体" w:hAnsi="宋体" w:cs="宋体" w:hint="eastAsia"/>
            <w:sz w:val="24"/>
          </w:rPr>
          <w:fldChar w:fldCharType="begin"/>
        </w:r>
        <w:r w:rsidR="004B65A7">
          <w:rPr>
            <w:rFonts w:ascii="宋体" w:hAnsi="宋体" w:cs="宋体" w:hint="eastAsia"/>
            <w:sz w:val="24"/>
          </w:rPr>
          <w:instrText xml:space="preserve"> PAGEREF _Toc32110 \h </w:instrText>
        </w:r>
        <w:r>
          <w:rPr>
            <w:rFonts w:ascii="宋体" w:hAnsi="宋体" w:cs="宋体" w:hint="eastAsia"/>
            <w:sz w:val="24"/>
          </w:rPr>
        </w:r>
        <w:r>
          <w:rPr>
            <w:rFonts w:ascii="宋体" w:hAnsi="宋体" w:cs="宋体" w:hint="eastAsia"/>
            <w:sz w:val="24"/>
          </w:rPr>
          <w:fldChar w:fldCharType="separate"/>
        </w:r>
        <w:r w:rsidR="000768ED">
          <w:rPr>
            <w:rFonts w:ascii="宋体" w:hAnsi="宋体" w:cs="宋体"/>
            <w:noProof/>
            <w:sz w:val="24"/>
          </w:rPr>
          <w:t>10</w:t>
        </w:r>
        <w:r>
          <w:rPr>
            <w:rFonts w:ascii="宋体" w:hAnsi="宋体" w:cs="宋体" w:hint="eastAsia"/>
            <w:sz w:val="24"/>
          </w:rPr>
          <w:fldChar w:fldCharType="end"/>
        </w:r>
      </w:hyperlink>
    </w:p>
    <w:p w:rsidR="00E1188C" w:rsidRDefault="00DB42DC">
      <w:pPr>
        <w:pStyle w:val="20"/>
        <w:tabs>
          <w:tab w:val="clear" w:pos="8296"/>
          <w:tab w:val="right" w:leader="dot" w:pos="8306"/>
        </w:tabs>
        <w:spacing w:line="360" w:lineRule="auto"/>
        <w:rPr>
          <w:rFonts w:ascii="宋体" w:hAnsi="宋体" w:cs="宋体"/>
          <w:sz w:val="24"/>
        </w:rPr>
      </w:pPr>
      <w:hyperlink w:anchor="_Toc12897" w:history="1">
        <w:r w:rsidR="004B65A7">
          <w:rPr>
            <w:rFonts w:ascii="宋体" w:hAnsi="宋体" w:cs="宋体" w:hint="eastAsia"/>
            <w:sz w:val="24"/>
          </w:rPr>
          <w:t>六、一般公共预算财政拨款基本支出决算情况说明</w:t>
        </w:r>
        <w:r w:rsidR="004B65A7">
          <w:rPr>
            <w:rFonts w:ascii="宋体" w:hAnsi="宋体" w:cs="宋体" w:hint="eastAsia"/>
            <w:sz w:val="24"/>
          </w:rPr>
          <w:tab/>
        </w:r>
        <w:r>
          <w:rPr>
            <w:rFonts w:ascii="宋体" w:hAnsi="宋体" w:cs="宋体" w:hint="eastAsia"/>
            <w:sz w:val="24"/>
          </w:rPr>
          <w:fldChar w:fldCharType="begin"/>
        </w:r>
        <w:r w:rsidR="004B65A7">
          <w:rPr>
            <w:rFonts w:ascii="宋体" w:hAnsi="宋体" w:cs="宋体" w:hint="eastAsia"/>
            <w:sz w:val="24"/>
          </w:rPr>
          <w:instrText xml:space="preserve"> PAGEREF _Toc12897 \h </w:instrText>
        </w:r>
        <w:r>
          <w:rPr>
            <w:rFonts w:ascii="宋体" w:hAnsi="宋体" w:cs="宋体" w:hint="eastAsia"/>
            <w:sz w:val="24"/>
          </w:rPr>
        </w:r>
        <w:r>
          <w:rPr>
            <w:rFonts w:ascii="宋体" w:hAnsi="宋体" w:cs="宋体" w:hint="eastAsia"/>
            <w:sz w:val="24"/>
          </w:rPr>
          <w:fldChar w:fldCharType="separate"/>
        </w:r>
        <w:r w:rsidR="000768ED">
          <w:rPr>
            <w:rFonts w:ascii="宋体" w:hAnsi="宋体" w:cs="宋体"/>
            <w:noProof/>
            <w:sz w:val="24"/>
          </w:rPr>
          <w:t>12</w:t>
        </w:r>
        <w:r>
          <w:rPr>
            <w:rFonts w:ascii="宋体" w:hAnsi="宋体" w:cs="宋体" w:hint="eastAsia"/>
            <w:sz w:val="24"/>
          </w:rPr>
          <w:fldChar w:fldCharType="end"/>
        </w:r>
      </w:hyperlink>
    </w:p>
    <w:p w:rsidR="00E1188C" w:rsidRDefault="00DB42DC">
      <w:pPr>
        <w:pStyle w:val="20"/>
        <w:tabs>
          <w:tab w:val="clear" w:pos="8296"/>
          <w:tab w:val="right" w:leader="dot" w:pos="8306"/>
        </w:tabs>
        <w:spacing w:line="360" w:lineRule="auto"/>
        <w:rPr>
          <w:rFonts w:ascii="宋体" w:hAnsi="宋体" w:cs="宋体"/>
          <w:sz w:val="24"/>
        </w:rPr>
      </w:pPr>
      <w:hyperlink w:anchor="_Toc31198" w:history="1">
        <w:r w:rsidR="004B65A7">
          <w:rPr>
            <w:rFonts w:ascii="宋体" w:hAnsi="宋体" w:cs="宋体" w:hint="eastAsia"/>
            <w:sz w:val="24"/>
          </w:rPr>
          <w:t>七、“三公”经费财政拨款支出决算情况说明</w:t>
        </w:r>
        <w:r w:rsidR="004B65A7">
          <w:rPr>
            <w:rFonts w:ascii="宋体" w:hAnsi="宋体" w:cs="宋体" w:hint="eastAsia"/>
            <w:sz w:val="24"/>
          </w:rPr>
          <w:tab/>
        </w:r>
        <w:r>
          <w:rPr>
            <w:rFonts w:ascii="宋体" w:hAnsi="宋体" w:cs="宋体" w:hint="eastAsia"/>
            <w:sz w:val="24"/>
          </w:rPr>
          <w:fldChar w:fldCharType="begin"/>
        </w:r>
        <w:r w:rsidR="004B65A7">
          <w:rPr>
            <w:rFonts w:ascii="宋体" w:hAnsi="宋体" w:cs="宋体" w:hint="eastAsia"/>
            <w:sz w:val="24"/>
          </w:rPr>
          <w:instrText xml:space="preserve"> PAGEREF _Toc31198 \h </w:instrText>
        </w:r>
        <w:r>
          <w:rPr>
            <w:rFonts w:ascii="宋体" w:hAnsi="宋体" w:cs="宋体" w:hint="eastAsia"/>
            <w:sz w:val="24"/>
          </w:rPr>
        </w:r>
        <w:r>
          <w:rPr>
            <w:rFonts w:ascii="宋体" w:hAnsi="宋体" w:cs="宋体" w:hint="eastAsia"/>
            <w:sz w:val="24"/>
          </w:rPr>
          <w:fldChar w:fldCharType="separate"/>
        </w:r>
        <w:r w:rsidR="000768ED">
          <w:rPr>
            <w:rFonts w:ascii="宋体" w:hAnsi="宋体" w:cs="宋体"/>
            <w:noProof/>
            <w:sz w:val="24"/>
          </w:rPr>
          <w:t>13</w:t>
        </w:r>
        <w:r>
          <w:rPr>
            <w:rFonts w:ascii="宋体" w:hAnsi="宋体" w:cs="宋体" w:hint="eastAsia"/>
            <w:sz w:val="24"/>
          </w:rPr>
          <w:fldChar w:fldCharType="end"/>
        </w:r>
      </w:hyperlink>
    </w:p>
    <w:p w:rsidR="00E1188C" w:rsidRDefault="00DB42DC">
      <w:pPr>
        <w:pStyle w:val="20"/>
        <w:tabs>
          <w:tab w:val="clear" w:pos="8296"/>
          <w:tab w:val="right" w:leader="dot" w:pos="8306"/>
        </w:tabs>
        <w:spacing w:line="360" w:lineRule="auto"/>
        <w:rPr>
          <w:rFonts w:ascii="宋体" w:hAnsi="宋体" w:cs="宋体"/>
          <w:sz w:val="24"/>
        </w:rPr>
      </w:pPr>
      <w:hyperlink w:anchor="_Toc2063" w:history="1">
        <w:r w:rsidR="004B65A7">
          <w:rPr>
            <w:rFonts w:ascii="宋体" w:hAnsi="宋体" w:cs="宋体" w:hint="eastAsia"/>
            <w:sz w:val="24"/>
          </w:rPr>
          <w:t>八、政府性基金预算支出决算情况说明</w:t>
        </w:r>
        <w:r w:rsidR="004B65A7">
          <w:rPr>
            <w:rFonts w:ascii="宋体" w:hAnsi="宋体" w:cs="宋体" w:hint="eastAsia"/>
            <w:sz w:val="24"/>
          </w:rPr>
          <w:tab/>
        </w:r>
        <w:r>
          <w:rPr>
            <w:rFonts w:ascii="宋体" w:hAnsi="宋体" w:cs="宋体" w:hint="eastAsia"/>
            <w:sz w:val="24"/>
          </w:rPr>
          <w:fldChar w:fldCharType="begin"/>
        </w:r>
        <w:r w:rsidR="004B65A7">
          <w:rPr>
            <w:rFonts w:ascii="宋体" w:hAnsi="宋体" w:cs="宋体" w:hint="eastAsia"/>
            <w:sz w:val="24"/>
          </w:rPr>
          <w:instrText xml:space="preserve"> PAGEREF _Toc2063 \h </w:instrText>
        </w:r>
        <w:r>
          <w:rPr>
            <w:rFonts w:ascii="宋体" w:hAnsi="宋体" w:cs="宋体" w:hint="eastAsia"/>
            <w:sz w:val="24"/>
          </w:rPr>
        </w:r>
        <w:r>
          <w:rPr>
            <w:rFonts w:ascii="宋体" w:hAnsi="宋体" w:cs="宋体" w:hint="eastAsia"/>
            <w:sz w:val="24"/>
          </w:rPr>
          <w:fldChar w:fldCharType="separate"/>
        </w:r>
        <w:r w:rsidR="000768ED">
          <w:rPr>
            <w:rFonts w:ascii="宋体" w:hAnsi="宋体" w:cs="宋体"/>
            <w:noProof/>
            <w:sz w:val="24"/>
          </w:rPr>
          <w:t>15</w:t>
        </w:r>
        <w:r>
          <w:rPr>
            <w:rFonts w:ascii="宋体" w:hAnsi="宋体" w:cs="宋体" w:hint="eastAsia"/>
            <w:sz w:val="24"/>
          </w:rPr>
          <w:fldChar w:fldCharType="end"/>
        </w:r>
      </w:hyperlink>
    </w:p>
    <w:p w:rsidR="00E1188C" w:rsidRDefault="00DB42DC">
      <w:pPr>
        <w:pStyle w:val="20"/>
        <w:tabs>
          <w:tab w:val="clear" w:pos="8296"/>
          <w:tab w:val="right" w:leader="dot" w:pos="8306"/>
        </w:tabs>
        <w:spacing w:line="360" w:lineRule="auto"/>
        <w:rPr>
          <w:rFonts w:ascii="宋体" w:hAnsi="宋体" w:cs="宋体"/>
          <w:sz w:val="24"/>
        </w:rPr>
      </w:pPr>
      <w:hyperlink w:anchor="_Toc10147" w:history="1">
        <w:r w:rsidR="004B65A7">
          <w:rPr>
            <w:rFonts w:ascii="宋体" w:hAnsi="宋体" w:cs="宋体" w:hint="eastAsia"/>
            <w:sz w:val="24"/>
          </w:rPr>
          <w:t>九、 国有资本经营预算支出决算情况说明</w:t>
        </w:r>
        <w:r w:rsidR="004B65A7">
          <w:rPr>
            <w:rFonts w:ascii="宋体" w:hAnsi="宋体" w:cs="宋体" w:hint="eastAsia"/>
            <w:sz w:val="24"/>
          </w:rPr>
          <w:tab/>
        </w:r>
        <w:r>
          <w:rPr>
            <w:rFonts w:ascii="宋体" w:hAnsi="宋体" w:cs="宋体" w:hint="eastAsia"/>
            <w:sz w:val="24"/>
          </w:rPr>
          <w:fldChar w:fldCharType="begin"/>
        </w:r>
        <w:r w:rsidR="004B65A7">
          <w:rPr>
            <w:rFonts w:ascii="宋体" w:hAnsi="宋体" w:cs="宋体" w:hint="eastAsia"/>
            <w:sz w:val="24"/>
          </w:rPr>
          <w:instrText xml:space="preserve"> PAGEREF _Toc10147 \h </w:instrText>
        </w:r>
        <w:r>
          <w:rPr>
            <w:rFonts w:ascii="宋体" w:hAnsi="宋体" w:cs="宋体" w:hint="eastAsia"/>
            <w:sz w:val="24"/>
          </w:rPr>
        </w:r>
        <w:r>
          <w:rPr>
            <w:rFonts w:ascii="宋体" w:hAnsi="宋体" w:cs="宋体" w:hint="eastAsia"/>
            <w:sz w:val="24"/>
          </w:rPr>
          <w:fldChar w:fldCharType="separate"/>
        </w:r>
        <w:r w:rsidR="000768ED">
          <w:rPr>
            <w:rFonts w:ascii="宋体" w:hAnsi="宋体" w:cs="宋体"/>
            <w:noProof/>
            <w:sz w:val="24"/>
          </w:rPr>
          <w:t>15</w:t>
        </w:r>
        <w:r>
          <w:rPr>
            <w:rFonts w:ascii="宋体" w:hAnsi="宋体" w:cs="宋体" w:hint="eastAsia"/>
            <w:sz w:val="24"/>
          </w:rPr>
          <w:fldChar w:fldCharType="end"/>
        </w:r>
      </w:hyperlink>
    </w:p>
    <w:p w:rsidR="00E1188C" w:rsidRDefault="00DB42DC">
      <w:pPr>
        <w:pStyle w:val="20"/>
        <w:tabs>
          <w:tab w:val="clear" w:pos="8296"/>
          <w:tab w:val="right" w:leader="dot" w:pos="8306"/>
        </w:tabs>
        <w:spacing w:line="360" w:lineRule="auto"/>
        <w:rPr>
          <w:rFonts w:ascii="宋体" w:hAnsi="宋体" w:cs="宋体"/>
          <w:sz w:val="24"/>
        </w:rPr>
      </w:pPr>
      <w:hyperlink w:anchor="_Toc23681" w:history="1">
        <w:r w:rsidR="004B65A7">
          <w:rPr>
            <w:rFonts w:ascii="宋体" w:hAnsi="宋体" w:cs="宋体" w:hint="eastAsia"/>
            <w:sz w:val="24"/>
          </w:rPr>
          <w:t>十、 其他重要事项的情况说明</w:t>
        </w:r>
        <w:r w:rsidR="004B65A7">
          <w:rPr>
            <w:rFonts w:ascii="宋体" w:hAnsi="宋体" w:cs="宋体" w:hint="eastAsia"/>
            <w:sz w:val="24"/>
          </w:rPr>
          <w:tab/>
        </w:r>
        <w:r>
          <w:rPr>
            <w:rFonts w:ascii="宋体" w:hAnsi="宋体" w:cs="宋体" w:hint="eastAsia"/>
            <w:sz w:val="24"/>
          </w:rPr>
          <w:fldChar w:fldCharType="begin"/>
        </w:r>
        <w:r w:rsidR="004B65A7">
          <w:rPr>
            <w:rFonts w:ascii="宋体" w:hAnsi="宋体" w:cs="宋体" w:hint="eastAsia"/>
            <w:sz w:val="24"/>
          </w:rPr>
          <w:instrText xml:space="preserve"> PAGEREF _Toc23681 \h </w:instrText>
        </w:r>
        <w:r>
          <w:rPr>
            <w:rFonts w:ascii="宋体" w:hAnsi="宋体" w:cs="宋体" w:hint="eastAsia"/>
            <w:sz w:val="24"/>
          </w:rPr>
        </w:r>
        <w:r>
          <w:rPr>
            <w:rFonts w:ascii="宋体" w:hAnsi="宋体" w:cs="宋体" w:hint="eastAsia"/>
            <w:sz w:val="24"/>
          </w:rPr>
          <w:fldChar w:fldCharType="separate"/>
        </w:r>
        <w:r w:rsidR="000768ED">
          <w:rPr>
            <w:rFonts w:ascii="宋体" w:hAnsi="宋体" w:cs="宋体"/>
            <w:noProof/>
            <w:sz w:val="24"/>
          </w:rPr>
          <w:t>15</w:t>
        </w:r>
        <w:r>
          <w:rPr>
            <w:rFonts w:ascii="宋体" w:hAnsi="宋体" w:cs="宋体" w:hint="eastAsia"/>
            <w:sz w:val="24"/>
          </w:rPr>
          <w:fldChar w:fldCharType="end"/>
        </w:r>
      </w:hyperlink>
    </w:p>
    <w:p w:rsidR="00E1188C" w:rsidRDefault="00DB42DC">
      <w:pPr>
        <w:pStyle w:val="10"/>
        <w:tabs>
          <w:tab w:val="clear" w:pos="8296"/>
          <w:tab w:val="right" w:leader="dot" w:pos="8306"/>
        </w:tabs>
        <w:spacing w:line="360" w:lineRule="auto"/>
        <w:rPr>
          <w:rFonts w:ascii="宋体" w:eastAsia="宋体" w:hAnsi="宋体" w:cs="宋体"/>
          <w:sz w:val="24"/>
          <w:szCs w:val="24"/>
        </w:rPr>
      </w:pPr>
      <w:hyperlink w:anchor="_Toc4547" w:history="1">
        <w:r w:rsidR="004B65A7">
          <w:rPr>
            <w:rFonts w:ascii="宋体" w:eastAsia="宋体" w:hAnsi="宋体" w:cs="宋体" w:hint="eastAsia"/>
            <w:sz w:val="24"/>
            <w:szCs w:val="24"/>
          </w:rPr>
          <w:t>第三部分 名词解释</w:t>
        </w:r>
        <w:r w:rsidR="004B65A7">
          <w:rPr>
            <w:rFonts w:ascii="宋体" w:eastAsia="宋体" w:hAnsi="宋体" w:cs="宋体" w:hint="eastAsia"/>
            <w:sz w:val="24"/>
            <w:szCs w:val="24"/>
          </w:rPr>
          <w:tab/>
        </w:r>
        <w:r>
          <w:rPr>
            <w:rFonts w:ascii="宋体" w:eastAsia="宋体" w:hAnsi="宋体" w:cs="宋体" w:hint="eastAsia"/>
            <w:sz w:val="24"/>
            <w:szCs w:val="24"/>
          </w:rPr>
          <w:fldChar w:fldCharType="begin"/>
        </w:r>
        <w:r w:rsidR="004B65A7">
          <w:rPr>
            <w:rFonts w:ascii="宋体" w:eastAsia="宋体" w:hAnsi="宋体" w:cs="宋体" w:hint="eastAsia"/>
            <w:sz w:val="24"/>
            <w:szCs w:val="24"/>
          </w:rPr>
          <w:instrText xml:space="preserve"> PAGEREF _Toc4547 \h </w:instrText>
        </w:r>
        <w:r>
          <w:rPr>
            <w:rFonts w:ascii="宋体" w:eastAsia="宋体" w:hAnsi="宋体" w:cs="宋体" w:hint="eastAsia"/>
            <w:sz w:val="24"/>
            <w:szCs w:val="24"/>
          </w:rPr>
        </w:r>
        <w:r>
          <w:rPr>
            <w:rFonts w:ascii="宋体" w:eastAsia="宋体" w:hAnsi="宋体" w:cs="宋体" w:hint="eastAsia"/>
            <w:sz w:val="24"/>
            <w:szCs w:val="24"/>
          </w:rPr>
          <w:fldChar w:fldCharType="separate"/>
        </w:r>
        <w:r w:rsidR="000768ED">
          <w:rPr>
            <w:rFonts w:ascii="宋体" w:eastAsia="宋体" w:hAnsi="宋体" w:cs="宋体"/>
            <w:noProof/>
            <w:sz w:val="24"/>
            <w:szCs w:val="24"/>
          </w:rPr>
          <w:t>16</w:t>
        </w:r>
        <w:r>
          <w:rPr>
            <w:rFonts w:ascii="宋体" w:eastAsia="宋体" w:hAnsi="宋体" w:cs="宋体" w:hint="eastAsia"/>
            <w:sz w:val="24"/>
            <w:szCs w:val="24"/>
          </w:rPr>
          <w:fldChar w:fldCharType="end"/>
        </w:r>
      </w:hyperlink>
    </w:p>
    <w:p w:rsidR="00E1188C" w:rsidRDefault="00DB42DC">
      <w:pPr>
        <w:pStyle w:val="10"/>
        <w:tabs>
          <w:tab w:val="clear" w:pos="8296"/>
          <w:tab w:val="right" w:leader="dot" w:pos="8306"/>
        </w:tabs>
        <w:spacing w:line="360" w:lineRule="auto"/>
        <w:rPr>
          <w:rFonts w:ascii="宋体" w:eastAsia="宋体" w:hAnsi="宋体" w:cs="宋体"/>
          <w:sz w:val="24"/>
          <w:szCs w:val="24"/>
        </w:rPr>
      </w:pPr>
      <w:hyperlink w:anchor="_Toc4795" w:history="1">
        <w:r w:rsidR="004B65A7">
          <w:rPr>
            <w:rFonts w:ascii="宋体" w:eastAsia="宋体" w:hAnsi="宋体" w:cs="宋体" w:hint="eastAsia"/>
            <w:sz w:val="24"/>
            <w:szCs w:val="24"/>
          </w:rPr>
          <w:t>第四部分 附件</w:t>
        </w:r>
        <w:r w:rsidR="004B65A7">
          <w:rPr>
            <w:rFonts w:ascii="宋体" w:eastAsia="宋体" w:hAnsi="宋体" w:cs="宋体" w:hint="eastAsia"/>
            <w:sz w:val="24"/>
            <w:szCs w:val="24"/>
          </w:rPr>
          <w:tab/>
        </w:r>
        <w:r>
          <w:rPr>
            <w:rFonts w:ascii="宋体" w:eastAsia="宋体" w:hAnsi="宋体" w:cs="宋体" w:hint="eastAsia"/>
            <w:sz w:val="24"/>
            <w:szCs w:val="24"/>
          </w:rPr>
          <w:fldChar w:fldCharType="begin"/>
        </w:r>
        <w:r w:rsidR="004B65A7">
          <w:rPr>
            <w:rFonts w:ascii="宋体" w:eastAsia="宋体" w:hAnsi="宋体" w:cs="宋体" w:hint="eastAsia"/>
            <w:sz w:val="24"/>
            <w:szCs w:val="24"/>
          </w:rPr>
          <w:instrText xml:space="preserve"> PAGEREF _Toc4795 \h </w:instrText>
        </w:r>
        <w:r>
          <w:rPr>
            <w:rFonts w:ascii="宋体" w:eastAsia="宋体" w:hAnsi="宋体" w:cs="宋体" w:hint="eastAsia"/>
            <w:sz w:val="24"/>
            <w:szCs w:val="24"/>
          </w:rPr>
        </w:r>
        <w:r>
          <w:rPr>
            <w:rFonts w:ascii="宋体" w:eastAsia="宋体" w:hAnsi="宋体" w:cs="宋体" w:hint="eastAsia"/>
            <w:sz w:val="24"/>
            <w:szCs w:val="24"/>
          </w:rPr>
          <w:fldChar w:fldCharType="separate"/>
        </w:r>
        <w:r w:rsidR="000768ED">
          <w:rPr>
            <w:rFonts w:ascii="宋体" w:eastAsia="宋体" w:hAnsi="宋体" w:cs="宋体"/>
            <w:noProof/>
            <w:sz w:val="24"/>
            <w:szCs w:val="24"/>
          </w:rPr>
          <w:t>18</w:t>
        </w:r>
        <w:r>
          <w:rPr>
            <w:rFonts w:ascii="宋体" w:eastAsia="宋体" w:hAnsi="宋体" w:cs="宋体" w:hint="eastAsia"/>
            <w:sz w:val="24"/>
            <w:szCs w:val="24"/>
          </w:rPr>
          <w:fldChar w:fldCharType="end"/>
        </w:r>
      </w:hyperlink>
    </w:p>
    <w:p w:rsidR="00E1188C" w:rsidRDefault="00DB42DC">
      <w:pPr>
        <w:pStyle w:val="10"/>
        <w:tabs>
          <w:tab w:val="clear" w:pos="8296"/>
          <w:tab w:val="right" w:leader="dot" w:pos="8306"/>
        </w:tabs>
        <w:spacing w:line="360" w:lineRule="auto"/>
        <w:rPr>
          <w:rFonts w:ascii="宋体" w:eastAsia="宋体" w:hAnsi="宋体" w:cs="宋体"/>
          <w:sz w:val="24"/>
          <w:szCs w:val="24"/>
        </w:rPr>
      </w:pPr>
      <w:hyperlink w:anchor="_Toc28752" w:history="1">
        <w:r w:rsidR="004B65A7">
          <w:rPr>
            <w:rFonts w:ascii="宋体" w:eastAsia="宋体" w:hAnsi="宋体" w:cs="宋体" w:hint="eastAsia"/>
            <w:sz w:val="24"/>
            <w:szCs w:val="24"/>
          </w:rPr>
          <w:t>第五部分 附表</w:t>
        </w:r>
        <w:r w:rsidR="004B65A7">
          <w:rPr>
            <w:rFonts w:ascii="宋体" w:eastAsia="宋体" w:hAnsi="宋体" w:cs="宋体" w:hint="eastAsia"/>
            <w:sz w:val="24"/>
            <w:szCs w:val="24"/>
          </w:rPr>
          <w:tab/>
        </w:r>
        <w:r>
          <w:rPr>
            <w:rFonts w:ascii="宋体" w:eastAsia="宋体" w:hAnsi="宋体" w:cs="宋体" w:hint="eastAsia"/>
            <w:sz w:val="24"/>
            <w:szCs w:val="24"/>
          </w:rPr>
          <w:fldChar w:fldCharType="begin"/>
        </w:r>
        <w:r w:rsidR="004B65A7">
          <w:rPr>
            <w:rFonts w:ascii="宋体" w:eastAsia="宋体" w:hAnsi="宋体" w:cs="宋体" w:hint="eastAsia"/>
            <w:sz w:val="24"/>
            <w:szCs w:val="24"/>
          </w:rPr>
          <w:instrText xml:space="preserve"> PAGEREF _Toc28752 \h </w:instrText>
        </w:r>
        <w:r>
          <w:rPr>
            <w:rFonts w:ascii="宋体" w:eastAsia="宋体" w:hAnsi="宋体" w:cs="宋体" w:hint="eastAsia"/>
            <w:sz w:val="24"/>
            <w:szCs w:val="24"/>
          </w:rPr>
        </w:r>
        <w:r>
          <w:rPr>
            <w:rFonts w:ascii="宋体" w:eastAsia="宋体" w:hAnsi="宋体" w:cs="宋体" w:hint="eastAsia"/>
            <w:sz w:val="24"/>
            <w:szCs w:val="24"/>
          </w:rPr>
          <w:fldChar w:fldCharType="separate"/>
        </w:r>
        <w:r w:rsidR="000768ED">
          <w:rPr>
            <w:rFonts w:ascii="宋体" w:eastAsia="宋体" w:hAnsi="宋体" w:cs="宋体"/>
            <w:noProof/>
            <w:sz w:val="24"/>
            <w:szCs w:val="24"/>
          </w:rPr>
          <w:t>20</w:t>
        </w:r>
        <w:r>
          <w:rPr>
            <w:rFonts w:ascii="宋体" w:eastAsia="宋体" w:hAnsi="宋体" w:cs="宋体" w:hint="eastAsia"/>
            <w:sz w:val="24"/>
            <w:szCs w:val="24"/>
          </w:rPr>
          <w:fldChar w:fldCharType="end"/>
        </w:r>
      </w:hyperlink>
    </w:p>
    <w:p w:rsidR="00E1188C" w:rsidRDefault="00DB42DC">
      <w:pPr>
        <w:pStyle w:val="20"/>
        <w:tabs>
          <w:tab w:val="clear" w:pos="8296"/>
          <w:tab w:val="right" w:leader="dot" w:pos="8306"/>
        </w:tabs>
        <w:spacing w:line="360" w:lineRule="auto"/>
        <w:rPr>
          <w:rFonts w:ascii="宋体" w:hAnsi="宋体" w:cs="宋体"/>
          <w:sz w:val="24"/>
        </w:rPr>
      </w:pPr>
      <w:hyperlink w:anchor="_Toc25521" w:history="1">
        <w:r w:rsidR="004B65A7">
          <w:rPr>
            <w:rFonts w:ascii="宋体" w:hAnsi="宋体" w:cs="宋体" w:hint="eastAsia"/>
            <w:sz w:val="24"/>
          </w:rPr>
          <w:t>一、收入支出决算总表</w:t>
        </w:r>
        <w:r w:rsidR="004B65A7">
          <w:rPr>
            <w:rFonts w:ascii="宋体" w:hAnsi="宋体" w:cs="宋体" w:hint="eastAsia"/>
            <w:sz w:val="24"/>
          </w:rPr>
          <w:tab/>
        </w:r>
        <w:r>
          <w:rPr>
            <w:rFonts w:ascii="宋体" w:hAnsi="宋体" w:cs="宋体" w:hint="eastAsia"/>
            <w:sz w:val="24"/>
          </w:rPr>
          <w:fldChar w:fldCharType="begin"/>
        </w:r>
        <w:r w:rsidR="004B65A7">
          <w:rPr>
            <w:rFonts w:ascii="宋体" w:hAnsi="宋体" w:cs="宋体" w:hint="eastAsia"/>
            <w:sz w:val="24"/>
          </w:rPr>
          <w:instrText xml:space="preserve"> PAGEREF _Toc25521 \h </w:instrText>
        </w:r>
        <w:r>
          <w:rPr>
            <w:rFonts w:ascii="宋体" w:hAnsi="宋体" w:cs="宋体" w:hint="eastAsia"/>
            <w:sz w:val="24"/>
          </w:rPr>
        </w:r>
        <w:r>
          <w:rPr>
            <w:rFonts w:ascii="宋体" w:hAnsi="宋体" w:cs="宋体" w:hint="eastAsia"/>
            <w:sz w:val="24"/>
          </w:rPr>
          <w:fldChar w:fldCharType="separate"/>
        </w:r>
        <w:r w:rsidR="000768ED">
          <w:rPr>
            <w:rFonts w:ascii="宋体" w:hAnsi="宋体" w:cs="宋体"/>
            <w:noProof/>
            <w:sz w:val="24"/>
          </w:rPr>
          <w:t>21</w:t>
        </w:r>
        <w:r>
          <w:rPr>
            <w:rFonts w:ascii="宋体" w:hAnsi="宋体" w:cs="宋体" w:hint="eastAsia"/>
            <w:sz w:val="24"/>
          </w:rPr>
          <w:fldChar w:fldCharType="end"/>
        </w:r>
      </w:hyperlink>
    </w:p>
    <w:p w:rsidR="00E1188C" w:rsidRDefault="00DB42DC">
      <w:pPr>
        <w:pStyle w:val="20"/>
        <w:tabs>
          <w:tab w:val="clear" w:pos="8296"/>
          <w:tab w:val="right" w:leader="dot" w:pos="8306"/>
        </w:tabs>
        <w:spacing w:line="360" w:lineRule="auto"/>
        <w:rPr>
          <w:rFonts w:ascii="宋体" w:hAnsi="宋体" w:cs="宋体"/>
          <w:sz w:val="24"/>
        </w:rPr>
      </w:pPr>
      <w:hyperlink w:anchor="_Toc13951" w:history="1">
        <w:r w:rsidR="004B65A7">
          <w:rPr>
            <w:rFonts w:ascii="宋体" w:hAnsi="宋体" w:cs="宋体" w:hint="eastAsia"/>
            <w:sz w:val="24"/>
          </w:rPr>
          <w:t>二、收入决算表</w:t>
        </w:r>
        <w:r w:rsidR="004B65A7">
          <w:rPr>
            <w:rFonts w:ascii="宋体" w:hAnsi="宋体" w:cs="宋体" w:hint="eastAsia"/>
            <w:sz w:val="24"/>
          </w:rPr>
          <w:tab/>
        </w:r>
        <w:r>
          <w:rPr>
            <w:rFonts w:ascii="宋体" w:hAnsi="宋体" w:cs="宋体" w:hint="eastAsia"/>
            <w:sz w:val="24"/>
          </w:rPr>
          <w:fldChar w:fldCharType="begin"/>
        </w:r>
        <w:r w:rsidR="004B65A7">
          <w:rPr>
            <w:rFonts w:ascii="宋体" w:hAnsi="宋体" w:cs="宋体" w:hint="eastAsia"/>
            <w:sz w:val="24"/>
          </w:rPr>
          <w:instrText xml:space="preserve"> PAGEREF _Toc13951 \h </w:instrText>
        </w:r>
        <w:r>
          <w:rPr>
            <w:rFonts w:ascii="宋体" w:hAnsi="宋体" w:cs="宋体" w:hint="eastAsia"/>
            <w:sz w:val="24"/>
          </w:rPr>
        </w:r>
        <w:r>
          <w:rPr>
            <w:rFonts w:ascii="宋体" w:hAnsi="宋体" w:cs="宋体" w:hint="eastAsia"/>
            <w:sz w:val="24"/>
          </w:rPr>
          <w:fldChar w:fldCharType="separate"/>
        </w:r>
        <w:r w:rsidR="000768ED">
          <w:rPr>
            <w:rFonts w:ascii="宋体" w:hAnsi="宋体" w:cs="宋体"/>
            <w:noProof/>
            <w:sz w:val="24"/>
          </w:rPr>
          <w:t>21</w:t>
        </w:r>
        <w:r>
          <w:rPr>
            <w:rFonts w:ascii="宋体" w:hAnsi="宋体" w:cs="宋体" w:hint="eastAsia"/>
            <w:sz w:val="24"/>
          </w:rPr>
          <w:fldChar w:fldCharType="end"/>
        </w:r>
      </w:hyperlink>
    </w:p>
    <w:p w:rsidR="00E1188C" w:rsidRDefault="00DB42DC">
      <w:pPr>
        <w:pStyle w:val="20"/>
        <w:tabs>
          <w:tab w:val="clear" w:pos="8296"/>
          <w:tab w:val="right" w:leader="dot" w:pos="8306"/>
        </w:tabs>
        <w:spacing w:line="360" w:lineRule="auto"/>
        <w:rPr>
          <w:rFonts w:ascii="宋体" w:hAnsi="宋体" w:cs="宋体"/>
          <w:sz w:val="24"/>
        </w:rPr>
      </w:pPr>
      <w:hyperlink w:anchor="_Toc24502" w:history="1">
        <w:r w:rsidR="004B65A7">
          <w:rPr>
            <w:rFonts w:ascii="宋体" w:hAnsi="宋体" w:cs="宋体" w:hint="eastAsia"/>
            <w:sz w:val="24"/>
          </w:rPr>
          <w:t>三、支出决算表</w:t>
        </w:r>
        <w:r w:rsidR="004B65A7">
          <w:rPr>
            <w:rFonts w:ascii="宋体" w:hAnsi="宋体" w:cs="宋体" w:hint="eastAsia"/>
            <w:sz w:val="24"/>
          </w:rPr>
          <w:tab/>
        </w:r>
        <w:r>
          <w:rPr>
            <w:rFonts w:ascii="宋体" w:hAnsi="宋体" w:cs="宋体" w:hint="eastAsia"/>
            <w:sz w:val="24"/>
          </w:rPr>
          <w:fldChar w:fldCharType="begin"/>
        </w:r>
        <w:r w:rsidR="004B65A7">
          <w:rPr>
            <w:rFonts w:ascii="宋体" w:hAnsi="宋体" w:cs="宋体" w:hint="eastAsia"/>
            <w:sz w:val="24"/>
          </w:rPr>
          <w:instrText xml:space="preserve"> PAGEREF _Toc24502 \h </w:instrText>
        </w:r>
        <w:r>
          <w:rPr>
            <w:rFonts w:ascii="宋体" w:hAnsi="宋体" w:cs="宋体" w:hint="eastAsia"/>
            <w:sz w:val="24"/>
          </w:rPr>
        </w:r>
        <w:r>
          <w:rPr>
            <w:rFonts w:ascii="宋体" w:hAnsi="宋体" w:cs="宋体" w:hint="eastAsia"/>
            <w:sz w:val="24"/>
          </w:rPr>
          <w:fldChar w:fldCharType="separate"/>
        </w:r>
        <w:r w:rsidR="000768ED">
          <w:rPr>
            <w:rFonts w:ascii="宋体" w:hAnsi="宋体" w:cs="宋体"/>
            <w:noProof/>
            <w:sz w:val="24"/>
          </w:rPr>
          <w:t>21</w:t>
        </w:r>
        <w:r>
          <w:rPr>
            <w:rFonts w:ascii="宋体" w:hAnsi="宋体" w:cs="宋体" w:hint="eastAsia"/>
            <w:sz w:val="24"/>
          </w:rPr>
          <w:fldChar w:fldCharType="end"/>
        </w:r>
      </w:hyperlink>
    </w:p>
    <w:p w:rsidR="00E1188C" w:rsidRDefault="00DB42DC">
      <w:pPr>
        <w:pStyle w:val="20"/>
        <w:tabs>
          <w:tab w:val="clear" w:pos="8296"/>
          <w:tab w:val="right" w:leader="dot" w:pos="8306"/>
        </w:tabs>
        <w:spacing w:line="360" w:lineRule="auto"/>
        <w:rPr>
          <w:rFonts w:ascii="宋体" w:hAnsi="宋体" w:cs="宋体"/>
          <w:sz w:val="24"/>
        </w:rPr>
      </w:pPr>
      <w:hyperlink w:anchor="_Toc17883" w:history="1">
        <w:r w:rsidR="004B65A7">
          <w:rPr>
            <w:rFonts w:ascii="宋体" w:hAnsi="宋体" w:cs="宋体" w:hint="eastAsia"/>
            <w:sz w:val="24"/>
          </w:rPr>
          <w:t>四、财政拨款收入支出决算总表</w:t>
        </w:r>
        <w:r w:rsidR="004B65A7">
          <w:rPr>
            <w:rFonts w:ascii="宋体" w:hAnsi="宋体" w:cs="宋体" w:hint="eastAsia"/>
            <w:sz w:val="24"/>
          </w:rPr>
          <w:tab/>
        </w:r>
        <w:r>
          <w:rPr>
            <w:rFonts w:ascii="宋体" w:hAnsi="宋体" w:cs="宋体" w:hint="eastAsia"/>
            <w:sz w:val="24"/>
          </w:rPr>
          <w:fldChar w:fldCharType="begin"/>
        </w:r>
        <w:r w:rsidR="004B65A7">
          <w:rPr>
            <w:rFonts w:ascii="宋体" w:hAnsi="宋体" w:cs="宋体" w:hint="eastAsia"/>
            <w:sz w:val="24"/>
          </w:rPr>
          <w:instrText xml:space="preserve"> PAGEREF _Toc17883 \h </w:instrText>
        </w:r>
        <w:r>
          <w:rPr>
            <w:rFonts w:ascii="宋体" w:hAnsi="宋体" w:cs="宋体" w:hint="eastAsia"/>
            <w:sz w:val="24"/>
          </w:rPr>
        </w:r>
        <w:r>
          <w:rPr>
            <w:rFonts w:ascii="宋体" w:hAnsi="宋体" w:cs="宋体" w:hint="eastAsia"/>
            <w:sz w:val="24"/>
          </w:rPr>
          <w:fldChar w:fldCharType="separate"/>
        </w:r>
        <w:r w:rsidR="000768ED">
          <w:rPr>
            <w:rFonts w:ascii="宋体" w:hAnsi="宋体" w:cs="宋体"/>
            <w:noProof/>
            <w:sz w:val="24"/>
          </w:rPr>
          <w:t>21</w:t>
        </w:r>
        <w:r>
          <w:rPr>
            <w:rFonts w:ascii="宋体" w:hAnsi="宋体" w:cs="宋体" w:hint="eastAsia"/>
            <w:sz w:val="24"/>
          </w:rPr>
          <w:fldChar w:fldCharType="end"/>
        </w:r>
      </w:hyperlink>
    </w:p>
    <w:p w:rsidR="00E1188C" w:rsidRDefault="00DB42DC">
      <w:pPr>
        <w:pStyle w:val="20"/>
        <w:tabs>
          <w:tab w:val="clear" w:pos="8296"/>
          <w:tab w:val="right" w:leader="dot" w:pos="8306"/>
        </w:tabs>
        <w:spacing w:line="360" w:lineRule="auto"/>
        <w:rPr>
          <w:rFonts w:ascii="宋体" w:hAnsi="宋体" w:cs="宋体"/>
          <w:sz w:val="24"/>
        </w:rPr>
      </w:pPr>
      <w:hyperlink w:anchor="_Toc23037" w:history="1">
        <w:r w:rsidR="004B65A7">
          <w:rPr>
            <w:rFonts w:ascii="宋体" w:hAnsi="宋体" w:cs="宋体" w:hint="eastAsia"/>
            <w:sz w:val="24"/>
          </w:rPr>
          <w:t>五、财政拨款支出决算明细表</w:t>
        </w:r>
        <w:r w:rsidR="004B65A7">
          <w:rPr>
            <w:rFonts w:ascii="宋体" w:hAnsi="宋体" w:cs="宋体" w:hint="eastAsia"/>
            <w:sz w:val="24"/>
          </w:rPr>
          <w:tab/>
        </w:r>
        <w:r>
          <w:rPr>
            <w:rFonts w:ascii="宋体" w:hAnsi="宋体" w:cs="宋体" w:hint="eastAsia"/>
            <w:sz w:val="24"/>
          </w:rPr>
          <w:fldChar w:fldCharType="begin"/>
        </w:r>
        <w:r w:rsidR="004B65A7">
          <w:rPr>
            <w:rFonts w:ascii="宋体" w:hAnsi="宋体" w:cs="宋体" w:hint="eastAsia"/>
            <w:sz w:val="24"/>
          </w:rPr>
          <w:instrText xml:space="preserve"> PAGEREF _Toc23037 \h </w:instrText>
        </w:r>
        <w:r>
          <w:rPr>
            <w:rFonts w:ascii="宋体" w:hAnsi="宋体" w:cs="宋体" w:hint="eastAsia"/>
            <w:sz w:val="24"/>
          </w:rPr>
        </w:r>
        <w:r>
          <w:rPr>
            <w:rFonts w:ascii="宋体" w:hAnsi="宋体" w:cs="宋体" w:hint="eastAsia"/>
            <w:sz w:val="24"/>
          </w:rPr>
          <w:fldChar w:fldCharType="separate"/>
        </w:r>
        <w:r w:rsidR="000768ED">
          <w:rPr>
            <w:rFonts w:ascii="宋体" w:hAnsi="宋体" w:cs="宋体"/>
            <w:noProof/>
            <w:sz w:val="24"/>
          </w:rPr>
          <w:t>21</w:t>
        </w:r>
        <w:r>
          <w:rPr>
            <w:rFonts w:ascii="宋体" w:hAnsi="宋体" w:cs="宋体" w:hint="eastAsia"/>
            <w:sz w:val="24"/>
          </w:rPr>
          <w:fldChar w:fldCharType="end"/>
        </w:r>
      </w:hyperlink>
    </w:p>
    <w:p w:rsidR="00E1188C" w:rsidRDefault="00DB42DC">
      <w:pPr>
        <w:pStyle w:val="20"/>
        <w:tabs>
          <w:tab w:val="clear" w:pos="8296"/>
          <w:tab w:val="right" w:leader="dot" w:pos="8306"/>
        </w:tabs>
        <w:spacing w:line="360" w:lineRule="auto"/>
        <w:rPr>
          <w:rFonts w:ascii="宋体" w:hAnsi="宋体" w:cs="宋体"/>
          <w:sz w:val="24"/>
        </w:rPr>
      </w:pPr>
      <w:hyperlink w:anchor="_Toc17939" w:history="1">
        <w:r w:rsidR="004B65A7">
          <w:rPr>
            <w:rFonts w:ascii="宋体" w:hAnsi="宋体" w:cs="宋体" w:hint="eastAsia"/>
            <w:sz w:val="24"/>
          </w:rPr>
          <w:t>六、一般公共预算财政拨款支出决算表</w:t>
        </w:r>
        <w:r w:rsidR="004B65A7">
          <w:rPr>
            <w:rFonts w:ascii="宋体" w:hAnsi="宋体" w:cs="宋体" w:hint="eastAsia"/>
            <w:sz w:val="24"/>
          </w:rPr>
          <w:tab/>
        </w:r>
        <w:r>
          <w:rPr>
            <w:rFonts w:ascii="宋体" w:hAnsi="宋体" w:cs="宋体" w:hint="eastAsia"/>
            <w:sz w:val="24"/>
          </w:rPr>
          <w:fldChar w:fldCharType="begin"/>
        </w:r>
        <w:r w:rsidR="004B65A7">
          <w:rPr>
            <w:rFonts w:ascii="宋体" w:hAnsi="宋体" w:cs="宋体" w:hint="eastAsia"/>
            <w:sz w:val="24"/>
          </w:rPr>
          <w:instrText xml:space="preserve"> PAGEREF _Toc17939 \h </w:instrText>
        </w:r>
        <w:r>
          <w:rPr>
            <w:rFonts w:ascii="宋体" w:hAnsi="宋体" w:cs="宋体" w:hint="eastAsia"/>
            <w:sz w:val="24"/>
          </w:rPr>
        </w:r>
        <w:r>
          <w:rPr>
            <w:rFonts w:ascii="宋体" w:hAnsi="宋体" w:cs="宋体" w:hint="eastAsia"/>
            <w:sz w:val="24"/>
          </w:rPr>
          <w:fldChar w:fldCharType="separate"/>
        </w:r>
        <w:r w:rsidR="000768ED">
          <w:rPr>
            <w:rFonts w:ascii="宋体" w:hAnsi="宋体" w:cs="宋体"/>
            <w:noProof/>
            <w:sz w:val="24"/>
          </w:rPr>
          <w:t>21</w:t>
        </w:r>
        <w:r>
          <w:rPr>
            <w:rFonts w:ascii="宋体" w:hAnsi="宋体" w:cs="宋体" w:hint="eastAsia"/>
            <w:sz w:val="24"/>
          </w:rPr>
          <w:fldChar w:fldCharType="end"/>
        </w:r>
      </w:hyperlink>
    </w:p>
    <w:p w:rsidR="00E1188C" w:rsidRDefault="00DB42DC">
      <w:pPr>
        <w:pStyle w:val="20"/>
        <w:tabs>
          <w:tab w:val="clear" w:pos="8296"/>
          <w:tab w:val="right" w:leader="dot" w:pos="8306"/>
        </w:tabs>
        <w:spacing w:line="360" w:lineRule="auto"/>
        <w:rPr>
          <w:rFonts w:ascii="宋体" w:hAnsi="宋体" w:cs="宋体"/>
          <w:sz w:val="24"/>
        </w:rPr>
      </w:pPr>
      <w:hyperlink w:anchor="_Toc21455" w:history="1">
        <w:r w:rsidR="004B65A7">
          <w:rPr>
            <w:rFonts w:ascii="宋体" w:hAnsi="宋体" w:cs="宋体" w:hint="eastAsia"/>
            <w:sz w:val="24"/>
          </w:rPr>
          <w:t>七、一般公共预算财政拨款支出决算明细表</w:t>
        </w:r>
        <w:r w:rsidR="004B65A7">
          <w:rPr>
            <w:rFonts w:ascii="宋体" w:hAnsi="宋体" w:cs="宋体" w:hint="eastAsia"/>
            <w:sz w:val="24"/>
          </w:rPr>
          <w:tab/>
        </w:r>
        <w:r>
          <w:rPr>
            <w:rFonts w:ascii="宋体" w:hAnsi="宋体" w:cs="宋体" w:hint="eastAsia"/>
            <w:sz w:val="24"/>
          </w:rPr>
          <w:fldChar w:fldCharType="begin"/>
        </w:r>
        <w:r w:rsidR="004B65A7">
          <w:rPr>
            <w:rFonts w:ascii="宋体" w:hAnsi="宋体" w:cs="宋体" w:hint="eastAsia"/>
            <w:sz w:val="24"/>
          </w:rPr>
          <w:instrText xml:space="preserve"> PAGEREF _Toc21455 \h </w:instrText>
        </w:r>
        <w:r>
          <w:rPr>
            <w:rFonts w:ascii="宋体" w:hAnsi="宋体" w:cs="宋体" w:hint="eastAsia"/>
            <w:sz w:val="24"/>
          </w:rPr>
        </w:r>
        <w:r>
          <w:rPr>
            <w:rFonts w:ascii="宋体" w:hAnsi="宋体" w:cs="宋体" w:hint="eastAsia"/>
            <w:sz w:val="24"/>
          </w:rPr>
          <w:fldChar w:fldCharType="separate"/>
        </w:r>
        <w:r w:rsidR="000768ED">
          <w:rPr>
            <w:rFonts w:ascii="宋体" w:hAnsi="宋体" w:cs="宋体"/>
            <w:noProof/>
            <w:sz w:val="24"/>
          </w:rPr>
          <w:t>21</w:t>
        </w:r>
        <w:r>
          <w:rPr>
            <w:rFonts w:ascii="宋体" w:hAnsi="宋体" w:cs="宋体" w:hint="eastAsia"/>
            <w:sz w:val="24"/>
          </w:rPr>
          <w:fldChar w:fldCharType="end"/>
        </w:r>
      </w:hyperlink>
    </w:p>
    <w:p w:rsidR="00E1188C" w:rsidRDefault="00DB42DC">
      <w:pPr>
        <w:pStyle w:val="20"/>
        <w:tabs>
          <w:tab w:val="clear" w:pos="8296"/>
          <w:tab w:val="right" w:leader="dot" w:pos="8306"/>
        </w:tabs>
        <w:spacing w:line="360" w:lineRule="auto"/>
        <w:rPr>
          <w:rFonts w:ascii="宋体" w:hAnsi="宋体" w:cs="宋体"/>
          <w:sz w:val="24"/>
        </w:rPr>
      </w:pPr>
      <w:hyperlink w:anchor="_Toc4695" w:history="1">
        <w:r w:rsidR="004B65A7">
          <w:rPr>
            <w:rFonts w:ascii="宋体" w:hAnsi="宋体" w:cs="宋体" w:hint="eastAsia"/>
            <w:sz w:val="24"/>
          </w:rPr>
          <w:t>八、一般公共预算财政拨款基本支出决算表</w:t>
        </w:r>
        <w:r w:rsidR="004B65A7">
          <w:rPr>
            <w:rFonts w:ascii="宋体" w:hAnsi="宋体" w:cs="宋体" w:hint="eastAsia"/>
            <w:sz w:val="24"/>
          </w:rPr>
          <w:tab/>
        </w:r>
        <w:r>
          <w:rPr>
            <w:rFonts w:ascii="宋体" w:hAnsi="宋体" w:cs="宋体" w:hint="eastAsia"/>
            <w:sz w:val="24"/>
          </w:rPr>
          <w:fldChar w:fldCharType="begin"/>
        </w:r>
        <w:r w:rsidR="004B65A7">
          <w:rPr>
            <w:rFonts w:ascii="宋体" w:hAnsi="宋体" w:cs="宋体" w:hint="eastAsia"/>
            <w:sz w:val="24"/>
          </w:rPr>
          <w:instrText xml:space="preserve"> PAGEREF _Toc4695 \h </w:instrText>
        </w:r>
        <w:r>
          <w:rPr>
            <w:rFonts w:ascii="宋体" w:hAnsi="宋体" w:cs="宋体" w:hint="eastAsia"/>
            <w:sz w:val="24"/>
          </w:rPr>
        </w:r>
        <w:r>
          <w:rPr>
            <w:rFonts w:ascii="宋体" w:hAnsi="宋体" w:cs="宋体" w:hint="eastAsia"/>
            <w:sz w:val="24"/>
          </w:rPr>
          <w:fldChar w:fldCharType="separate"/>
        </w:r>
        <w:r w:rsidR="000768ED">
          <w:rPr>
            <w:rFonts w:ascii="宋体" w:hAnsi="宋体" w:cs="宋体"/>
            <w:noProof/>
            <w:sz w:val="24"/>
          </w:rPr>
          <w:t>21</w:t>
        </w:r>
        <w:r>
          <w:rPr>
            <w:rFonts w:ascii="宋体" w:hAnsi="宋体" w:cs="宋体" w:hint="eastAsia"/>
            <w:sz w:val="24"/>
          </w:rPr>
          <w:fldChar w:fldCharType="end"/>
        </w:r>
      </w:hyperlink>
    </w:p>
    <w:p w:rsidR="00E1188C" w:rsidRDefault="00DB42DC">
      <w:pPr>
        <w:pStyle w:val="20"/>
        <w:tabs>
          <w:tab w:val="clear" w:pos="8296"/>
          <w:tab w:val="right" w:leader="dot" w:pos="8306"/>
        </w:tabs>
        <w:spacing w:line="360" w:lineRule="auto"/>
        <w:rPr>
          <w:rFonts w:ascii="宋体" w:hAnsi="宋体" w:cs="宋体"/>
          <w:sz w:val="24"/>
        </w:rPr>
      </w:pPr>
      <w:hyperlink w:anchor="_Toc18041" w:history="1">
        <w:r w:rsidR="004B65A7">
          <w:rPr>
            <w:rFonts w:ascii="宋体" w:hAnsi="宋体" w:cs="宋体" w:hint="eastAsia"/>
            <w:sz w:val="24"/>
          </w:rPr>
          <w:t>九、一般公共预算财政拨款项目支出决算表</w:t>
        </w:r>
        <w:r w:rsidR="004B65A7">
          <w:rPr>
            <w:rFonts w:ascii="宋体" w:hAnsi="宋体" w:cs="宋体" w:hint="eastAsia"/>
            <w:sz w:val="24"/>
          </w:rPr>
          <w:tab/>
        </w:r>
        <w:r>
          <w:rPr>
            <w:rFonts w:ascii="宋体" w:hAnsi="宋体" w:cs="宋体" w:hint="eastAsia"/>
            <w:sz w:val="24"/>
          </w:rPr>
          <w:fldChar w:fldCharType="begin"/>
        </w:r>
        <w:r w:rsidR="004B65A7">
          <w:rPr>
            <w:rFonts w:ascii="宋体" w:hAnsi="宋体" w:cs="宋体" w:hint="eastAsia"/>
            <w:sz w:val="24"/>
          </w:rPr>
          <w:instrText xml:space="preserve"> PAGEREF _Toc18041 \h </w:instrText>
        </w:r>
        <w:r>
          <w:rPr>
            <w:rFonts w:ascii="宋体" w:hAnsi="宋体" w:cs="宋体" w:hint="eastAsia"/>
            <w:sz w:val="24"/>
          </w:rPr>
        </w:r>
        <w:r>
          <w:rPr>
            <w:rFonts w:ascii="宋体" w:hAnsi="宋体" w:cs="宋体" w:hint="eastAsia"/>
            <w:sz w:val="24"/>
          </w:rPr>
          <w:fldChar w:fldCharType="separate"/>
        </w:r>
        <w:r w:rsidR="000768ED">
          <w:rPr>
            <w:rFonts w:ascii="宋体" w:hAnsi="宋体" w:cs="宋体"/>
            <w:noProof/>
            <w:sz w:val="24"/>
          </w:rPr>
          <w:t>21</w:t>
        </w:r>
        <w:r>
          <w:rPr>
            <w:rFonts w:ascii="宋体" w:hAnsi="宋体" w:cs="宋体" w:hint="eastAsia"/>
            <w:sz w:val="24"/>
          </w:rPr>
          <w:fldChar w:fldCharType="end"/>
        </w:r>
      </w:hyperlink>
    </w:p>
    <w:p w:rsidR="00E1188C" w:rsidRDefault="00DB42DC">
      <w:pPr>
        <w:pStyle w:val="20"/>
        <w:tabs>
          <w:tab w:val="clear" w:pos="8296"/>
          <w:tab w:val="right" w:leader="dot" w:pos="8306"/>
        </w:tabs>
        <w:spacing w:line="360" w:lineRule="auto"/>
        <w:rPr>
          <w:rFonts w:ascii="宋体" w:hAnsi="宋体" w:cs="宋体"/>
          <w:sz w:val="24"/>
        </w:rPr>
      </w:pPr>
      <w:hyperlink w:anchor="_Toc9751" w:history="1">
        <w:r w:rsidR="004B65A7">
          <w:rPr>
            <w:rFonts w:ascii="宋体" w:hAnsi="宋体" w:cs="宋体" w:hint="eastAsia"/>
            <w:sz w:val="24"/>
          </w:rPr>
          <w:t>十、一般公共预算财政拨款“三公”经费支出决算表</w:t>
        </w:r>
        <w:r w:rsidR="004B65A7">
          <w:rPr>
            <w:rFonts w:ascii="宋体" w:hAnsi="宋体" w:cs="宋体" w:hint="eastAsia"/>
            <w:sz w:val="24"/>
          </w:rPr>
          <w:tab/>
        </w:r>
        <w:r>
          <w:rPr>
            <w:rFonts w:ascii="宋体" w:hAnsi="宋体" w:cs="宋体" w:hint="eastAsia"/>
            <w:sz w:val="24"/>
          </w:rPr>
          <w:fldChar w:fldCharType="begin"/>
        </w:r>
        <w:r w:rsidR="004B65A7">
          <w:rPr>
            <w:rFonts w:ascii="宋体" w:hAnsi="宋体" w:cs="宋体" w:hint="eastAsia"/>
            <w:sz w:val="24"/>
          </w:rPr>
          <w:instrText xml:space="preserve"> PAGEREF _Toc9751 \h </w:instrText>
        </w:r>
        <w:r>
          <w:rPr>
            <w:rFonts w:ascii="宋体" w:hAnsi="宋体" w:cs="宋体" w:hint="eastAsia"/>
            <w:sz w:val="24"/>
          </w:rPr>
        </w:r>
        <w:r>
          <w:rPr>
            <w:rFonts w:ascii="宋体" w:hAnsi="宋体" w:cs="宋体" w:hint="eastAsia"/>
            <w:sz w:val="24"/>
          </w:rPr>
          <w:fldChar w:fldCharType="separate"/>
        </w:r>
        <w:r w:rsidR="000768ED">
          <w:rPr>
            <w:rFonts w:ascii="宋体" w:hAnsi="宋体" w:cs="宋体"/>
            <w:noProof/>
            <w:sz w:val="24"/>
          </w:rPr>
          <w:t>21</w:t>
        </w:r>
        <w:r>
          <w:rPr>
            <w:rFonts w:ascii="宋体" w:hAnsi="宋体" w:cs="宋体" w:hint="eastAsia"/>
            <w:sz w:val="24"/>
          </w:rPr>
          <w:fldChar w:fldCharType="end"/>
        </w:r>
      </w:hyperlink>
    </w:p>
    <w:p w:rsidR="00E1188C" w:rsidRDefault="00DB42DC">
      <w:pPr>
        <w:pStyle w:val="20"/>
        <w:tabs>
          <w:tab w:val="clear" w:pos="8296"/>
          <w:tab w:val="right" w:leader="dot" w:pos="8306"/>
        </w:tabs>
        <w:spacing w:line="360" w:lineRule="auto"/>
        <w:rPr>
          <w:rFonts w:ascii="宋体" w:hAnsi="宋体" w:cs="宋体"/>
          <w:sz w:val="24"/>
        </w:rPr>
      </w:pPr>
      <w:hyperlink w:anchor="_Toc29085" w:history="1">
        <w:r w:rsidR="004B65A7">
          <w:rPr>
            <w:rFonts w:ascii="宋体" w:hAnsi="宋体" w:cs="宋体" w:hint="eastAsia"/>
            <w:sz w:val="24"/>
          </w:rPr>
          <w:t>十一、政府性基金预算财政拨款收入支出决算表</w:t>
        </w:r>
        <w:r w:rsidR="004B65A7">
          <w:rPr>
            <w:rFonts w:ascii="宋体" w:hAnsi="宋体" w:cs="宋体" w:hint="eastAsia"/>
            <w:sz w:val="24"/>
          </w:rPr>
          <w:tab/>
        </w:r>
        <w:r>
          <w:rPr>
            <w:rFonts w:ascii="宋体" w:hAnsi="宋体" w:cs="宋体" w:hint="eastAsia"/>
            <w:sz w:val="24"/>
          </w:rPr>
          <w:fldChar w:fldCharType="begin"/>
        </w:r>
        <w:r w:rsidR="004B65A7">
          <w:rPr>
            <w:rFonts w:ascii="宋体" w:hAnsi="宋体" w:cs="宋体" w:hint="eastAsia"/>
            <w:sz w:val="24"/>
          </w:rPr>
          <w:instrText xml:space="preserve"> PAGEREF _Toc29085 \h </w:instrText>
        </w:r>
        <w:r>
          <w:rPr>
            <w:rFonts w:ascii="宋体" w:hAnsi="宋体" w:cs="宋体" w:hint="eastAsia"/>
            <w:sz w:val="24"/>
          </w:rPr>
        </w:r>
        <w:r>
          <w:rPr>
            <w:rFonts w:ascii="宋体" w:hAnsi="宋体" w:cs="宋体" w:hint="eastAsia"/>
            <w:sz w:val="24"/>
          </w:rPr>
          <w:fldChar w:fldCharType="separate"/>
        </w:r>
        <w:r w:rsidR="000768ED">
          <w:rPr>
            <w:rFonts w:ascii="宋体" w:hAnsi="宋体" w:cs="宋体"/>
            <w:noProof/>
            <w:sz w:val="24"/>
          </w:rPr>
          <w:t>21</w:t>
        </w:r>
        <w:r>
          <w:rPr>
            <w:rFonts w:ascii="宋体" w:hAnsi="宋体" w:cs="宋体" w:hint="eastAsia"/>
            <w:sz w:val="24"/>
          </w:rPr>
          <w:fldChar w:fldCharType="end"/>
        </w:r>
      </w:hyperlink>
    </w:p>
    <w:p w:rsidR="00E1188C" w:rsidRDefault="00DB42DC">
      <w:pPr>
        <w:pStyle w:val="20"/>
        <w:tabs>
          <w:tab w:val="clear" w:pos="8296"/>
          <w:tab w:val="right" w:leader="dot" w:pos="8306"/>
        </w:tabs>
        <w:spacing w:line="360" w:lineRule="auto"/>
        <w:rPr>
          <w:rFonts w:ascii="宋体" w:hAnsi="宋体" w:cs="宋体"/>
          <w:sz w:val="24"/>
        </w:rPr>
      </w:pPr>
      <w:hyperlink w:anchor="_Toc29847" w:history="1">
        <w:r w:rsidR="004B65A7">
          <w:rPr>
            <w:rFonts w:ascii="宋体" w:hAnsi="宋体" w:cs="宋体" w:hint="eastAsia"/>
            <w:sz w:val="24"/>
          </w:rPr>
          <w:t>十二、政府性基金预算财政拨款“三公”经费支出决算表</w:t>
        </w:r>
        <w:r w:rsidR="004B65A7">
          <w:rPr>
            <w:rFonts w:ascii="宋体" w:hAnsi="宋体" w:cs="宋体" w:hint="eastAsia"/>
            <w:sz w:val="24"/>
          </w:rPr>
          <w:tab/>
        </w:r>
        <w:r>
          <w:rPr>
            <w:rFonts w:ascii="宋体" w:hAnsi="宋体" w:cs="宋体" w:hint="eastAsia"/>
            <w:sz w:val="24"/>
          </w:rPr>
          <w:fldChar w:fldCharType="begin"/>
        </w:r>
        <w:r w:rsidR="004B65A7">
          <w:rPr>
            <w:rFonts w:ascii="宋体" w:hAnsi="宋体" w:cs="宋体" w:hint="eastAsia"/>
            <w:sz w:val="24"/>
          </w:rPr>
          <w:instrText xml:space="preserve"> PAGEREF _Toc29847 \h </w:instrText>
        </w:r>
        <w:r>
          <w:rPr>
            <w:rFonts w:ascii="宋体" w:hAnsi="宋体" w:cs="宋体" w:hint="eastAsia"/>
            <w:sz w:val="24"/>
          </w:rPr>
        </w:r>
        <w:r>
          <w:rPr>
            <w:rFonts w:ascii="宋体" w:hAnsi="宋体" w:cs="宋体" w:hint="eastAsia"/>
            <w:sz w:val="24"/>
          </w:rPr>
          <w:fldChar w:fldCharType="separate"/>
        </w:r>
        <w:r w:rsidR="000768ED">
          <w:rPr>
            <w:rFonts w:ascii="宋体" w:hAnsi="宋体" w:cs="宋体"/>
            <w:noProof/>
            <w:sz w:val="24"/>
          </w:rPr>
          <w:t>21</w:t>
        </w:r>
        <w:r>
          <w:rPr>
            <w:rFonts w:ascii="宋体" w:hAnsi="宋体" w:cs="宋体" w:hint="eastAsia"/>
            <w:sz w:val="24"/>
          </w:rPr>
          <w:fldChar w:fldCharType="end"/>
        </w:r>
      </w:hyperlink>
    </w:p>
    <w:p w:rsidR="00E1188C" w:rsidRDefault="00DB42DC">
      <w:pPr>
        <w:pStyle w:val="20"/>
        <w:tabs>
          <w:tab w:val="clear" w:pos="8296"/>
          <w:tab w:val="right" w:leader="dot" w:pos="8306"/>
        </w:tabs>
        <w:spacing w:line="360" w:lineRule="auto"/>
        <w:rPr>
          <w:rFonts w:ascii="宋体" w:hAnsi="宋体" w:cs="宋体"/>
          <w:sz w:val="24"/>
        </w:rPr>
      </w:pPr>
      <w:hyperlink w:anchor="_Toc3319" w:history="1">
        <w:r w:rsidR="004B65A7">
          <w:rPr>
            <w:rFonts w:ascii="宋体" w:hAnsi="宋体" w:cs="宋体" w:hint="eastAsia"/>
            <w:sz w:val="24"/>
          </w:rPr>
          <w:t>十三、国有资本经营预算财政拨款收入支出决算表</w:t>
        </w:r>
        <w:r w:rsidR="004B65A7">
          <w:rPr>
            <w:rFonts w:ascii="宋体" w:hAnsi="宋体" w:cs="宋体" w:hint="eastAsia"/>
            <w:sz w:val="24"/>
          </w:rPr>
          <w:tab/>
        </w:r>
        <w:r>
          <w:rPr>
            <w:rFonts w:ascii="宋体" w:hAnsi="宋体" w:cs="宋体" w:hint="eastAsia"/>
            <w:sz w:val="24"/>
          </w:rPr>
          <w:fldChar w:fldCharType="begin"/>
        </w:r>
        <w:r w:rsidR="004B65A7">
          <w:rPr>
            <w:rFonts w:ascii="宋体" w:hAnsi="宋体" w:cs="宋体" w:hint="eastAsia"/>
            <w:sz w:val="24"/>
          </w:rPr>
          <w:instrText xml:space="preserve"> PAGEREF _Toc3319 \h </w:instrText>
        </w:r>
        <w:r>
          <w:rPr>
            <w:rFonts w:ascii="宋体" w:hAnsi="宋体" w:cs="宋体" w:hint="eastAsia"/>
            <w:sz w:val="24"/>
          </w:rPr>
        </w:r>
        <w:r>
          <w:rPr>
            <w:rFonts w:ascii="宋体" w:hAnsi="宋体" w:cs="宋体" w:hint="eastAsia"/>
            <w:sz w:val="24"/>
          </w:rPr>
          <w:fldChar w:fldCharType="separate"/>
        </w:r>
        <w:r w:rsidR="000768ED">
          <w:rPr>
            <w:rFonts w:ascii="宋体" w:hAnsi="宋体" w:cs="宋体"/>
            <w:noProof/>
            <w:sz w:val="24"/>
          </w:rPr>
          <w:t>21</w:t>
        </w:r>
        <w:r>
          <w:rPr>
            <w:rFonts w:ascii="宋体" w:hAnsi="宋体" w:cs="宋体" w:hint="eastAsia"/>
            <w:sz w:val="24"/>
          </w:rPr>
          <w:fldChar w:fldCharType="end"/>
        </w:r>
      </w:hyperlink>
    </w:p>
    <w:p w:rsidR="00E1188C" w:rsidRDefault="00DB42DC">
      <w:pPr>
        <w:pStyle w:val="20"/>
        <w:tabs>
          <w:tab w:val="clear" w:pos="8296"/>
          <w:tab w:val="right" w:leader="dot" w:pos="8306"/>
        </w:tabs>
        <w:spacing w:line="360" w:lineRule="auto"/>
        <w:rPr>
          <w:rFonts w:ascii="宋体" w:hAnsi="宋体" w:cs="宋体"/>
          <w:sz w:val="24"/>
        </w:rPr>
      </w:pPr>
      <w:hyperlink w:anchor="_Toc10783" w:history="1">
        <w:r w:rsidR="004B65A7">
          <w:rPr>
            <w:rFonts w:ascii="宋体" w:hAnsi="宋体" w:cs="宋体" w:hint="eastAsia"/>
            <w:sz w:val="24"/>
          </w:rPr>
          <w:t>十四、国有资本经营预算财政拨款支出决算表</w:t>
        </w:r>
        <w:r w:rsidR="004B65A7">
          <w:rPr>
            <w:rFonts w:ascii="宋体" w:hAnsi="宋体" w:cs="宋体" w:hint="eastAsia"/>
            <w:sz w:val="24"/>
          </w:rPr>
          <w:tab/>
        </w:r>
        <w:r>
          <w:rPr>
            <w:rFonts w:ascii="宋体" w:hAnsi="宋体" w:cs="宋体" w:hint="eastAsia"/>
            <w:sz w:val="24"/>
          </w:rPr>
          <w:fldChar w:fldCharType="begin"/>
        </w:r>
        <w:r w:rsidR="004B65A7">
          <w:rPr>
            <w:rFonts w:ascii="宋体" w:hAnsi="宋体" w:cs="宋体" w:hint="eastAsia"/>
            <w:sz w:val="24"/>
          </w:rPr>
          <w:instrText xml:space="preserve"> PAGEREF _Toc10783 \h </w:instrText>
        </w:r>
        <w:r>
          <w:rPr>
            <w:rFonts w:ascii="宋体" w:hAnsi="宋体" w:cs="宋体" w:hint="eastAsia"/>
            <w:sz w:val="24"/>
          </w:rPr>
        </w:r>
        <w:r>
          <w:rPr>
            <w:rFonts w:ascii="宋体" w:hAnsi="宋体" w:cs="宋体" w:hint="eastAsia"/>
            <w:sz w:val="24"/>
          </w:rPr>
          <w:fldChar w:fldCharType="separate"/>
        </w:r>
        <w:r w:rsidR="000768ED">
          <w:rPr>
            <w:rFonts w:ascii="宋体" w:hAnsi="宋体" w:cs="宋体"/>
            <w:noProof/>
            <w:sz w:val="24"/>
          </w:rPr>
          <w:t>21</w:t>
        </w:r>
        <w:r>
          <w:rPr>
            <w:rFonts w:ascii="宋体" w:hAnsi="宋体" w:cs="宋体" w:hint="eastAsia"/>
            <w:sz w:val="24"/>
          </w:rPr>
          <w:fldChar w:fldCharType="end"/>
        </w:r>
      </w:hyperlink>
    </w:p>
    <w:p w:rsidR="00E1188C" w:rsidRDefault="00DB42DC">
      <w:pPr>
        <w:widowControl/>
        <w:spacing w:line="360" w:lineRule="auto"/>
        <w:rPr>
          <w:rFonts w:ascii="方正小标宋简体" w:eastAsia="方正小标宋简体" w:hAnsi="宋体"/>
          <w:sz w:val="36"/>
          <w:szCs w:val="36"/>
        </w:rPr>
      </w:pPr>
      <w:r>
        <w:rPr>
          <w:rFonts w:ascii="宋体" w:hAnsi="宋体" w:cs="宋体" w:hint="eastAsia"/>
          <w:sz w:val="24"/>
        </w:rPr>
        <w:fldChar w:fldCharType="end"/>
      </w:r>
    </w:p>
    <w:p w:rsidR="00E1188C" w:rsidRDefault="00E1188C">
      <w:pPr>
        <w:widowControl/>
        <w:rPr>
          <w:rFonts w:ascii="方正小标宋简体" w:eastAsia="方正小标宋简体" w:hAnsi="宋体"/>
          <w:sz w:val="36"/>
          <w:szCs w:val="36"/>
        </w:rPr>
      </w:pPr>
    </w:p>
    <w:p w:rsidR="00E1188C" w:rsidRDefault="00E1188C">
      <w:pPr>
        <w:pStyle w:val="a0"/>
        <w:spacing w:before="93"/>
      </w:pPr>
    </w:p>
    <w:p w:rsidR="00E1188C" w:rsidRDefault="00E1188C">
      <w:pPr>
        <w:pStyle w:val="a0"/>
        <w:spacing w:before="93"/>
      </w:pPr>
    </w:p>
    <w:p w:rsidR="00E1188C" w:rsidRDefault="00E1188C">
      <w:pPr>
        <w:pStyle w:val="a0"/>
        <w:spacing w:before="93"/>
      </w:pPr>
    </w:p>
    <w:p w:rsidR="00E1188C" w:rsidRDefault="00E1188C">
      <w:pPr>
        <w:pStyle w:val="a0"/>
        <w:spacing w:before="93"/>
      </w:pPr>
    </w:p>
    <w:p w:rsidR="00E1188C" w:rsidRDefault="00E1188C">
      <w:pPr>
        <w:pStyle w:val="a0"/>
        <w:spacing w:before="93"/>
      </w:pPr>
    </w:p>
    <w:p w:rsidR="00E1188C" w:rsidRDefault="00E1188C">
      <w:pPr>
        <w:pStyle w:val="a0"/>
        <w:spacing w:before="93"/>
      </w:pPr>
    </w:p>
    <w:p w:rsidR="00E1188C" w:rsidRDefault="00E1188C">
      <w:pPr>
        <w:pStyle w:val="a0"/>
        <w:spacing w:before="93"/>
      </w:pPr>
    </w:p>
    <w:p w:rsidR="00E1188C" w:rsidRDefault="00E1188C">
      <w:pPr>
        <w:pStyle w:val="a0"/>
        <w:spacing w:before="93"/>
      </w:pPr>
    </w:p>
    <w:p w:rsidR="00E1188C" w:rsidRDefault="00E1188C">
      <w:pPr>
        <w:pStyle w:val="a0"/>
        <w:spacing w:before="93"/>
      </w:pPr>
    </w:p>
    <w:p w:rsidR="00E1188C" w:rsidRDefault="00E1188C">
      <w:pPr>
        <w:widowControl/>
        <w:jc w:val="center"/>
        <w:rPr>
          <w:rFonts w:ascii="方正小标宋简体" w:eastAsia="方正小标宋简体" w:hAnsi="宋体"/>
          <w:sz w:val="36"/>
          <w:szCs w:val="36"/>
        </w:rPr>
      </w:pPr>
    </w:p>
    <w:p w:rsidR="00E1188C" w:rsidRDefault="00E1188C">
      <w:pPr>
        <w:widowControl/>
        <w:jc w:val="center"/>
        <w:rPr>
          <w:rFonts w:ascii="方正小标宋简体" w:eastAsia="方正小标宋简体" w:hAnsi="宋体"/>
          <w:sz w:val="36"/>
          <w:szCs w:val="36"/>
        </w:rPr>
      </w:pPr>
    </w:p>
    <w:p w:rsidR="00E1188C" w:rsidRDefault="00E1188C">
      <w:pPr>
        <w:widowControl/>
        <w:jc w:val="center"/>
        <w:rPr>
          <w:rFonts w:ascii="方正小标宋简体" w:eastAsia="方正小标宋简体" w:hAnsi="宋体"/>
          <w:sz w:val="36"/>
          <w:szCs w:val="36"/>
        </w:rPr>
      </w:pPr>
    </w:p>
    <w:p w:rsidR="00E1188C" w:rsidRDefault="00E1188C">
      <w:pPr>
        <w:widowControl/>
        <w:jc w:val="center"/>
        <w:rPr>
          <w:rFonts w:ascii="方正小标宋简体" w:eastAsia="方正小标宋简体" w:hAnsi="宋体"/>
          <w:sz w:val="36"/>
          <w:szCs w:val="36"/>
        </w:rPr>
      </w:pPr>
    </w:p>
    <w:p w:rsidR="00E1188C" w:rsidRDefault="004B65A7">
      <w:pPr>
        <w:pStyle w:val="1"/>
        <w:jc w:val="center"/>
        <w:rPr>
          <w:rStyle w:val="1Char"/>
          <w:rFonts w:ascii="黑体" w:eastAsia="黑体" w:hAnsi="黑体"/>
        </w:rPr>
      </w:pPr>
      <w:bookmarkStart w:id="16" w:name="_Toc15396599"/>
      <w:bookmarkStart w:id="17" w:name="_Toc15377196"/>
      <w:bookmarkStart w:id="18" w:name="_Toc23319"/>
      <w:r>
        <w:rPr>
          <w:rFonts w:ascii="黑体" w:eastAsia="黑体" w:hAnsi="黑体" w:hint="eastAsia"/>
          <w:b w:val="0"/>
        </w:rPr>
        <w:t>第一部分 单位</w:t>
      </w:r>
      <w:r>
        <w:rPr>
          <w:rStyle w:val="1Char"/>
          <w:rFonts w:ascii="黑体" w:eastAsia="黑体" w:hAnsi="黑体" w:hint="eastAsia"/>
        </w:rPr>
        <w:t>概况</w:t>
      </w:r>
      <w:bookmarkEnd w:id="16"/>
      <w:bookmarkEnd w:id="17"/>
      <w:bookmarkEnd w:id="18"/>
    </w:p>
    <w:p w:rsidR="00E1188C" w:rsidRDefault="00E1188C"/>
    <w:p w:rsidR="003D078F" w:rsidRDefault="003D078F">
      <w:pPr>
        <w:pStyle w:val="2"/>
        <w:numPr>
          <w:ilvl w:val="0"/>
          <w:numId w:val="1"/>
        </w:numPr>
        <w:rPr>
          <w:rFonts w:ascii="黑体" w:eastAsia="黑体" w:hAnsi="黑体"/>
          <w:b w:val="0"/>
          <w:bCs w:val="0"/>
        </w:rPr>
      </w:pPr>
      <w:bookmarkStart w:id="19" w:name="_Toc3131"/>
      <w:bookmarkStart w:id="20" w:name="_Toc15396600"/>
      <w:bookmarkStart w:id="21" w:name="_Toc15377197"/>
      <w:r>
        <w:rPr>
          <w:rStyle w:val="2Char"/>
          <w:rFonts w:ascii="黑体" w:eastAsia="黑体" w:hAnsi="黑体" w:hint="eastAsia"/>
        </w:rPr>
        <w:t>职能简介</w:t>
      </w:r>
      <w:bookmarkEnd w:id="19"/>
    </w:p>
    <w:p w:rsidR="003D078F" w:rsidRDefault="003D078F">
      <w:pPr>
        <w:ind w:firstLineChars="200" w:firstLine="640"/>
        <w:rPr>
          <w:rFonts w:ascii="仿宋" w:eastAsia="仿宋" w:hAnsi="仿宋"/>
          <w:sz w:val="32"/>
          <w:szCs w:val="32"/>
        </w:rPr>
      </w:pPr>
      <w:r>
        <w:rPr>
          <w:rFonts w:ascii="仿宋" w:eastAsia="仿宋" w:hAnsi="仿宋" w:hint="eastAsia"/>
          <w:sz w:val="32"/>
          <w:szCs w:val="32"/>
        </w:rPr>
        <w:t>攀枝花开放大学是一所以全国开放大学系统为支撑，以现代化信息技术为主要手段，集学历教育与非学历教育，继续教育与终身教育，社区教育与培训检测于一体的综合性、多功能、开放型、现代化大学。</w:t>
      </w:r>
    </w:p>
    <w:p w:rsidR="003D078F" w:rsidRPr="007B3CA3" w:rsidRDefault="003D078F" w:rsidP="007B3CA3">
      <w:pPr>
        <w:pStyle w:val="2"/>
        <w:numPr>
          <w:ilvl w:val="0"/>
          <w:numId w:val="1"/>
        </w:numPr>
        <w:rPr>
          <w:rStyle w:val="2Char"/>
          <w:rFonts w:ascii="黑体" w:eastAsia="黑体" w:hAnsi="黑体"/>
        </w:rPr>
      </w:pPr>
      <w:r w:rsidRPr="007B3CA3">
        <w:rPr>
          <w:rStyle w:val="2Char"/>
          <w:rFonts w:ascii="黑体" w:eastAsia="黑体" w:hAnsi="黑体" w:hint="eastAsia"/>
        </w:rPr>
        <w:t>机构设置情况</w:t>
      </w:r>
    </w:p>
    <w:p w:rsidR="003D078F" w:rsidRPr="009B201B" w:rsidRDefault="003D078F" w:rsidP="009716D6">
      <w:pPr>
        <w:pStyle w:val="a0"/>
        <w:spacing w:before="93"/>
        <w:ind w:firstLineChars="200" w:firstLine="640"/>
      </w:pPr>
      <w:r>
        <w:rPr>
          <w:rFonts w:ascii="仿宋" w:eastAsia="仿宋" w:hAnsi="仿宋" w:hint="eastAsia"/>
          <w:sz w:val="32"/>
          <w:szCs w:val="32"/>
        </w:rPr>
        <w:t>攀枝花开放大学属于攀枝花教育和体育局下属二级预算单位，下设独立编制机构0个，其中行政机构0个，参照公务员法管理的事业机构0个，其他事业机构0个。</w:t>
      </w:r>
      <w:r w:rsidRPr="00BF6FA9">
        <w:rPr>
          <w:rFonts w:hAnsi="仿宋" w:hint="eastAsia"/>
          <w:sz w:val="32"/>
          <w:szCs w:val="32"/>
        </w:rPr>
        <w:t>学校现有</w:t>
      </w:r>
      <w:r>
        <w:rPr>
          <w:rFonts w:hAnsi="仿宋" w:hint="eastAsia"/>
          <w:sz w:val="32"/>
          <w:szCs w:val="32"/>
        </w:rPr>
        <w:t>办公室、总务科、教务科、教学科、培训科、检测科、科研科、信息资源中心八个职能部门</w:t>
      </w:r>
      <w:r w:rsidRPr="00BF6FA9">
        <w:rPr>
          <w:rFonts w:hAnsi="仿宋" w:hint="eastAsia"/>
          <w:sz w:val="32"/>
          <w:szCs w:val="32"/>
        </w:rPr>
        <w:t>。</w:t>
      </w:r>
    </w:p>
    <w:p w:rsidR="00E1188C" w:rsidRDefault="003D078F">
      <w:pPr>
        <w:pStyle w:val="2"/>
        <w:rPr>
          <w:rFonts w:ascii="黑体" w:eastAsia="黑体" w:hAnsi="黑体"/>
          <w:b w:val="0"/>
        </w:rPr>
      </w:pPr>
      <w:bookmarkStart w:id="22" w:name="_Toc19284"/>
      <w:r>
        <w:rPr>
          <w:rFonts w:ascii="黑体" w:eastAsia="黑体" w:hAnsi="黑体" w:hint="eastAsia"/>
          <w:b w:val="0"/>
        </w:rPr>
        <w:t>三、2021年重点工作</w:t>
      </w:r>
      <w:bookmarkEnd w:id="20"/>
      <w:bookmarkEnd w:id="21"/>
      <w:r>
        <w:rPr>
          <w:rFonts w:ascii="黑体" w:eastAsia="黑体" w:hAnsi="黑体" w:hint="eastAsia"/>
          <w:b w:val="0"/>
        </w:rPr>
        <w:t>完成情况</w:t>
      </w:r>
      <w:bookmarkEnd w:id="22"/>
    </w:p>
    <w:p w:rsidR="00E1188C" w:rsidRDefault="004B65A7">
      <w:pPr>
        <w:widowControl/>
        <w:ind w:firstLineChars="200" w:firstLine="643"/>
        <w:jc w:val="left"/>
        <w:rPr>
          <w:rFonts w:ascii="仿宋" w:eastAsia="仿宋" w:hAnsi="仿宋"/>
          <w:sz w:val="32"/>
          <w:szCs w:val="32"/>
        </w:rPr>
      </w:pPr>
      <w:r>
        <w:rPr>
          <w:rFonts w:ascii="仿宋" w:eastAsia="仿宋" w:hAnsi="仿宋" w:hint="eastAsia"/>
          <w:b/>
          <w:bCs/>
          <w:sz w:val="32"/>
          <w:szCs w:val="32"/>
        </w:rPr>
        <w:t>（一）基层党建进一步夯实。</w:t>
      </w:r>
      <w:r>
        <w:rPr>
          <w:rFonts w:ascii="仿宋" w:eastAsia="仿宋" w:hAnsi="仿宋" w:hint="eastAsia"/>
          <w:sz w:val="32"/>
          <w:szCs w:val="32"/>
        </w:rPr>
        <w:t>一是把党史学习教育作为2021年党建工作的重中之重，做实规定动作。二是严格落实党风廉政建设“两个责任”和“一岗双责”，扎实推进全面从严治党，不断深化作风建设。三是高质量完成市委巡察“回</w:t>
      </w:r>
      <w:r>
        <w:rPr>
          <w:rFonts w:ascii="仿宋" w:eastAsia="仿宋" w:hAnsi="仿宋" w:hint="eastAsia"/>
          <w:sz w:val="32"/>
          <w:szCs w:val="32"/>
        </w:rPr>
        <w:lastRenderedPageBreak/>
        <w:t>头看”反馈意见整改。四是站稳守好意识形态前沿阵地。五是干部队伍得到优化，完成提拔两名青年干部，正科副科各一人，轮岗1人。</w:t>
      </w:r>
    </w:p>
    <w:p w:rsidR="00E1188C" w:rsidRDefault="004B65A7">
      <w:pPr>
        <w:widowControl/>
        <w:ind w:firstLineChars="200" w:firstLine="643"/>
        <w:jc w:val="left"/>
        <w:rPr>
          <w:rFonts w:ascii="仿宋" w:eastAsia="仿宋" w:hAnsi="仿宋"/>
          <w:sz w:val="32"/>
          <w:szCs w:val="32"/>
        </w:rPr>
      </w:pPr>
      <w:r>
        <w:rPr>
          <w:rFonts w:ascii="仿宋" w:eastAsia="仿宋" w:hAnsi="仿宋" w:hint="eastAsia"/>
          <w:b/>
          <w:bCs/>
          <w:sz w:val="32"/>
          <w:szCs w:val="32"/>
        </w:rPr>
        <w:t>（二）学历教育根基进一步稳固。</w:t>
      </w:r>
      <w:r>
        <w:rPr>
          <w:rFonts w:ascii="仿宋" w:eastAsia="仿宋" w:hAnsi="仿宋" w:hint="eastAsia"/>
          <w:sz w:val="32"/>
          <w:szCs w:val="32"/>
        </w:rPr>
        <w:t>以开放教育为基石，坚持与重庆大学、中国地质大学等高校开展联合办学，新增东北农业大学招生。一是招生人数显著提高。深入挖掘需求，推进产教融合，全年开放教育总招生1901人，与2020年相比增加了915人，增长率92%。二是深入激发系统活力。坚持执行招生激励机制，分校招生成绩明显，本年度会理分校招生609人，盐源分校招生594人。三是教学成果明显。网上教学综合评分全省排名第7；1名学生被评为四川开大优秀毕业生；25名学生获国开大、四川开大奖学金；7名教师加入国开大、四川开大教学团队。四是教务管理精细规范。报名收费、学籍管理、教材管理、考试组织有序高效，无事故发生。</w:t>
      </w:r>
    </w:p>
    <w:p w:rsidR="00E1188C" w:rsidRDefault="004B65A7">
      <w:pPr>
        <w:widowControl/>
        <w:ind w:firstLineChars="200" w:firstLine="643"/>
        <w:jc w:val="left"/>
        <w:rPr>
          <w:rFonts w:ascii="仿宋" w:eastAsia="仿宋" w:hAnsi="仿宋"/>
          <w:sz w:val="32"/>
          <w:szCs w:val="32"/>
        </w:rPr>
      </w:pPr>
      <w:r>
        <w:rPr>
          <w:rFonts w:ascii="仿宋" w:eastAsia="仿宋" w:hAnsi="仿宋" w:hint="eastAsia"/>
          <w:b/>
          <w:bCs/>
          <w:sz w:val="32"/>
          <w:szCs w:val="32"/>
        </w:rPr>
        <w:t>（三）社区教育迈上新台阶。</w:t>
      </w:r>
      <w:r>
        <w:rPr>
          <w:rFonts w:ascii="仿宋" w:eastAsia="仿宋" w:hAnsi="仿宋" w:hint="eastAsia"/>
          <w:sz w:val="32"/>
          <w:szCs w:val="32"/>
        </w:rPr>
        <w:t>一是社区教育四级网络体系建设取得突破，新挂牌东区、西区、米易社区学院，基本形成三区两县社区学院、社区学校全覆盖局面。二是成功申报全国“区域终身学习发展共同体”第二批项目实验点。三是有力推进实验社区和特色项目建设。对已认定的4个市级实验社区、6个市级特色项目，制度建设和过程管理更加完善。四是开展人力资源库建设，完成首届26名社区教育督</w:t>
      </w:r>
      <w:r>
        <w:rPr>
          <w:rFonts w:ascii="仿宋" w:eastAsia="仿宋" w:hAnsi="仿宋" w:hint="eastAsia"/>
          <w:sz w:val="32"/>
          <w:szCs w:val="32"/>
        </w:rPr>
        <w:lastRenderedPageBreak/>
        <w:t xml:space="preserve">导员选聘。五是重视管理队伍培训，攀枝花、自贡两地社区教育管理干部能力提升研修班在合肥成功举办。六是成绩突出，张茂丽被评为国家级“百姓学习之星”、“紫荆放歌”被评为国家级“终身学习品牌项目”。 </w:t>
      </w:r>
    </w:p>
    <w:p w:rsidR="00E1188C" w:rsidRDefault="004B65A7">
      <w:pPr>
        <w:widowControl/>
        <w:ind w:firstLineChars="200" w:firstLine="643"/>
        <w:jc w:val="left"/>
        <w:rPr>
          <w:rFonts w:ascii="仿宋" w:eastAsia="仿宋" w:hAnsi="仿宋"/>
          <w:sz w:val="32"/>
          <w:szCs w:val="32"/>
        </w:rPr>
      </w:pPr>
      <w:r>
        <w:rPr>
          <w:rFonts w:ascii="仿宋" w:eastAsia="仿宋" w:hAnsi="仿宋" w:hint="eastAsia"/>
          <w:b/>
          <w:bCs/>
          <w:sz w:val="32"/>
          <w:szCs w:val="32"/>
        </w:rPr>
        <w:t>（四）非学历培训拓展新领域。</w:t>
      </w:r>
      <w:r>
        <w:rPr>
          <w:rFonts w:ascii="仿宋" w:eastAsia="仿宋" w:hAnsi="仿宋" w:hint="eastAsia"/>
          <w:sz w:val="32"/>
          <w:szCs w:val="32"/>
        </w:rPr>
        <w:t>一是获批职业技能等级认定考点，已具备企业人力资源管理师（劳务派遣方向）、保育师、公共营养师、健康管理师等工种的技能评价、认定资格。二是与攀枝花市退役军人事务局洽谈“退役军人就业创业承训合同”事宜。三是本年度协同合作单位组织开展各类培训和考试4100人次，完成普通话水平培训和测试共计2763人次。</w:t>
      </w:r>
    </w:p>
    <w:p w:rsidR="00E1188C" w:rsidRDefault="004B65A7">
      <w:pPr>
        <w:widowControl/>
        <w:ind w:firstLineChars="200" w:firstLine="643"/>
        <w:jc w:val="left"/>
        <w:rPr>
          <w:rFonts w:ascii="仿宋" w:eastAsia="仿宋" w:hAnsi="仿宋"/>
          <w:sz w:val="32"/>
          <w:szCs w:val="32"/>
        </w:rPr>
      </w:pPr>
      <w:r>
        <w:rPr>
          <w:rFonts w:ascii="仿宋" w:eastAsia="仿宋" w:hAnsi="仿宋" w:hint="eastAsia"/>
          <w:b/>
          <w:bCs/>
          <w:sz w:val="32"/>
          <w:szCs w:val="32"/>
        </w:rPr>
        <w:t>（五）师资队伍建设成效显著。</w:t>
      </w:r>
      <w:r>
        <w:rPr>
          <w:rFonts w:ascii="仿宋" w:eastAsia="仿宋" w:hAnsi="仿宋" w:hint="eastAsia"/>
          <w:sz w:val="32"/>
          <w:szCs w:val="32"/>
        </w:rPr>
        <w:t>一是队伍结构持续优化。本年度晋升副教授两人，与两名高层次人才签订意向书。二是召开青年教师学习会两次。三是送培教师共71人次。四是定期开展教师评优工作，一名教师被评为国开大优秀学生工作者，一名教师被评为四川开大优秀班主任。</w:t>
      </w:r>
    </w:p>
    <w:p w:rsidR="00E1188C" w:rsidRDefault="004B65A7">
      <w:pPr>
        <w:widowControl/>
        <w:ind w:firstLineChars="200" w:firstLine="643"/>
        <w:jc w:val="left"/>
        <w:rPr>
          <w:rFonts w:ascii="仿宋" w:eastAsia="仿宋" w:hAnsi="仿宋"/>
          <w:sz w:val="32"/>
          <w:szCs w:val="32"/>
        </w:rPr>
      </w:pPr>
      <w:r>
        <w:rPr>
          <w:rFonts w:ascii="仿宋" w:eastAsia="仿宋" w:hAnsi="仿宋" w:hint="eastAsia"/>
          <w:b/>
          <w:bCs/>
          <w:sz w:val="32"/>
          <w:szCs w:val="32"/>
        </w:rPr>
        <w:t>（六）教育科研热情高涨。</w:t>
      </w:r>
      <w:r>
        <w:rPr>
          <w:rFonts w:ascii="仿宋" w:eastAsia="仿宋" w:hAnsi="仿宋" w:hint="eastAsia"/>
          <w:sz w:val="32"/>
          <w:szCs w:val="32"/>
        </w:rPr>
        <w:t>修订科研管理制度2个，新建1个；保有科研课题8项，其中新立项省级课题3项（重点课题1项）；教职工发表论文4 篇（核心1篇）；“金课”建设项目《国画（花鸟写意画）画法》成功在省开大立项；全校31人次参与科研，参与率达70％。</w:t>
      </w:r>
    </w:p>
    <w:p w:rsidR="00E1188C" w:rsidRPr="00951B8A" w:rsidRDefault="004B65A7" w:rsidP="00951B8A">
      <w:pPr>
        <w:widowControl/>
        <w:ind w:firstLineChars="200" w:firstLine="643"/>
        <w:jc w:val="left"/>
        <w:rPr>
          <w:rFonts w:ascii="仿宋" w:eastAsia="仿宋" w:hAnsi="仿宋"/>
          <w:sz w:val="32"/>
          <w:szCs w:val="32"/>
        </w:rPr>
      </w:pPr>
      <w:r>
        <w:rPr>
          <w:rFonts w:ascii="仿宋" w:eastAsia="仿宋" w:hAnsi="仿宋" w:hint="eastAsia"/>
          <w:b/>
          <w:bCs/>
          <w:sz w:val="32"/>
          <w:szCs w:val="32"/>
        </w:rPr>
        <w:lastRenderedPageBreak/>
        <w:t>（七）支持服务和办学条件进一步改善。</w:t>
      </w:r>
      <w:r>
        <w:rPr>
          <w:rFonts w:ascii="仿宋" w:eastAsia="仿宋" w:hAnsi="仿宋" w:hint="eastAsia"/>
          <w:sz w:val="32"/>
          <w:szCs w:val="32"/>
        </w:rPr>
        <w:t>一是建成云教室和录播室并投入使用。二是全年共投入16.5万元用于基建维修改造项目和信息化建设，新四楼综合多功能厅改造修缮项目正式启动。三是全年无安全事故发生。</w:t>
      </w:r>
    </w:p>
    <w:p w:rsidR="00E1188C" w:rsidRDefault="004B65A7">
      <w:pPr>
        <w:pStyle w:val="1"/>
        <w:ind w:right="440"/>
        <w:jc w:val="center"/>
        <w:rPr>
          <w:rStyle w:val="1Char"/>
          <w:rFonts w:ascii="黑体" w:eastAsia="黑体" w:hAnsi="黑体"/>
          <w:bCs/>
        </w:rPr>
      </w:pPr>
      <w:bookmarkStart w:id="23" w:name="_Toc15396602"/>
      <w:bookmarkStart w:id="24" w:name="_Toc15377204"/>
      <w:bookmarkStart w:id="25" w:name="_Toc23214"/>
      <w:r>
        <w:rPr>
          <w:rFonts w:ascii="黑体" w:eastAsia="黑体" w:hAnsi="黑体" w:hint="eastAsia"/>
          <w:b w:val="0"/>
        </w:rPr>
        <w:t>第二部分 2021年度</w:t>
      </w:r>
      <w:r>
        <w:rPr>
          <w:rStyle w:val="1Char"/>
          <w:rFonts w:ascii="黑体" w:eastAsia="黑体" w:hAnsi="黑体" w:hint="eastAsia"/>
          <w:bCs/>
        </w:rPr>
        <w:t>单位决算情况说明</w:t>
      </w:r>
      <w:bookmarkEnd w:id="23"/>
      <w:bookmarkEnd w:id="24"/>
      <w:bookmarkEnd w:id="25"/>
    </w:p>
    <w:p w:rsidR="00E1188C" w:rsidRPr="00951B8A" w:rsidRDefault="00E1188C"/>
    <w:p w:rsidR="00E1188C" w:rsidRDefault="004B65A7">
      <w:pPr>
        <w:pStyle w:val="a9"/>
        <w:numPr>
          <w:ilvl w:val="0"/>
          <w:numId w:val="2"/>
        </w:numPr>
        <w:spacing w:line="600" w:lineRule="exact"/>
        <w:ind w:firstLineChars="0"/>
        <w:outlineLvl w:val="1"/>
        <w:rPr>
          <w:rStyle w:val="2Char"/>
          <w:rFonts w:ascii="黑体" w:eastAsia="黑体" w:hAnsi="黑体"/>
          <w:b w:val="0"/>
        </w:rPr>
      </w:pPr>
      <w:bookmarkStart w:id="26" w:name="_Toc14878"/>
      <w:bookmarkStart w:id="27" w:name="_Toc15396603"/>
      <w:bookmarkStart w:id="28" w:name="_Toc15377205"/>
      <w:r>
        <w:rPr>
          <w:rFonts w:ascii="黑体" w:eastAsia="黑体" w:hAnsi="黑体" w:hint="eastAsia"/>
          <w:sz w:val="32"/>
          <w:szCs w:val="32"/>
        </w:rPr>
        <w:t>收</w:t>
      </w:r>
      <w:r>
        <w:rPr>
          <w:rStyle w:val="2Char"/>
          <w:rFonts w:ascii="黑体" w:eastAsia="黑体" w:hAnsi="黑体" w:hint="eastAsia"/>
          <w:b w:val="0"/>
        </w:rPr>
        <w:t>入支出决算总体情况说明</w:t>
      </w:r>
      <w:bookmarkEnd w:id="26"/>
      <w:bookmarkEnd w:id="27"/>
      <w:bookmarkEnd w:id="28"/>
    </w:p>
    <w:p w:rsidR="00E1188C" w:rsidRDefault="004B65A7">
      <w:pPr>
        <w:spacing w:line="600" w:lineRule="exact"/>
        <w:ind w:firstLineChars="200" w:firstLine="640"/>
        <w:rPr>
          <w:rFonts w:ascii="仿宋" w:eastAsia="仿宋" w:hAnsi="仿宋"/>
          <w:sz w:val="32"/>
          <w:szCs w:val="32"/>
        </w:rPr>
      </w:pPr>
      <w:r>
        <w:rPr>
          <w:rFonts w:ascii="仿宋" w:eastAsia="仿宋" w:hAnsi="仿宋" w:hint="eastAsia"/>
          <w:sz w:val="32"/>
          <w:szCs w:val="32"/>
        </w:rPr>
        <w:t>2021年度收、支总计均为</w:t>
      </w:r>
      <w:r>
        <w:rPr>
          <w:rFonts w:ascii="仿宋" w:eastAsia="仿宋" w:hAnsi="仿宋"/>
          <w:sz w:val="32"/>
          <w:szCs w:val="32"/>
        </w:rPr>
        <w:t>1134.43</w:t>
      </w:r>
      <w:r>
        <w:rPr>
          <w:rFonts w:ascii="仿宋" w:eastAsia="仿宋" w:hAnsi="仿宋" w:hint="eastAsia"/>
          <w:sz w:val="32"/>
          <w:szCs w:val="32"/>
        </w:rPr>
        <w:t>万元。与2020年相比，收入总计减少</w:t>
      </w:r>
      <w:r>
        <w:rPr>
          <w:rFonts w:ascii="仿宋" w:eastAsia="仿宋" w:hAnsi="仿宋"/>
          <w:sz w:val="32"/>
          <w:szCs w:val="32"/>
        </w:rPr>
        <w:t>60.29</w:t>
      </w:r>
      <w:r>
        <w:rPr>
          <w:rFonts w:ascii="仿宋" w:eastAsia="仿宋" w:hAnsi="仿宋" w:hint="eastAsia"/>
          <w:sz w:val="32"/>
          <w:szCs w:val="32"/>
        </w:rPr>
        <w:t>万元，下降</w:t>
      </w:r>
      <w:r>
        <w:rPr>
          <w:rFonts w:ascii="仿宋" w:eastAsia="仿宋" w:hAnsi="仿宋"/>
          <w:sz w:val="32"/>
          <w:szCs w:val="32"/>
        </w:rPr>
        <w:t>5.05%</w:t>
      </w:r>
      <w:r>
        <w:rPr>
          <w:rFonts w:ascii="仿宋" w:eastAsia="仿宋" w:hAnsi="仿宋" w:hint="eastAsia"/>
          <w:sz w:val="32"/>
          <w:szCs w:val="32"/>
        </w:rPr>
        <w:t>，支出总计减少</w:t>
      </w:r>
      <w:r>
        <w:rPr>
          <w:rFonts w:ascii="仿宋" w:eastAsia="仿宋" w:hAnsi="仿宋"/>
          <w:sz w:val="32"/>
          <w:szCs w:val="32"/>
        </w:rPr>
        <w:t>55.30</w:t>
      </w:r>
      <w:r>
        <w:rPr>
          <w:rFonts w:ascii="仿宋" w:eastAsia="仿宋" w:hAnsi="仿宋" w:hint="eastAsia"/>
          <w:sz w:val="32"/>
          <w:szCs w:val="32"/>
        </w:rPr>
        <w:t>万元，下降</w:t>
      </w:r>
      <w:r>
        <w:rPr>
          <w:rFonts w:ascii="仿宋" w:eastAsia="仿宋" w:hAnsi="仿宋"/>
          <w:sz w:val="32"/>
          <w:szCs w:val="32"/>
        </w:rPr>
        <w:t>4.65%</w:t>
      </w:r>
      <w:r>
        <w:rPr>
          <w:rFonts w:ascii="仿宋" w:eastAsia="仿宋" w:hAnsi="仿宋" w:hint="eastAsia"/>
          <w:sz w:val="32"/>
          <w:szCs w:val="32"/>
        </w:rPr>
        <w:t>。主要变动原因是基建、大型维修改造等大额项目收支减少。</w:t>
      </w:r>
    </w:p>
    <w:p w:rsidR="00E1188C" w:rsidRDefault="004B65A7">
      <w:pPr>
        <w:pStyle w:val="a0"/>
        <w:spacing w:before="93"/>
      </w:pPr>
      <w:r>
        <w:rPr>
          <w:rFonts w:ascii="仿宋" w:eastAsia="仿宋" w:hAnsi="仿宋" w:hint="eastAsia"/>
          <w:noProof/>
          <w:color w:val="000000"/>
          <w:sz w:val="32"/>
          <w:szCs w:val="32"/>
        </w:rPr>
        <w:drawing>
          <wp:anchor distT="0" distB="0" distL="114300" distR="114300" simplePos="0" relativeHeight="251655680" behindDoc="1" locked="0" layoutInCell="1" allowOverlap="1">
            <wp:simplePos x="0" y="0"/>
            <wp:positionH relativeFrom="column">
              <wp:posOffset>76200</wp:posOffset>
            </wp:positionH>
            <wp:positionV relativeFrom="paragraph">
              <wp:posOffset>105410</wp:posOffset>
            </wp:positionV>
            <wp:extent cx="4953000" cy="3552825"/>
            <wp:effectExtent l="19050" t="0" r="19050" b="0"/>
            <wp:wrapNone/>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rsidR="00E1188C" w:rsidRDefault="00E1188C">
      <w:pPr>
        <w:pStyle w:val="a0"/>
        <w:spacing w:before="93"/>
      </w:pPr>
    </w:p>
    <w:p w:rsidR="00E1188C" w:rsidRDefault="00E1188C">
      <w:pPr>
        <w:pStyle w:val="a0"/>
        <w:spacing w:before="93"/>
      </w:pPr>
    </w:p>
    <w:p w:rsidR="00E1188C" w:rsidRDefault="00E1188C">
      <w:pPr>
        <w:pStyle w:val="a0"/>
        <w:spacing w:before="93"/>
      </w:pPr>
    </w:p>
    <w:p w:rsidR="00E1188C" w:rsidRDefault="00E1188C">
      <w:pPr>
        <w:pStyle w:val="a0"/>
        <w:spacing w:before="93"/>
      </w:pPr>
    </w:p>
    <w:p w:rsidR="00E1188C" w:rsidRDefault="00E1188C">
      <w:pPr>
        <w:pStyle w:val="a0"/>
        <w:spacing w:before="93"/>
      </w:pPr>
    </w:p>
    <w:p w:rsidR="00E1188C" w:rsidRDefault="00E1188C">
      <w:pPr>
        <w:pStyle w:val="a0"/>
        <w:spacing w:before="93"/>
      </w:pPr>
    </w:p>
    <w:p w:rsidR="00E1188C" w:rsidRDefault="00E1188C">
      <w:pPr>
        <w:pStyle w:val="a0"/>
        <w:spacing w:before="93"/>
      </w:pPr>
    </w:p>
    <w:p w:rsidR="00E1188C" w:rsidRDefault="004B65A7">
      <w:pPr>
        <w:spacing w:line="600" w:lineRule="exact"/>
        <w:ind w:firstLineChars="200" w:firstLine="640"/>
        <w:rPr>
          <w:rFonts w:ascii="仿宋" w:eastAsia="仿宋" w:hAnsi="仿宋"/>
          <w:sz w:val="32"/>
          <w:szCs w:val="32"/>
        </w:rPr>
      </w:pPr>
      <w:r>
        <w:rPr>
          <w:rFonts w:ascii="仿宋" w:eastAsia="仿宋" w:hAnsi="仿宋" w:hint="eastAsia"/>
          <w:sz w:val="32"/>
          <w:szCs w:val="32"/>
        </w:rPr>
        <w:t>（图</w:t>
      </w:r>
      <w:r>
        <w:rPr>
          <w:rFonts w:ascii="仿宋" w:eastAsia="仿宋" w:hAnsi="仿宋"/>
          <w:sz w:val="32"/>
          <w:szCs w:val="32"/>
        </w:rPr>
        <w:t>1</w:t>
      </w:r>
      <w:r>
        <w:rPr>
          <w:rFonts w:ascii="仿宋" w:eastAsia="仿宋" w:hAnsi="仿宋" w:hint="eastAsia"/>
          <w:sz w:val="32"/>
          <w:szCs w:val="32"/>
        </w:rPr>
        <w:t xml:space="preserve">：收、支决算总计变动情况图 </w:t>
      </w:r>
      <w:r>
        <w:rPr>
          <w:rFonts w:ascii="仿宋" w:eastAsia="仿宋" w:hAnsi="仿宋" w:hint="eastAsia"/>
          <w:color w:val="000000"/>
          <w:sz w:val="32"/>
          <w:szCs w:val="32"/>
        </w:rPr>
        <w:t>单位：万元</w:t>
      </w:r>
      <w:r>
        <w:rPr>
          <w:rFonts w:ascii="仿宋" w:eastAsia="仿宋" w:hAnsi="仿宋" w:hint="eastAsia"/>
          <w:sz w:val="32"/>
          <w:szCs w:val="32"/>
        </w:rPr>
        <w:t>）</w:t>
      </w:r>
    </w:p>
    <w:p w:rsidR="00E1188C" w:rsidRDefault="004B65A7">
      <w:pPr>
        <w:pStyle w:val="a9"/>
        <w:numPr>
          <w:ilvl w:val="0"/>
          <w:numId w:val="2"/>
        </w:numPr>
        <w:spacing w:line="600" w:lineRule="exact"/>
        <w:ind w:firstLineChars="0"/>
        <w:outlineLvl w:val="1"/>
        <w:rPr>
          <w:rStyle w:val="2Char"/>
          <w:rFonts w:ascii="黑体" w:eastAsia="黑体" w:hAnsi="黑体"/>
          <w:b w:val="0"/>
        </w:rPr>
      </w:pPr>
      <w:bookmarkStart w:id="29" w:name="_Toc15396604"/>
      <w:bookmarkStart w:id="30" w:name="_Toc15377206"/>
      <w:bookmarkStart w:id="31" w:name="_Toc22790"/>
      <w:r>
        <w:rPr>
          <w:rFonts w:ascii="黑体" w:eastAsia="黑体" w:hAnsi="黑体" w:hint="eastAsia"/>
          <w:sz w:val="32"/>
          <w:szCs w:val="32"/>
        </w:rPr>
        <w:lastRenderedPageBreak/>
        <w:t>收</w:t>
      </w:r>
      <w:r>
        <w:rPr>
          <w:rStyle w:val="2Char"/>
          <w:rFonts w:ascii="黑体" w:eastAsia="黑体" w:hAnsi="黑体" w:hint="eastAsia"/>
          <w:b w:val="0"/>
        </w:rPr>
        <w:t>入决算情况说明</w:t>
      </w:r>
      <w:bookmarkEnd w:id="29"/>
      <w:bookmarkEnd w:id="30"/>
      <w:bookmarkEnd w:id="31"/>
    </w:p>
    <w:p w:rsidR="00E1188C" w:rsidRDefault="004B65A7">
      <w:pPr>
        <w:spacing w:line="600" w:lineRule="exact"/>
        <w:ind w:firstLineChars="200" w:firstLine="640"/>
        <w:outlineLvl w:val="1"/>
        <w:rPr>
          <w:rFonts w:ascii="仿宋" w:eastAsia="仿宋" w:hAnsi="仿宋"/>
          <w:sz w:val="32"/>
          <w:szCs w:val="32"/>
        </w:rPr>
      </w:pPr>
      <w:bookmarkStart w:id="32" w:name="_Toc21400"/>
      <w:r>
        <w:rPr>
          <w:rFonts w:ascii="仿宋" w:eastAsia="仿宋" w:hAnsi="仿宋"/>
          <w:sz w:val="32"/>
          <w:szCs w:val="32"/>
        </w:rPr>
        <w:t>20</w:t>
      </w:r>
      <w:r>
        <w:rPr>
          <w:rFonts w:ascii="仿宋" w:eastAsia="仿宋" w:hAnsi="仿宋" w:hint="eastAsia"/>
          <w:sz w:val="32"/>
          <w:szCs w:val="32"/>
        </w:rPr>
        <w:t>21年本年收入合计</w:t>
      </w:r>
      <w:r>
        <w:rPr>
          <w:rFonts w:ascii="仿宋" w:eastAsia="仿宋" w:hAnsi="仿宋"/>
          <w:sz w:val="32"/>
          <w:szCs w:val="32"/>
        </w:rPr>
        <w:t>1129.44</w:t>
      </w:r>
      <w:r>
        <w:rPr>
          <w:rFonts w:ascii="仿宋" w:eastAsia="仿宋" w:hAnsi="仿宋" w:hint="eastAsia"/>
          <w:sz w:val="32"/>
          <w:szCs w:val="32"/>
        </w:rPr>
        <w:t>万元，其中：一般公共预算财政拨款收入</w:t>
      </w:r>
      <w:r>
        <w:rPr>
          <w:rFonts w:ascii="仿宋" w:eastAsia="仿宋" w:hAnsi="仿宋"/>
          <w:sz w:val="32"/>
          <w:szCs w:val="32"/>
        </w:rPr>
        <w:t>1129.44</w:t>
      </w:r>
      <w:r>
        <w:rPr>
          <w:rFonts w:ascii="仿宋" w:eastAsia="仿宋" w:hAnsi="仿宋" w:hint="eastAsia"/>
          <w:sz w:val="32"/>
          <w:szCs w:val="32"/>
        </w:rPr>
        <w:t>万元，占</w:t>
      </w:r>
      <w:r>
        <w:rPr>
          <w:rFonts w:ascii="仿宋" w:eastAsia="仿宋" w:hAnsi="仿宋"/>
          <w:sz w:val="32"/>
          <w:szCs w:val="32"/>
        </w:rPr>
        <w:t>100%</w:t>
      </w:r>
      <w:r>
        <w:rPr>
          <w:rFonts w:ascii="仿宋" w:eastAsia="仿宋" w:hAnsi="仿宋" w:hint="eastAsia"/>
          <w:sz w:val="32"/>
          <w:szCs w:val="32"/>
        </w:rPr>
        <w:t>；政府性基金预算财政拨款收入</w:t>
      </w:r>
      <w:r>
        <w:rPr>
          <w:rFonts w:ascii="仿宋" w:eastAsia="仿宋" w:hAnsi="仿宋"/>
          <w:sz w:val="32"/>
          <w:szCs w:val="32"/>
        </w:rPr>
        <w:t>0</w:t>
      </w:r>
      <w:r>
        <w:rPr>
          <w:rFonts w:ascii="仿宋" w:eastAsia="仿宋" w:hAnsi="仿宋" w:hint="eastAsia"/>
          <w:sz w:val="32"/>
          <w:szCs w:val="32"/>
        </w:rPr>
        <w:t>万元，占</w:t>
      </w:r>
      <w:r>
        <w:rPr>
          <w:rFonts w:ascii="仿宋" w:eastAsia="仿宋" w:hAnsi="仿宋"/>
          <w:sz w:val="32"/>
          <w:szCs w:val="32"/>
        </w:rPr>
        <w:t>0%</w:t>
      </w:r>
      <w:r>
        <w:rPr>
          <w:rFonts w:ascii="仿宋" w:eastAsia="仿宋" w:hAnsi="仿宋" w:hint="eastAsia"/>
          <w:sz w:val="32"/>
          <w:szCs w:val="32"/>
        </w:rPr>
        <w:t>；国有资本经营预算财政拨款收入</w:t>
      </w:r>
      <w:r>
        <w:rPr>
          <w:rFonts w:ascii="仿宋" w:eastAsia="仿宋" w:hAnsi="仿宋"/>
          <w:sz w:val="32"/>
          <w:szCs w:val="32"/>
        </w:rPr>
        <w:t>0</w:t>
      </w:r>
      <w:r>
        <w:rPr>
          <w:rFonts w:ascii="仿宋" w:eastAsia="仿宋" w:hAnsi="仿宋" w:hint="eastAsia"/>
          <w:sz w:val="32"/>
          <w:szCs w:val="32"/>
        </w:rPr>
        <w:t>万元，占</w:t>
      </w:r>
      <w:r>
        <w:rPr>
          <w:rFonts w:ascii="仿宋" w:eastAsia="仿宋" w:hAnsi="仿宋"/>
          <w:sz w:val="32"/>
          <w:szCs w:val="32"/>
        </w:rPr>
        <w:t>0%</w:t>
      </w:r>
      <w:r>
        <w:rPr>
          <w:rFonts w:ascii="仿宋" w:eastAsia="仿宋" w:hAnsi="仿宋" w:hint="eastAsia"/>
          <w:sz w:val="32"/>
          <w:szCs w:val="32"/>
        </w:rPr>
        <w:t>；上级补助收入</w:t>
      </w:r>
      <w:r>
        <w:rPr>
          <w:rFonts w:ascii="仿宋" w:eastAsia="仿宋" w:hAnsi="仿宋"/>
          <w:sz w:val="32"/>
          <w:szCs w:val="32"/>
        </w:rPr>
        <w:t>0</w:t>
      </w:r>
      <w:r>
        <w:rPr>
          <w:rFonts w:ascii="仿宋" w:eastAsia="仿宋" w:hAnsi="仿宋" w:hint="eastAsia"/>
          <w:sz w:val="32"/>
          <w:szCs w:val="32"/>
        </w:rPr>
        <w:t>万元，占</w:t>
      </w:r>
      <w:r>
        <w:rPr>
          <w:rFonts w:ascii="仿宋" w:eastAsia="仿宋" w:hAnsi="仿宋"/>
          <w:sz w:val="32"/>
          <w:szCs w:val="32"/>
        </w:rPr>
        <w:t>0%</w:t>
      </w:r>
      <w:r>
        <w:rPr>
          <w:rFonts w:ascii="仿宋" w:eastAsia="仿宋" w:hAnsi="仿宋" w:hint="eastAsia"/>
          <w:sz w:val="32"/>
          <w:szCs w:val="32"/>
        </w:rPr>
        <w:t>；事业收入</w:t>
      </w:r>
      <w:r>
        <w:rPr>
          <w:rFonts w:ascii="仿宋" w:eastAsia="仿宋" w:hAnsi="仿宋"/>
          <w:sz w:val="32"/>
          <w:szCs w:val="32"/>
        </w:rPr>
        <w:t>0</w:t>
      </w:r>
      <w:r>
        <w:rPr>
          <w:rFonts w:ascii="仿宋" w:eastAsia="仿宋" w:hAnsi="仿宋" w:hint="eastAsia"/>
          <w:sz w:val="32"/>
          <w:szCs w:val="32"/>
        </w:rPr>
        <w:t>万元，占</w:t>
      </w:r>
      <w:r>
        <w:rPr>
          <w:rFonts w:ascii="仿宋" w:eastAsia="仿宋" w:hAnsi="仿宋"/>
          <w:sz w:val="32"/>
          <w:szCs w:val="32"/>
        </w:rPr>
        <w:t>0%</w:t>
      </w:r>
      <w:r>
        <w:rPr>
          <w:rFonts w:ascii="仿宋" w:eastAsia="仿宋" w:hAnsi="仿宋" w:hint="eastAsia"/>
          <w:sz w:val="32"/>
          <w:szCs w:val="32"/>
        </w:rPr>
        <w:t>；经营收入</w:t>
      </w:r>
      <w:r>
        <w:rPr>
          <w:rFonts w:ascii="仿宋" w:eastAsia="仿宋" w:hAnsi="仿宋"/>
          <w:sz w:val="32"/>
          <w:szCs w:val="32"/>
        </w:rPr>
        <w:t>0</w:t>
      </w:r>
      <w:r>
        <w:rPr>
          <w:rFonts w:ascii="仿宋" w:eastAsia="仿宋" w:hAnsi="仿宋" w:hint="eastAsia"/>
          <w:sz w:val="32"/>
          <w:szCs w:val="32"/>
        </w:rPr>
        <w:t>万元，占</w:t>
      </w:r>
      <w:r>
        <w:rPr>
          <w:rFonts w:ascii="仿宋" w:eastAsia="仿宋" w:hAnsi="仿宋"/>
          <w:sz w:val="32"/>
          <w:szCs w:val="32"/>
        </w:rPr>
        <w:t>0%</w:t>
      </w:r>
      <w:r>
        <w:rPr>
          <w:rFonts w:ascii="仿宋" w:eastAsia="仿宋" w:hAnsi="仿宋" w:hint="eastAsia"/>
          <w:sz w:val="32"/>
          <w:szCs w:val="32"/>
        </w:rPr>
        <w:t>；附属单位上缴收入</w:t>
      </w:r>
      <w:r>
        <w:rPr>
          <w:rFonts w:ascii="仿宋" w:eastAsia="仿宋" w:hAnsi="仿宋"/>
          <w:sz w:val="32"/>
          <w:szCs w:val="32"/>
        </w:rPr>
        <w:t>0</w:t>
      </w:r>
      <w:r>
        <w:rPr>
          <w:rFonts w:ascii="仿宋" w:eastAsia="仿宋" w:hAnsi="仿宋" w:hint="eastAsia"/>
          <w:sz w:val="32"/>
          <w:szCs w:val="32"/>
        </w:rPr>
        <w:t>万元，占</w:t>
      </w:r>
      <w:r>
        <w:rPr>
          <w:rFonts w:ascii="仿宋" w:eastAsia="仿宋" w:hAnsi="仿宋"/>
          <w:sz w:val="32"/>
          <w:szCs w:val="32"/>
        </w:rPr>
        <w:t>0%</w:t>
      </w:r>
      <w:r>
        <w:rPr>
          <w:rFonts w:ascii="仿宋" w:eastAsia="仿宋" w:hAnsi="仿宋" w:hint="eastAsia"/>
          <w:sz w:val="32"/>
          <w:szCs w:val="32"/>
        </w:rPr>
        <w:t>；其他收入</w:t>
      </w:r>
      <w:r>
        <w:rPr>
          <w:rFonts w:ascii="仿宋" w:eastAsia="仿宋" w:hAnsi="仿宋"/>
          <w:sz w:val="32"/>
          <w:szCs w:val="32"/>
        </w:rPr>
        <w:t>0</w:t>
      </w:r>
      <w:r>
        <w:rPr>
          <w:rFonts w:ascii="仿宋" w:eastAsia="仿宋" w:hAnsi="仿宋" w:hint="eastAsia"/>
          <w:sz w:val="32"/>
          <w:szCs w:val="32"/>
        </w:rPr>
        <w:t>万元，占</w:t>
      </w:r>
      <w:r>
        <w:rPr>
          <w:rFonts w:ascii="仿宋" w:eastAsia="仿宋" w:hAnsi="仿宋"/>
          <w:sz w:val="32"/>
          <w:szCs w:val="32"/>
        </w:rPr>
        <w:t>0%</w:t>
      </w:r>
      <w:r>
        <w:rPr>
          <w:rFonts w:ascii="仿宋" w:eastAsia="仿宋" w:hAnsi="仿宋" w:hint="eastAsia"/>
          <w:sz w:val="32"/>
          <w:szCs w:val="32"/>
        </w:rPr>
        <w:t>。</w:t>
      </w:r>
      <w:bookmarkEnd w:id="32"/>
    </w:p>
    <w:p w:rsidR="00E1188C" w:rsidRDefault="004B65A7">
      <w:pPr>
        <w:pStyle w:val="a0"/>
        <w:spacing w:before="93"/>
      </w:pPr>
      <w:r>
        <w:rPr>
          <w:rFonts w:ascii="仿宋" w:eastAsia="仿宋" w:hAnsi="仿宋" w:hint="eastAsia"/>
          <w:noProof/>
          <w:color w:val="000000"/>
          <w:sz w:val="32"/>
          <w:szCs w:val="32"/>
        </w:rPr>
        <w:drawing>
          <wp:anchor distT="0" distB="0" distL="114300" distR="114300" simplePos="0" relativeHeight="251657728" behindDoc="1" locked="0" layoutInCell="1" allowOverlap="1">
            <wp:simplePos x="0" y="0"/>
            <wp:positionH relativeFrom="column">
              <wp:posOffset>0</wp:posOffset>
            </wp:positionH>
            <wp:positionV relativeFrom="paragraph">
              <wp:posOffset>104775</wp:posOffset>
            </wp:positionV>
            <wp:extent cx="3895725" cy="2105025"/>
            <wp:effectExtent l="19050" t="0" r="9525" b="0"/>
            <wp:wrapTight wrapText="bothSides">
              <wp:wrapPolygon edited="0">
                <wp:start x="-106" y="0"/>
                <wp:lineTo x="-106" y="21502"/>
                <wp:lineTo x="21653" y="21502"/>
                <wp:lineTo x="21653" y="0"/>
                <wp:lineTo x="-106" y="0"/>
              </wp:wrapPolygon>
            </wp:wrapTight>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rsidR="00E1188C" w:rsidRDefault="00E1188C">
      <w:pPr>
        <w:pStyle w:val="a0"/>
        <w:spacing w:before="93"/>
      </w:pPr>
    </w:p>
    <w:p w:rsidR="00E1188C" w:rsidRDefault="00E1188C">
      <w:pPr>
        <w:pStyle w:val="a0"/>
        <w:spacing w:before="93"/>
      </w:pPr>
    </w:p>
    <w:p w:rsidR="00E1188C" w:rsidRDefault="00E1188C">
      <w:pPr>
        <w:pStyle w:val="a0"/>
        <w:spacing w:before="93"/>
      </w:pPr>
    </w:p>
    <w:p w:rsidR="00E1188C" w:rsidRDefault="00E1188C">
      <w:pPr>
        <w:pStyle w:val="a0"/>
        <w:spacing w:before="93"/>
      </w:pPr>
    </w:p>
    <w:p w:rsidR="00E1188C" w:rsidRDefault="004B65A7">
      <w:pPr>
        <w:spacing w:line="600" w:lineRule="exact"/>
        <w:ind w:firstLineChars="200" w:firstLine="640"/>
        <w:rPr>
          <w:rFonts w:ascii="仿宋" w:eastAsia="仿宋" w:hAnsi="仿宋"/>
          <w:sz w:val="32"/>
          <w:szCs w:val="32"/>
        </w:rPr>
      </w:pPr>
      <w:r>
        <w:rPr>
          <w:rFonts w:ascii="仿宋" w:eastAsia="仿宋" w:hAnsi="仿宋" w:hint="eastAsia"/>
          <w:sz w:val="32"/>
          <w:szCs w:val="32"/>
        </w:rPr>
        <w:t xml:space="preserve">（图2：收入决算结构图 </w:t>
      </w:r>
      <w:r>
        <w:rPr>
          <w:rFonts w:ascii="仿宋" w:eastAsia="仿宋" w:hAnsi="仿宋" w:hint="eastAsia"/>
          <w:color w:val="000000"/>
          <w:sz w:val="32"/>
          <w:szCs w:val="32"/>
        </w:rPr>
        <w:t>单位：万元</w:t>
      </w:r>
      <w:r>
        <w:rPr>
          <w:rFonts w:ascii="仿宋" w:eastAsia="仿宋" w:hAnsi="仿宋" w:hint="eastAsia"/>
          <w:sz w:val="32"/>
          <w:szCs w:val="32"/>
        </w:rPr>
        <w:t>）</w:t>
      </w:r>
    </w:p>
    <w:p w:rsidR="00E1188C" w:rsidRDefault="004B65A7">
      <w:pPr>
        <w:pStyle w:val="a9"/>
        <w:numPr>
          <w:ilvl w:val="0"/>
          <w:numId w:val="2"/>
        </w:numPr>
        <w:spacing w:line="600" w:lineRule="exact"/>
        <w:ind w:firstLineChars="0"/>
        <w:outlineLvl w:val="1"/>
        <w:rPr>
          <w:rStyle w:val="2Char"/>
          <w:rFonts w:ascii="黑体" w:eastAsia="黑体" w:hAnsi="黑体"/>
          <w:b w:val="0"/>
        </w:rPr>
      </w:pPr>
      <w:bookmarkStart w:id="33" w:name="_Toc15396605"/>
      <w:bookmarkStart w:id="34" w:name="_Toc15377207"/>
      <w:bookmarkStart w:id="35" w:name="_Toc28977"/>
      <w:r>
        <w:rPr>
          <w:rFonts w:ascii="黑体" w:eastAsia="黑体" w:hAnsi="黑体" w:hint="eastAsia"/>
          <w:sz w:val="32"/>
          <w:szCs w:val="32"/>
        </w:rPr>
        <w:t>支</w:t>
      </w:r>
      <w:r>
        <w:rPr>
          <w:rStyle w:val="2Char"/>
          <w:rFonts w:ascii="黑体" w:eastAsia="黑体" w:hAnsi="黑体" w:hint="eastAsia"/>
          <w:b w:val="0"/>
        </w:rPr>
        <w:t>出决算情况说明</w:t>
      </w:r>
      <w:bookmarkEnd w:id="33"/>
      <w:bookmarkEnd w:id="34"/>
      <w:bookmarkEnd w:id="35"/>
    </w:p>
    <w:p w:rsidR="00E1188C" w:rsidRPr="00572FF4" w:rsidRDefault="004B65A7" w:rsidP="00572FF4">
      <w:pPr>
        <w:spacing w:line="600" w:lineRule="exact"/>
        <w:ind w:firstLineChars="200" w:firstLine="640"/>
        <w:outlineLvl w:val="1"/>
        <w:rPr>
          <w:rFonts w:ascii="仿宋" w:eastAsia="仿宋" w:hAnsi="仿宋"/>
          <w:sz w:val="32"/>
          <w:szCs w:val="32"/>
        </w:rPr>
      </w:pPr>
      <w:bookmarkStart w:id="36" w:name="_Toc30441"/>
      <w:r>
        <w:rPr>
          <w:rFonts w:ascii="仿宋" w:eastAsia="仿宋" w:hAnsi="仿宋"/>
          <w:sz w:val="32"/>
          <w:szCs w:val="32"/>
        </w:rPr>
        <w:t>20</w:t>
      </w:r>
      <w:r>
        <w:rPr>
          <w:rFonts w:ascii="仿宋" w:eastAsia="仿宋" w:hAnsi="仿宋" w:hint="eastAsia"/>
          <w:sz w:val="32"/>
          <w:szCs w:val="32"/>
        </w:rPr>
        <w:t>21年本年支出合计</w:t>
      </w:r>
      <w:r>
        <w:rPr>
          <w:rFonts w:ascii="仿宋" w:eastAsia="仿宋" w:hAnsi="仿宋"/>
          <w:sz w:val="32"/>
          <w:szCs w:val="32"/>
        </w:rPr>
        <w:t>1134.43</w:t>
      </w:r>
      <w:r>
        <w:rPr>
          <w:rFonts w:ascii="仿宋" w:eastAsia="仿宋" w:hAnsi="仿宋" w:hint="eastAsia"/>
          <w:sz w:val="32"/>
          <w:szCs w:val="32"/>
        </w:rPr>
        <w:t>万元，其中：基本支出</w:t>
      </w:r>
      <w:r>
        <w:rPr>
          <w:rFonts w:ascii="仿宋" w:eastAsia="仿宋" w:hAnsi="仿宋"/>
          <w:sz w:val="32"/>
          <w:szCs w:val="32"/>
        </w:rPr>
        <w:t>1111.58</w:t>
      </w:r>
      <w:r>
        <w:rPr>
          <w:rFonts w:ascii="仿宋" w:eastAsia="仿宋" w:hAnsi="仿宋" w:hint="eastAsia"/>
          <w:sz w:val="32"/>
          <w:szCs w:val="32"/>
        </w:rPr>
        <w:t>万元，占</w:t>
      </w:r>
      <w:r>
        <w:rPr>
          <w:rFonts w:ascii="仿宋" w:eastAsia="仿宋" w:hAnsi="仿宋"/>
          <w:sz w:val="32"/>
          <w:szCs w:val="32"/>
        </w:rPr>
        <w:t>97.99%</w:t>
      </w:r>
      <w:r>
        <w:rPr>
          <w:rFonts w:ascii="仿宋" w:eastAsia="仿宋" w:hAnsi="仿宋" w:hint="eastAsia"/>
          <w:sz w:val="32"/>
          <w:szCs w:val="32"/>
        </w:rPr>
        <w:t>；项目支出</w:t>
      </w:r>
      <w:r>
        <w:rPr>
          <w:rFonts w:ascii="仿宋" w:eastAsia="仿宋" w:hAnsi="仿宋"/>
          <w:sz w:val="32"/>
          <w:szCs w:val="32"/>
        </w:rPr>
        <w:t>22.85</w:t>
      </w:r>
      <w:r>
        <w:rPr>
          <w:rFonts w:ascii="仿宋" w:eastAsia="仿宋" w:hAnsi="仿宋" w:hint="eastAsia"/>
          <w:sz w:val="32"/>
          <w:szCs w:val="32"/>
        </w:rPr>
        <w:t>万元，占</w:t>
      </w:r>
      <w:r>
        <w:rPr>
          <w:rFonts w:ascii="仿宋" w:eastAsia="仿宋" w:hAnsi="仿宋"/>
          <w:sz w:val="32"/>
          <w:szCs w:val="32"/>
        </w:rPr>
        <w:t>2.01%</w:t>
      </w:r>
      <w:r>
        <w:rPr>
          <w:rFonts w:ascii="仿宋" w:eastAsia="仿宋" w:hAnsi="仿宋" w:hint="eastAsia"/>
          <w:sz w:val="32"/>
          <w:szCs w:val="32"/>
        </w:rPr>
        <w:t>；上缴上级支出</w:t>
      </w:r>
      <w:r>
        <w:rPr>
          <w:rFonts w:ascii="仿宋" w:eastAsia="仿宋" w:hAnsi="仿宋"/>
          <w:sz w:val="32"/>
          <w:szCs w:val="32"/>
        </w:rPr>
        <w:t>0</w:t>
      </w:r>
      <w:r>
        <w:rPr>
          <w:rFonts w:ascii="仿宋" w:eastAsia="仿宋" w:hAnsi="仿宋" w:hint="eastAsia"/>
          <w:sz w:val="32"/>
          <w:szCs w:val="32"/>
        </w:rPr>
        <w:t>万元，占</w:t>
      </w:r>
      <w:r>
        <w:rPr>
          <w:rFonts w:ascii="仿宋" w:eastAsia="仿宋" w:hAnsi="仿宋"/>
          <w:sz w:val="32"/>
          <w:szCs w:val="32"/>
        </w:rPr>
        <w:t>0%</w:t>
      </w:r>
      <w:r>
        <w:rPr>
          <w:rFonts w:ascii="仿宋" w:eastAsia="仿宋" w:hAnsi="仿宋" w:hint="eastAsia"/>
          <w:sz w:val="32"/>
          <w:szCs w:val="32"/>
        </w:rPr>
        <w:t>；经营支出</w:t>
      </w:r>
      <w:r>
        <w:rPr>
          <w:rFonts w:ascii="仿宋" w:eastAsia="仿宋" w:hAnsi="仿宋"/>
          <w:sz w:val="32"/>
          <w:szCs w:val="32"/>
        </w:rPr>
        <w:t>0</w:t>
      </w:r>
      <w:r>
        <w:rPr>
          <w:rFonts w:ascii="仿宋" w:eastAsia="仿宋" w:hAnsi="仿宋" w:hint="eastAsia"/>
          <w:sz w:val="32"/>
          <w:szCs w:val="32"/>
        </w:rPr>
        <w:t>万元，占</w:t>
      </w:r>
      <w:r>
        <w:rPr>
          <w:rFonts w:ascii="仿宋" w:eastAsia="仿宋" w:hAnsi="仿宋"/>
          <w:sz w:val="32"/>
          <w:szCs w:val="32"/>
        </w:rPr>
        <w:t>0%</w:t>
      </w:r>
      <w:r>
        <w:rPr>
          <w:rFonts w:ascii="仿宋" w:eastAsia="仿宋" w:hAnsi="仿宋" w:hint="eastAsia"/>
          <w:sz w:val="32"/>
          <w:szCs w:val="32"/>
        </w:rPr>
        <w:t>；对附属单位补助支出</w:t>
      </w:r>
      <w:r>
        <w:rPr>
          <w:rFonts w:ascii="仿宋" w:eastAsia="仿宋" w:hAnsi="仿宋"/>
          <w:sz w:val="32"/>
          <w:szCs w:val="32"/>
        </w:rPr>
        <w:t>0</w:t>
      </w:r>
      <w:r>
        <w:rPr>
          <w:rFonts w:ascii="仿宋" w:eastAsia="仿宋" w:hAnsi="仿宋" w:hint="eastAsia"/>
          <w:sz w:val="32"/>
          <w:szCs w:val="32"/>
        </w:rPr>
        <w:t>万元，占</w:t>
      </w:r>
      <w:r>
        <w:rPr>
          <w:rFonts w:ascii="仿宋" w:eastAsia="仿宋" w:hAnsi="仿宋"/>
          <w:sz w:val="32"/>
          <w:szCs w:val="32"/>
        </w:rPr>
        <w:t>0%</w:t>
      </w:r>
      <w:r>
        <w:rPr>
          <w:rFonts w:ascii="仿宋" w:eastAsia="仿宋" w:hAnsi="仿宋" w:hint="eastAsia"/>
          <w:sz w:val="32"/>
          <w:szCs w:val="32"/>
        </w:rPr>
        <w:t>。</w:t>
      </w:r>
      <w:bookmarkEnd w:id="36"/>
    </w:p>
    <w:p w:rsidR="00E1188C" w:rsidRDefault="00572FF4">
      <w:pPr>
        <w:pStyle w:val="a0"/>
        <w:spacing w:before="93"/>
      </w:pPr>
      <w:r>
        <w:rPr>
          <w:noProof/>
        </w:rPr>
        <w:drawing>
          <wp:anchor distT="0" distB="0" distL="114300" distR="114300" simplePos="0" relativeHeight="251654656" behindDoc="0" locked="0" layoutInCell="1" allowOverlap="1">
            <wp:simplePos x="0" y="0"/>
            <wp:positionH relativeFrom="column">
              <wp:posOffset>0</wp:posOffset>
            </wp:positionH>
            <wp:positionV relativeFrom="paragraph">
              <wp:posOffset>9525</wp:posOffset>
            </wp:positionV>
            <wp:extent cx="4105275" cy="1943100"/>
            <wp:effectExtent l="19050" t="0" r="9525" b="0"/>
            <wp:wrapNone/>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rsidR="00E1188C" w:rsidRDefault="00E1188C">
      <w:pPr>
        <w:pStyle w:val="a0"/>
        <w:spacing w:before="93"/>
      </w:pPr>
    </w:p>
    <w:p w:rsidR="00E1188C" w:rsidRDefault="00E1188C">
      <w:pPr>
        <w:pStyle w:val="a0"/>
        <w:spacing w:before="93"/>
      </w:pPr>
    </w:p>
    <w:p w:rsidR="00E1188C" w:rsidRDefault="004B65A7">
      <w:pPr>
        <w:spacing w:line="600" w:lineRule="exact"/>
        <w:ind w:firstLineChars="200" w:firstLine="640"/>
        <w:rPr>
          <w:rFonts w:ascii="仿宋" w:eastAsia="仿宋" w:hAnsi="仿宋"/>
          <w:sz w:val="32"/>
          <w:szCs w:val="32"/>
        </w:rPr>
      </w:pPr>
      <w:r>
        <w:rPr>
          <w:rFonts w:ascii="仿宋" w:eastAsia="仿宋" w:hAnsi="仿宋" w:hint="eastAsia"/>
          <w:sz w:val="32"/>
          <w:szCs w:val="32"/>
        </w:rPr>
        <w:lastRenderedPageBreak/>
        <w:t xml:space="preserve">（图3：支出决算结构图 </w:t>
      </w:r>
      <w:r>
        <w:rPr>
          <w:rFonts w:ascii="仿宋" w:eastAsia="仿宋" w:hAnsi="仿宋" w:hint="eastAsia"/>
          <w:color w:val="000000"/>
          <w:sz w:val="32"/>
          <w:szCs w:val="32"/>
        </w:rPr>
        <w:t>单位：万元</w:t>
      </w:r>
      <w:r>
        <w:rPr>
          <w:rFonts w:ascii="仿宋" w:eastAsia="仿宋" w:hAnsi="仿宋" w:hint="eastAsia"/>
          <w:sz w:val="32"/>
          <w:szCs w:val="32"/>
        </w:rPr>
        <w:t>）</w:t>
      </w:r>
    </w:p>
    <w:p w:rsidR="00E1188C" w:rsidRDefault="004B65A7">
      <w:pPr>
        <w:spacing w:line="600" w:lineRule="exact"/>
        <w:ind w:firstLineChars="200" w:firstLine="640"/>
        <w:outlineLvl w:val="1"/>
        <w:rPr>
          <w:rStyle w:val="2Char"/>
          <w:rFonts w:ascii="黑体" w:eastAsia="黑体" w:hAnsi="黑体"/>
          <w:b w:val="0"/>
        </w:rPr>
      </w:pPr>
      <w:bookmarkStart w:id="37" w:name="_Toc30438"/>
      <w:bookmarkStart w:id="38" w:name="_Toc15396606"/>
      <w:bookmarkStart w:id="39" w:name="_Toc15377208"/>
      <w:r>
        <w:rPr>
          <w:rFonts w:ascii="黑体" w:eastAsia="黑体" w:hAnsi="黑体" w:hint="eastAsia"/>
          <w:sz w:val="32"/>
          <w:szCs w:val="32"/>
        </w:rPr>
        <w:t>四、财</w:t>
      </w:r>
      <w:r>
        <w:rPr>
          <w:rStyle w:val="2Char"/>
          <w:rFonts w:ascii="黑体" w:eastAsia="黑体" w:hAnsi="黑体" w:hint="eastAsia"/>
          <w:b w:val="0"/>
        </w:rPr>
        <w:t>政拨款收入支出决算总体情况说明</w:t>
      </w:r>
      <w:bookmarkEnd w:id="37"/>
      <w:bookmarkEnd w:id="38"/>
      <w:bookmarkEnd w:id="39"/>
    </w:p>
    <w:p w:rsidR="00E1188C" w:rsidRDefault="004B65A7">
      <w:pPr>
        <w:spacing w:line="600" w:lineRule="exact"/>
        <w:ind w:firstLine="640"/>
        <w:rPr>
          <w:rFonts w:ascii="仿宋" w:eastAsia="仿宋" w:hAnsi="仿宋"/>
          <w:b/>
          <w:sz w:val="32"/>
          <w:szCs w:val="32"/>
        </w:rPr>
      </w:pPr>
      <w:r>
        <w:rPr>
          <w:rFonts w:ascii="仿宋" w:eastAsia="仿宋" w:hAnsi="仿宋"/>
          <w:sz w:val="32"/>
          <w:szCs w:val="32"/>
        </w:rPr>
        <w:t>20</w:t>
      </w:r>
      <w:r>
        <w:rPr>
          <w:rFonts w:ascii="仿宋" w:eastAsia="仿宋" w:hAnsi="仿宋" w:hint="eastAsia"/>
          <w:sz w:val="32"/>
          <w:szCs w:val="32"/>
        </w:rPr>
        <w:t>21年财政拨款收、支总计均为</w:t>
      </w:r>
      <w:r>
        <w:rPr>
          <w:rFonts w:ascii="仿宋" w:eastAsia="仿宋" w:hAnsi="仿宋"/>
          <w:sz w:val="32"/>
          <w:szCs w:val="32"/>
        </w:rPr>
        <w:t>1134.43</w:t>
      </w:r>
      <w:r>
        <w:rPr>
          <w:rFonts w:ascii="仿宋" w:eastAsia="仿宋" w:hAnsi="仿宋" w:hint="eastAsia"/>
          <w:sz w:val="32"/>
          <w:szCs w:val="32"/>
        </w:rPr>
        <w:t>万元。与</w:t>
      </w:r>
      <w:r>
        <w:rPr>
          <w:rFonts w:ascii="仿宋" w:eastAsia="仿宋" w:hAnsi="仿宋"/>
          <w:sz w:val="32"/>
          <w:szCs w:val="32"/>
        </w:rPr>
        <w:t>20</w:t>
      </w:r>
      <w:r>
        <w:rPr>
          <w:rFonts w:ascii="仿宋" w:eastAsia="仿宋" w:hAnsi="仿宋" w:hint="eastAsia"/>
          <w:sz w:val="32"/>
          <w:szCs w:val="32"/>
        </w:rPr>
        <w:t>20年相比，财政拨款收入总计减少</w:t>
      </w:r>
      <w:r>
        <w:rPr>
          <w:rFonts w:ascii="仿宋" w:eastAsia="仿宋" w:hAnsi="仿宋"/>
          <w:sz w:val="32"/>
          <w:szCs w:val="32"/>
        </w:rPr>
        <w:t>60.29</w:t>
      </w:r>
      <w:r>
        <w:rPr>
          <w:rFonts w:ascii="仿宋" w:eastAsia="仿宋" w:hAnsi="仿宋" w:hint="eastAsia"/>
          <w:sz w:val="32"/>
          <w:szCs w:val="32"/>
        </w:rPr>
        <w:t>万元，下降</w:t>
      </w:r>
      <w:r>
        <w:rPr>
          <w:rFonts w:ascii="仿宋" w:eastAsia="仿宋" w:hAnsi="仿宋"/>
          <w:sz w:val="32"/>
          <w:szCs w:val="32"/>
        </w:rPr>
        <w:t>5.05%</w:t>
      </w:r>
      <w:r>
        <w:rPr>
          <w:rFonts w:ascii="仿宋" w:eastAsia="仿宋" w:hAnsi="仿宋" w:hint="eastAsia"/>
          <w:sz w:val="32"/>
          <w:szCs w:val="32"/>
        </w:rPr>
        <w:t>，财政拨款支出总计减少</w:t>
      </w:r>
      <w:r>
        <w:rPr>
          <w:rFonts w:ascii="仿宋" w:eastAsia="仿宋" w:hAnsi="仿宋"/>
          <w:sz w:val="32"/>
          <w:szCs w:val="32"/>
        </w:rPr>
        <w:t>55.30</w:t>
      </w:r>
      <w:r>
        <w:rPr>
          <w:rFonts w:ascii="仿宋" w:eastAsia="仿宋" w:hAnsi="仿宋" w:hint="eastAsia"/>
          <w:sz w:val="32"/>
          <w:szCs w:val="32"/>
        </w:rPr>
        <w:t>万元，下降</w:t>
      </w:r>
      <w:r>
        <w:rPr>
          <w:rFonts w:ascii="仿宋" w:eastAsia="仿宋" w:hAnsi="仿宋"/>
          <w:sz w:val="32"/>
          <w:szCs w:val="32"/>
        </w:rPr>
        <w:t>4.65%</w:t>
      </w:r>
      <w:r>
        <w:rPr>
          <w:rFonts w:ascii="仿宋" w:eastAsia="仿宋" w:hAnsi="仿宋" w:hint="eastAsia"/>
          <w:sz w:val="32"/>
          <w:szCs w:val="32"/>
        </w:rPr>
        <w:t>。主要变动原因是基建、大型维修改造等大额项目收支减少。</w:t>
      </w:r>
    </w:p>
    <w:p w:rsidR="00E1188C" w:rsidRDefault="00E1188C">
      <w:pPr>
        <w:pStyle w:val="a0"/>
        <w:spacing w:before="93"/>
      </w:pPr>
    </w:p>
    <w:p w:rsidR="00E1188C" w:rsidRDefault="004B65A7">
      <w:pPr>
        <w:pStyle w:val="a0"/>
        <w:spacing w:before="93"/>
      </w:pPr>
      <w:r>
        <w:rPr>
          <w:rFonts w:ascii="仿宋" w:eastAsia="仿宋" w:hAnsi="仿宋" w:hint="eastAsia"/>
          <w:noProof/>
          <w:color w:val="000000"/>
          <w:sz w:val="32"/>
          <w:szCs w:val="32"/>
        </w:rPr>
        <w:drawing>
          <wp:anchor distT="0" distB="0" distL="114300" distR="114300" simplePos="0" relativeHeight="251656704" behindDoc="0" locked="0" layoutInCell="1" allowOverlap="1">
            <wp:simplePos x="0" y="0"/>
            <wp:positionH relativeFrom="column">
              <wp:posOffset>0</wp:posOffset>
            </wp:positionH>
            <wp:positionV relativeFrom="paragraph">
              <wp:posOffset>-52705</wp:posOffset>
            </wp:positionV>
            <wp:extent cx="5080000" cy="3810000"/>
            <wp:effectExtent l="4445" t="4445" r="20955" b="14605"/>
            <wp:wrapNone/>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rsidR="00E1188C" w:rsidRDefault="00E1188C">
      <w:pPr>
        <w:pStyle w:val="a0"/>
        <w:spacing w:before="93"/>
      </w:pPr>
    </w:p>
    <w:p w:rsidR="00E1188C" w:rsidRDefault="00E1188C">
      <w:pPr>
        <w:pStyle w:val="a0"/>
        <w:spacing w:before="93"/>
      </w:pPr>
    </w:p>
    <w:p w:rsidR="00E1188C" w:rsidRDefault="00E1188C">
      <w:pPr>
        <w:pStyle w:val="a0"/>
        <w:spacing w:before="93"/>
      </w:pPr>
    </w:p>
    <w:p w:rsidR="00E1188C" w:rsidRDefault="00E1188C">
      <w:pPr>
        <w:pStyle w:val="a0"/>
        <w:spacing w:before="93"/>
      </w:pPr>
    </w:p>
    <w:p w:rsidR="00E1188C" w:rsidRDefault="00E1188C">
      <w:pPr>
        <w:pStyle w:val="a0"/>
        <w:spacing w:before="93"/>
      </w:pPr>
    </w:p>
    <w:p w:rsidR="00E1188C" w:rsidRDefault="00E1188C">
      <w:pPr>
        <w:pStyle w:val="a0"/>
        <w:spacing w:before="93"/>
      </w:pPr>
    </w:p>
    <w:p w:rsidR="00E1188C" w:rsidRDefault="00E1188C">
      <w:pPr>
        <w:pStyle w:val="a0"/>
        <w:spacing w:before="93"/>
      </w:pPr>
    </w:p>
    <w:p w:rsidR="00E1188C" w:rsidRDefault="00E1188C">
      <w:pPr>
        <w:spacing w:line="600" w:lineRule="exact"/>
        <w:ind w:firstLineChars="200" w:firstLine="640"/>
        <w:rPr>
          <w:rFonts w:ascii="仿宋" w:eastAsia="仿宋" w:hAnsi="仿宋"/>
          <w:sz w:val="32"/>
          <w:szCs w:val="32"/>
        </w:rPr>
      </w:pPr>
    </w:p>
    <w:p w:rsidR="00E1188C" w:rsidRDefault="004B65A7">
      <w:pPr>
        <w:spacing w:line="600" w:lineRule="exact"/>
        <w:rPr>
          <w:rFonts w:ascii="仿宋" w:eastAsia="仿宋" w:hAnsi="仿宋"/>
          <w:sz w:val="32"/>
          <w:szCs w:val="32"/>
        </w:rPr>
      </w:pPr>
      <w:r>
        <w:rPr>
          <w:rFonts w:ascii="仿宋" w:eastAsia="仿宋" w:hAnsi="仿宋" w:hint="eastAsia"/>
          <w:sz w:val="32"/>
          <w:szCs w:val="32"/>
        </w:rPr>
        <w:t xml:space="preserve">（图4：财政拨款收、支决算总计变动情况 </w:t>
      </w:r>
      <w:r>
        <w:rPr>
          <w:rFonts w:ascii="仿宋" w:eastAsia="仿宋" w:hAnsi="仿宋" w:hint="eastAsia"/>
          <w:color w:val="000000"/>
          <w:sz w:val="32"/>
          <w:szCs w:val="32"/>
        </w:rPr>
        <w:t>单位：万元</w:t>
      </w:r>
      <w:r>
        <w:rPr>
          <w:rFonts w:ascii="仿宋" w:eastAsia="仿宋" w:hAnsi="仿宋" w:hint="eastAsia"/>
          <w:sz w:val="32"/>
          <w:szCs w:val="32"/>
        </w:rPr>
        <w:t>）</w:t>
      </w:r>
    </w:p>
    <w:p w:rsidR="00E1188C" w:rsidRDefault="004B65A7">
      <w:pPr>
        <w:spacing w:line="600" w:lineRule="exact"/>
        <w:ind w:firstLineChars="200" w:firstLine="640"/>
        <w:outlineLvl w:val="1"/>
        <w:rPr>
          <w:rStyle w:val="2Char"/>
          <w:rFonts w:ascii="黑体" w:eastAsia="黑体" w:hAnsi="黑体"/>
          <w:b w:val="0"/>
        </w:rPr>
      </w:pPr>
      <w:bookmarkStart w:id="40" w:name="_Toc15396607"/>
      <w:bookmarkStart w:id="41" w:name="_Toc15377209"/>
      <w:bookmarkStart w:id="42" w:name="_Toc32110"/>
      <w:r>
        <w:rPr>
          <w:rFonts w:ascii="黑体" w:eastAsia="黑体" w:hAnsi="黑体" w:hint="eastAsia"/>
          <w:sz w:val="32"/>
          <w:szCs w:val="32"/>
        </w:rPr>
        <w:t>五、</w:t>
      </w:r>
      <w:r>
        <w:rPr>
          <w:rFonts w:ascii="黑体" w:eastAsia="黑体" w:hAnsi="黑体" w:hint="eastAsia"/>
          <w:b/>
          <w:sz w:val="32"/>
          <w:szCs w:val="32"/>
        </w:rPr>
        <w:t>一</w:t>
      </w:r>
      <w:r>
        <w:rPr>
          <w:rStyle w:val="2Char"/>
          <w:rFonts w:ascii="黑体" w:eastAsia="黑体" w:hAnsi="黑体" w:hint="eastAsia"/>
          <w:b w:val="0"/>
        </w:rPr>
        <w:t>般公共预算财政拨款支出决算情况说明</w:t>
      </w:r>
      <w:bookmarkEnd w:id="40"/>
      <w:bookmarkEnd w:id="41"/>
      <w:bookmarkEnd w:id="42"/>
    </w:p>
    <w:p w:rsidR="00E1188C" w:rsidRDefault="004B65A7">
      <w:pPr>
        <w:spacing w:line="600" w:lineRule="exact"/>
        <w:ind w:firstLineChars="200" w:firstLine="643"/>
        <w:outlineLvl w:val="2"/>
        <w:rPr>
          <w:rFonts w:ascii="仿宋" w:eastAsia="仿宋" w:hAnsi="仿宋"/>
          <w:b/>
          <w:sz w:val="32"/>
          <w:szCs w:val="32"/>
        </w:rPr>
      </w:pPr>
      <w:bookmarkStart w:id="43" w:name="_Toc15377210"/>
      <w:bookmarkStart w:id="44" w:name="_Toc26763"/>
      <w:r>
        <w:rPr>
          <w:rFonts w:ascii="仿宋" w:eastAsia="仿宋" w:hAnsi="仿宋" w:hint="eastAsia"/>
          <w:b/>
          <w:sz w:val="32"/>
          <w:szCs w:val="32"/>
        </w:rPr>
        <w:t>（一）一般公共预算财政拨款支出决算总体情况</w:t>
      </w:r>
      <w:bookmarkEnd w:id="43"/>
      <w:bookmarkEnd w:id="44"/>
    </w:p>
    <w:p w:rsidR="00E1188C" w:rsidRDefault="004B65A7">
      <w:pPr>
        <w:spacing w:line="600" w:lineRule="exact"/>
        <w:ind w:firstLineChars="200" w:firstLine="640"/>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21年一般公共预算财政拨款支出</w:t>
      </w:r>
      <w:r>
        <w:rPr>
          <w:rFonts w:ascii="仿宋" w:eastAsia="仿宋" w:hAnsi="仿宋"/>
          <w:sz w:val="32"/>
          <w:szCs w:val="32"/>
        </w:rPr>
        <w:t>1134.43</w:t>
      </w:r>
      <w:r>
        <w:rPr>
          <w:rFonts w:ascii="仿宋" w:eastAsia="仿宋" w:hAnsi="仿宋" w:hint="eastAsia"/>
          <w:sz w:val="32"/>
          <w:szCs w:val="32"/>
        </w:rPr>
        <w:t>万元，占本年支出合计的</w:t>
      </w:r>
      <w:r>
        <w:rPr>
          <w:rFonts w:ascii="仿宋" w:eastAsia="仿宋" w:hAnsi="仿宋"/>
          <w:sz w:val="32"/>
          <w:szCs w:val="32"/>
        </w:rPr>
        <w:t>100%</w:t>
      </w:r>
      <w:r>
        <w:rPr>
          <w:rFonts w:ascii="仿宋" w:eastAsia="仿宋" w:hAnsi="仿宋" w:hint="eastAsia"/>
          <w:sz w:val="32"/>
          <w:szCs w:val="32"/>
        </w:rPr>
        <w:t>。与</w:t>
      </w:r>
      <w:r>
        <w:rPr>
          <w:rFonts w:ascii="仿宋" w:eastAsia="仿宋" w:hAnsi="仿宋"/>
          <w:sz w:val="32"/>
          <w:szCs w:val="32"/>
        </w:rPr>
        <w:t>20</w:t>
      </w:r>
      <w:r>
        <w:rPr>
          <w:rFonts w:ascii="仿宋" w:eastAsia="仿宋" w:hAnsi="仿宋" w:hint="eastAsia"/>
          <w:sz w:val="32"/>
          <w:szCs w:val="32"/>
        </w:rPr>
        <w:t>20年相比，一般公共预算财政拨</w:t>
      </w:r>
      <w:r>
        <w:rPr>
          <w:rFonts w:ascii="仿宋" w:eastAsia="仿宋" w:hAnsi="仿宋" w:hint="eastAsia"/>
          <w:sz w:val="32"/>
          <w:szCs w:val="32"/>
        </w:rPr>
        <w:lastRenderedPageBreak/>
        <w:t>款支出减少</w:t>
      </w:r>
      <w:r>
        <w:rPr>
          <w:rFonts w:ascii="仿宋" w:eastAsia="仿宋" w:hAnsi="仿宋"/>
          <w:sz w:val="32"/>
          <w:szCs w:val="32"/>
        </w:rPr>
        <w:t>50.10</w:t>
      </w:r>
      <w:r>
        <w:rPr>
          <w:rFonts w:ascii="仿宋" w:eastAsia="仿宋" w:hAnsi="仿宋" w:hint="eastAsia"/>
          <w:sz w:val="32"/>
          <w:szCs w:val="32"/>
        </w:rPr>
        <w:t>万元，下降</w:t>
      </w:r>
      <w:r>
        <w:rPr>
          <w:rFonts w:ascii="仿宋" w:eastAsia="仿宋" w:hAnsi="仿宋"/>
          <w:sz w:val="32"/>
          <w:szCs w:val="32"/>
        </w:rPr>
        <w:t>4.23%</w:t>
      </w:r>
      <w:r>
        <w:rPr>
          <w:rFonts w:ascii="仿宋" w:eastAsia="仿宋" w:hAnsi="仿宋" w:hint="eastAsia"/>
          <w:sz w:val="32"/>
          <w:szCs w:val="32"/>
        </w:rPr>
        <w:t>。主要变动原因是基建、大型维修改造等大额项目支出减少。</w:t>
      </w:r>
    </w:p>
    <w:p w:rsidR="00E1188C" w:rsidRDefault="00E1188C">
      <w:pPr>
        <w:pStyle w:val="a0"/>
        <w:spacing w:before="93"/>
      </w:pPr>
    </w:p>
    <w:p w:rsidR="00E1188C" w:rsidRDefault="004B65A7">
      <w:pPr>
        <w:pStyle w:val="a0"/>
        <w:spacing w:before="93"/>
      </w:pPr>
      <w:r>
        <w:rPr>
          <w:rFonts w:ascii="仿宋" w:eastAsia="仿宋" w:hAnsi="仿宋" w:hint="eastAsia"/>
          <w:noProof/>
          <w:color w:val="000000"/>
          <w:sz w:val="32"/>
          <w:szCs w:val="32"/>
        </w:rPr>
        <w:drawing>
          <wp:anchor distT="0" distB="0" distL="114300" distR="114300" simplePos="0" relativeHeight="251658752" behindDoc="0" locked="0" layoutInCell="1" allowOverlap="1">
            <wp:simplePos x="0" y="0"/>
            <wp:positionH relativeFrom="column">
              <wp:posOffset>0</wp:posOffset>
            </wp:positionH>
            <wp:positionV relativeFrom="paragraph">
              <wp:posOffset>-52705</wp:posOffset>
            </wp:positionV>
            <wp:extent cx="5080000" cy="3810000"/>
            <wp:effectExtent l="4445" t="4445" r="20955" b="14605"/>
            <wp:wrapNone/>
            <wp:docPr id="8"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rsidR="00E1188C" w:rsidRDefault="00E1188C">
      <w:pPr>
        <w:pStyle w:val="a0"/>
        <w:spacing w:before="93"/>
      </w:pPr>
    </w:p>
    <w:p w:rsidR="00E1188C" w:rsidRDefault="00E1188C">
      <w:pPr>
        <w:pStyle w:val="a0"/>
        <w:spacing w:before="93"/>
      </w:pPr>
    </w:p>
    <w:p w:rsidR="00E1188C" w:rsidRDefault="00E1188C">
      <w:pPr>
        <w:pStyle w:val="a0"/>
        <w:spacing w:before="93"/>
      </w:pPr>
    </w:p>
    <w:p w:rsidR="00E1188C" w:rsidRDefault="00E1188C">
      <w:pPr>
        <w:pStyle w:val="a0"/>
        <w:spacing w:before="93"/>
      </w:pPr>
    </w:p>
    <w:p w:rsidR="00E1188C" w:rsidRDefault="00E1188C">
      <w:pPr>
        <w:pStyle w:val="a0"/>
        <w:spacing w:before="93"/>
      </w:pPr>
    </w:p>
    <w:p w:rsidR="00E1188C" w:rsidRDefault="00E1188C">
      <w:pPr>
        <w:pStyle w:val="a0"/>
        <w:spacing w:before="93"/>
      </w:pPr>
    </w:p>
    <w:p w:rsidR="00E1188C" w:rsidRDefault="00E1188C">
      <w:pPr>
        <w:pStyle w:val="a0"/>
        <w:spacing w:before="93"/>
      </w:pPr>
    </w:p>
    <w:p w:rsidR="00E1188C" w:rsidRDefault="00E1188C">
      <w:pPr>
        <w:pStyle w:val="a0"/>
        <w:spacing w:before="93"/>
      </w:pPr>
    </w:p>
    <w:p w:rsidR="00E1188C" w:rsidRDefault="004B65A7">
      <w:pPr>
        <w:spacing w:line="600" w:lineRule="exact"/>
        <w:rPr>
          <w:rFonts w:ascii="仿宋" w:eastAsia="仿宋" w:hAnsi="仿宋"/>
          <w:sz w:val="32"/>
          <w:szCs w:val="32"/>
        </w:rPr>
      </w:pPr>
      <w:r>
        <w:rPr>
          <w:rFonts w:ascii="仿宋" w:eastAsia="仿宋" w:hAnsi="仿宋" w:hint="eastAsia"/>
          <w:sz w:val="32"/>
          <w:szCs w:val="32"/>
        </w:rPr>
        <w:t>（图5：一般公共预算财政拨款支出决算变动情况</w:t>
      </w:r>
      <w:r>
        <w:rPr>
          <w:rFonts w:ascii="仿宋" w:eastAsia="仿宋" w:hAnsi="仿宋" w:hint="eastAsia"/>
          <w:color w:val="000000"/>
          <w:sz w:val="32"/>
          <w:szCs w:val="32"/>
        </w:rPr>
        <w:t>单位：万元</w:t>
      </w:r>
      <w:r>
        <w:rPr>
          <w:rFonts w:ascii="仿宋" w:eastAsia="仿宋" w:hAnsi="仿宋" w:hint="eastAsia"/>
          <w:sz w:val="32"/>
          <w:szCs w:val="32"/>
        </w:rPr>
        <w:t>）</w:t>
      </w:r>
    </w:p>
    <w:p w:rsidR="00E1188C" w:rsidRDefault="004B65A7">
      <w:pPr>
        <w:spacing w:line="600" w:lineRule="exact"/>
        <w:ind w:firstLineChars="200" w:firstLine="643"/>
        <w:outlineLvl w:val="2"/>
        <w:rPr>
          <w:rFonts w:ascii="仿宋" w:eastAsia="仿宋" w:hAnsi="仿宋"/>
          <w:b/>
          <w:sz w:val="32"/>
          <w:szCs w:val="32"/>
        </w:rPr>
      </w:pPr>
      <w:bookmarkStart w:id="45" w:name="_Toc15377211"/>
      <w:bookmarkStart w:id="46" w:name="_Toc13449"/>
      <w:r>
        <w:rPr>
          <w:rFonts w:ascii="仿宋" w:eastAsia="仿宋" w:hAnsi="仿宋" w:hint="eastAsia"/>
          <w:b/>
          <w:sz w:val="32"/>
          <w:szCs w:val="32"/>
        </w:rPr>
        <w:t>（二）一般公共预算财政拨款支出决算结构情况</w:t>
      </w:r>
      <w:bookmarkEnd w:id="45"/>
      <w:bookmarkEnd w:id="46"/>
    </w:p>
    <w:p w:rsidR="00E1188C" w:rsidRDefault="004B65A7">
      <w:pPr>
        <w:spacing w:line="600" w:lineRule="exact"/>
        <w:ind w:firstLine="640"/>
        <w:rPr>
          <w:rFonts w:ascii="仿宋" w:eastAsia="仿宋" w:hAnsi="仿宋"/>
          <w:b/>
          <w:sz w:val="32"/>
          <w:szCs w:val="32"/>
        </w:rPr>
      </w:pPr>
      <w:r>
        <w:rPr>
          <w:rFonts w:ascii="仿宋" w:eastAsia="仿宋" w:hAnsi="仿宋"/>
          <w:sz w:val="32"/>
          <w:szCs w:val="32"/>
        </w:rPr>
        <w:t>20</w:t>
      </w:r>
      <w:r>
        <w:rPr>
          <w:rFonts w:ascii="仿宋" w:eastAsia="仿宋" w:hAnsi="仿宋" w:hint="eastAsia"/>
          <w:sz w:val="32"/>
          <w:szCs w:val="32"/>
        </w:rPr>
        <w:t>21年一般公共预算财政拨款支出</w:t>
      </w:r>
      <w:r>
        <w:rPr>
          <w:rFonts w:ascii="仿宋" w:eastAsia="仿宋" w:hAnsi="仿宋"/>
          <w:sz w:val="32"/>
          <w:szCs w:val="32"/>
        </w:rPr>
        <w:t>1134.43</w:t>
      </w:r>
      <w:r>
        <w:rPr>
          <w:rFonts w:ascii="仿宋" w:eastAsia="仿宋" w:hAnsi="仿宋" w:hint="eastAsia"/>
          <w:sz w:val="32"/>
          <w:szCs w:val="32"/>
        </w:rPr>
        <w:t>万元，主要用于以下方面</w:t>
      </w:r>
      <w:r>
        <w:rPr>
          <w:rFonts w:ascii="仿宋" w:eastAsia="仿宋" w:hAnsi="仿宋"/>
          <w:sz w:val="32"/>
          <w:szCs w:val="32"/>
        </w:rPr>
        <w:t>:</w:t>
      </w:r>
      <w:r>
        <w:rPr>
          <w:rFonts w:ascii="仿宋" w:eastAsia="仿宋" w:hAnsi="仿宋" w:hint="eastAsia"/>
          <w:b/>
          <w:sz w:val="32"/>
          <w:szCs w:val="32"/>
        </w:rPr>
        <w:t>教育支出（类）</w:t>
      </w:r>
      <w:r>
        <w:rPr>
          <w:rFonts w:ascii="仿宋" w:eastAsia="仿宋" w:hAnsi="仿宋"/>
          <w:sz w:val="32"/>
          <w:szCs w:val="32"/>
        </w:rPr>
        <w:t>973.17</w:t>
      </w:r>
      <w:r>
        <w:rPr>
          <w:rFonts w:ascii="仿宋" w:eastAsia="仿宋" w:hAnsi="仿宋" w:hint="eastAsia"/>
          <w:sz w:val="32"/>
          <w:szCs w:val="32"/>
        </w:rPr>
        <w:t>万元，占</w:t>
      </w:r>
      <w:r>
        <w:rPr>
          <w:rFonts w:ascii="仿宋" w:eastAsia="仿宋" w:hAnsi="仿宋"/>
          <w:sz w:val="32"/>
          <w:szCs w:val="32"/>
        </w:rPr>
        <w:t>85.78%</w:t>
      </w:r>
      <w:r>
        <w:rPr>
          <w:rFonts w:ascii="仿宋" w:eastAsia="仿宋" w:hAnsi="仿宋" w:hint="eastAsia"/>
          <w:sz w:val="32"/>
          <w:szCs w:val="32"/>
        </w:rPr>
        <w:t>；</w:t>
      </w:r>
      <w:r>
        <w:rPr>
          <w:rFonts w:ascii="仿宋" w:eastAsia="仿宋" w:hAnsi="仿宋" w:hint="eastAsia"/>
          <w:b/>
          <w:sz w:val="32"/>
          <w:szCs w:val="32"/>
        </w:rPr>
        <w:t>科学技术（类）</w:t>
      </w:r>
      <w:r>
        <w:rPr>
          <w:rFonts w:ascii="仿宋" w:eastAsia="仿宋" w:hAnsi="仿宋" w:hint="eastAsia"/>
          <w:sz w:val="32"/>
          <w:szCs w:val="32"/>
        </w:rPr>
        <w:t>支出</w:t>
      </w:r>
      <w:r>
        <w:rPr>
          <w:rFonts w:ascii="仿宋" w:eastAsia="仿宋" w:hAnsi="仿宋"/>
          <w:sz w:val="32"/>
          <w:szCs w:val="32"/>
        </w:rPr>
        <w:t>0</w:t>
      </w:r>
      <w:r>
        <w:rPr>
          <w:rFonts w:ascii="仿宋" w:eastAsia="仿宋" w:hAnsi="仿宋" w:hint="eastAsia"/>
          <w:sz w:val="32"/>
          <w:szCs w:val="32"/>
        </w:rPr>
        <w:t>万元，占</w:t>
      </w:r>
      <w:r>
        <w:rPr>
          <w:rFonts w:ascii="仿宋" w:eastAsia="仿宋" w:hAnsi="仿宋"/>
          <w:sz w:val="32"/>
          <w:szCs w:val="32"/>
        </w:rPr>
        <w:t>0%</w:t>
      </w:r>
      <w:r>
        <w:rPr>
          <w:rFonts w:ascii="仿宋" w:eastAsia="仿宋" w:hAnsi="仿宋" w:hint="eastAsia"/>
          <w:sz w:val="32"/>
          <w:szCs w:val="32"/>
        </w:rPr>
        <w:t>；</w:t>
      </w:r>
      <w:r>
        <w:rPr>
          <w:rFonts w:ascii="仿宋" w:eastAsia="仿宋" w:hAnsi="仿宋" w:hint="eastAsia"/>
          <w:b/>
          <w:sz w:val="32"/>
          <w:szCs w:val="32"/>
        </w:rPr>
        <w:t>社会保障和就业（类）</w:t>
      </w:r>
      <w:r>
        <w:rPr>
          <w:rFonts w:ascii="仿宋" w:eastAsia="仿宋" w:hAnsi="仿宋" w:hint="eastAsia"/>
          <w:sz w:val="32"/>
          <w:szCs w:val="32"/>
        </w:rPr>
        <w:t>支出</w:t>
      </w:r>
      <w:r>
        <w:rPr>
          <w:rFonts w:ascii="仿宋" w:eastAsia="仿宋" w:hAnsi="仿宋"/>
          <w:sz w:val="32"/>
          <w:szCs w:val="32"/>
        </w:rPr>
        <w:t>96.85</w:t>
      </w:r>
      <w:r>
        <w:rPr>
          <w:rFonts w:ascii="仿宋" w:eastAsia="仿宋" w:hAnsi="仿宋" w:hint="eastAsia"/>
          <w:sz w:val="32"/>
          <w:szCs w:val="32"/>
        </w:rPr>
        <w:t>万元，占</w:t>
      </w:r>
      <w:r>
        <w:rPr>
          <w:rFonts w:ascii="仿宋" w:eastAsia="仿宋" w:hAnsi="仿宋"/>
          <w:sz w:val="32"/>
          <w:szCs w:val="32"/>
        </w:rPr>
        <w:t>8.54%</w:t>
      </w:r>
      <w:r>
        <w:rPr>
          <w:rFonts w:ascii="仿宋" w:eastAsia="仿宋" w:hAnsi="仿宋" w:hint="eastAsia"/>
          <w:sz w:val="32"/>
          <w:szCs w:val="32"/>
        </w:rPr>
        <w:t>；住房保障支出</w:t>
      </w:r>
      <w:r>
        <w:rPr>
          <w:rFonts w:ascii="仿宋" w:eastAsia="仿宋" w:hAnsi="仿宋"/>
          <w:sz w:val="32"/>
          <w:szCs w:val="32"/>
        </w:rPr>
        <w:t>64.41</w:t>
      </w:r>
      <w:r>
        <w:rPr>
          <w:rFonts w:ascii="仿宋" w:eastAsia="仿宋" w:hAnsi="仿宋" w:hint="eastAsia"/>
          <w:sz w:val="32"/>
          <w:szCs w:val="32"/>
        </w:rPr>
        <w:t>万元，占</w:t>
      </w:r>
      <w:r>
        <w:rPr>
          <w:rFonts w:ascii="仿宋" w:eastAsia="仿宋" w:hAnsi="仿宋"/>
          <w:sz w:val="32"/>
          <w:szCs w:val="32"/>
        </w:rPr>
        <w:t>5.68%</w:t>
      </w:r>
      <w:r>
        <w:rPr>
          <w:rFonts w:ascii="仿宋" w:eastAsia="仿宋" w:hAnsi="仿宋" w:hint="eastAsia"/>
          <w:sz w:val="32"/>
          <w:szCs w:val="32"/>
        </w:rPr>
        <w:t>。</w:t>
      </w:r>
    </w:p>
    <w:p w:rsidR="00E1188C" w:rsidRDefault="00E1188C">
      <w:pPr>
        <w:pStyle w:val="a0"/>
        <w:spacing w:before="93"/>
      </w:pPr>
    </w:p>
    <w:p w:rsidR="00E1188C" w:rsidRDefault="00E1188C">
      <w:pPr>
        <w:pStyle w:val="a0"/>
        <w:spacing w:before="93"/>
      </w:pPr>
    </w:p>
    <w:p w:rsidR="00E1188C" w:rsidRDefault="004B65A7">
      <w:pPr>
        <w:pStyle w:val="a0"/>
        <w:spacing w:before="93"/>
      </w:pPr>
      <w:r>
        <w:rPr>
          <w:rFonts w:ascii="仿宋" w:eastAsia="仿宋" w:hAnsi="仿宋"/>
          <w:b/>
          <w:noProof/>
          <w:color w:val="000000"/>
          <w:sz w:val="32"/>
          <w:szCs w:val="32"/>
        </w:rPr>
        <w:lastRenderedPageBreak/>
        <w:drawing>
          <wp:anchor distT="0" distB="0" distL="114300" distR="114300" simplePos="0" relativeHeight="251659776" behindDoc="0" locked="0" layoutInCell="1" allowOverlap="1">
            <wp:simplePos x="0" y="0"/>
            <wp:positionH relativeFrom="column">
              <wp:posOffset>0</wp:posOffset>
            </wp:positionH>
            <wp:positionV relativeFrom="paragraph">
              <wp:posOffset>-57150</wp:posOffset>
            </wp:positionV>
            <wp:extent cx="5080000" cy="3810000"/>
            <wp:effectExtent l="19050" t="0" r="25400" b="0"/>
            <wp:wrapNone/>
            <wp:docPr id="9"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p>
    <w:p w:rsidR="00E1188C" w:rsidRDefault="00E1188C">
      <w:pPr>
        <w:pStyle w:val="a0"/>
        <w:spacing w:before="93"/>
      </w:pPr>
    </w:p>
    <w:p w:rsidR="00E1188C" w:rsidRDefault="00E1188C">
      <w:pPr>
        <w:pStyle w:val="a0"/>
        <w:spacing w:before="93"/>
      </w:pPr>
    </w:p>
    <w:p w:rsidR="00E1188C" w:rsidRDefault="00E1188C">
      <w:pPr>
        <w:pStyle w:val="a0"/>
        <w:spacing w:before="93"/>
      </w:pPr>
    </w:p>
    <w:p w:rsidR="00E1188C" w:rsidRDefault="00E1188C">
      <w:pPr>
        <w:pStyle w:val="a0"/>
        <w:spacing w:before="93"/>
      </w:pPr>
    </w:p>
    <w:p w:rsidR="00E1188C" w:rsidRDefault="00E1188C">
      <w:pPr>
        <w:pStyle w:val="a0"/>
        <w:spacing w:before="93"/>
      </w:pPr>
    </w:p>
    <w:p w:rsidR="00E1188C" w:rsidRDefault="00E1188C">
      <w:pPr>
        <w:pStyle w:val="a0"/>
        <w:spacing w:before="93"/>
      </w:pPr>
    </w:p>
    <w:p w:rsidR="00E1188C" w:rsidRDefault="00E1188C">
      <w:pPr>
        <w:pStyle w:val="a0"/>
        <w:spacing w:before="93"/>
      </w:pPr>
    </w:p>
    <w:p w:rsidR="00E1188C" w:rsidRDefault="00E1188C">
      <w:pPr>
        <w:spacing w:line="600" w:lineRule="exact"/>
        <w:ind w:firstLineChars="200" w:firstLine="640"/>
        <w:rPr>
          <w:rFonts w:ascii="仿宋" w:eastAsia="仿宋" w:hAnsi="仿宋"/>
          <w:sz w:val="32"/>
          <w:szCs w:val="32"/>
        </w:rPr>
      </w:pPr>
    </w:p>
    <w:p w:rsidR="00E1188C" w:rsidRDefault="004B65A7">
      <w:pPr>
        <w:spacing w:line="600" w:lineRule="exact"/>
        <w:rPr>
          <w:rFonts w:ascii="仿宋" w:eastAsia="仿宋" w:hAnsi="仿宋"/>
          <w:sz w:val="32"/>
          <w:szCs w:val="32"/>
        </w:rPr>
      </w:pPr>
      <w:r>
        <w:rPr>
          <w:rFonts w:ascii="仿宋" w:eastAsia="仿宋" w:hAnsi="仿宋" w:hint="eastAsia"/>
          <w:sz w:val="32"/>
          <w:szCs w:val="32"/>
        </w:rPr>
        <w:t xml:space="preserve">（图6：一般公共预算财政拨款支出决算结构 </w:t>
      </w:r>
      <w:r>
        <w:rPr>
          <w:rFonts w:ascii="仿宋" w:eastAsia="仿宋" w:hAnsi="仿宋" w:hint="eastAsia"/>
          <w:color w:val="000000"/>
          <w:sz w:val="32"/>
          <w:szCs w:val="32"/>
        </w:rPr>
        <w:t>单位：万元</w:t>
      </w:r>
      <w:r>
        <w:rPr>
          <w:rFonts w:ascii="仿宋" w:eastAsia="仿宋" w:hAnsi="仿宋" w:hint="eastAsia"/>
          <w:sz w:val="32"/>
          <w:szCs w:val="32"/>
        </w:rPr>
        <w:t>）</w:t>
      </w:r>
    </w:p>
    <w:p w:rsidR="00E1188C" w:rsidRDefault="004B65A7">
      <w:pPr>
        <w:spacing w:line="600" w:lineRule="exact"/>
        <w:ind w:firstLineChars="200" w:firstLine="643"/>
        <w:outlineLvl w:val="2"/>
        <w:rPr>
          <w:rFonts w:ascii="仿宋" w:eastAsia="仿宋" w:hAnsi="仿宋"/>
          <w:b/>
          <w:sz w:val="32"/>
          <w:szCs w:val="32"/>
        </w:rPr>
      </w:pPr>
      <w:bookmarkStart w:id="47" w:name="_Toc15377212"/>
      <w:bookmarkStart w:id="48" w:name="_Toc19520"/>
      <w:r>
        <w:rPr>
          <w:rFonts w:ascii="仿宋" w:eastAsia="仿宋" w:hAnsi="仿宋" w:hint="eastAsia"/>
          <w:b/>
          <w:sz w:val="32"/>
          <w:szCs w:val="32"/>
        </w:rPr>
        <w:t>（三）一般公共预算财政拨款支出决算具体情况</w:t>
      </w:r>
      <w:bookmarkEnd w:id="47"/>
      <w:bookmarkEnd w:id="48"/>
    </w:p>
    <w:p w:rsidR="00E1188C" w:rsidRDefault="004B65A7">
      <w:pPr>
        <w:spacing w:line="600" w:lineRule="exact"/>
        <w:ind w:firstLineChars="200" w:firstLine="643"/>
        <w:outlineLvl w:val="2"/>
        <w:rPr>
          <w:rFonts w:ascii="仿宋" w:eastAsia="仿宋" w:hAnsi="仿宋"/>
          <w:sz w:val="32"/>
          <w:szCs w:val="32"/>
        </w:rPr>
      </w:pPr>
      <w:bookmarkStart w:id="49" w:name="_Toc15378460"/>
      <w:bookmarkStart w:id="50" w:name="_Toc15377213"/>
      <w:bookmarkStart w:id="51" w:name="_Toc15377444"/>
      <w:bookmarkStart w:id="52" w:name="_Toc26361"/>
      <w:r>
        <w:rPr>
          <w:rFonts w:ascii="仿宋" w:eastAsia="仿宋" w:hAnsi="仿宋" w:hint="eastAsia"/>
          <w:b/>
          <w:sz w:val="32"/>
          <w:szCs w:val="32"/>
        </w:rPr>
        <w:t>2021年一般公共预算支出决算数为</w:t>
      </w:r>
      <w:r>
        <w:rPr>
          <w:rFonts w:ascii="仿宋" w:eastAsia="仿宋" w:hAnsi="仿宋"/>
          <w:sz w:val="32"/>
          <w:szCs w:val="32"/>
        </w:rPr>
        <w:t>1134.43</w:t>
      </w:r>
      <w:r>
        <w:rPr>
          <w:rFonts w:ascii="仿宋" w:eastAsia="仿宋" w:hAnsi="仿宋" w:hint="eastAsia"/>
          <w:sz w:val="32"/>
          <w:szCs w:val="32"/>
        </w:rPr>
        <w:t>，</w:t>
      </w:r>
      <w:r>
        <w:rPr>
          <w:rStyle w:val="a7"/>
          <w:rFonts w:ascii="仿宋" w:eastAsia="仿宋" w:hAnsi="仿宋" w:hint="eastAsia"/>
          <w:bCs/>
          <w:sz w:val="32"/>
          <w:szCs w:val="32"/>
        </w:rPr>
        <w:t>完成预算</w:t>
      </w:r>
      <w:r>
        <w:rPr>
          <w:rStyle w:val="a7"/>
          <w:rFonts w:ascii="仿宋" w:eastAsia="仿宋" w:hAnsi="仿宋"/>
          <w:bCs/>
          <w:sz w:val="32"/>
          <w:szCs w:val="32"/>
        </w:rPr>
        <w:t>100%</w:t>
      </w:r>
      <w:r>
        <w:rPr>
          <w:rStyle w:val="a7"/>
          <w:rFonts w:ascii="仿宋" w:eastAsia="仿宋" w:hAnsi="仿宋" w:hint="eastAsia"/>
          <w:bCs/>
          <w:sz w:val="32"/>
          <w:szCs w:val="32"/>
        </w:rPr>
        <w:t>。其中：</w:t>
      </w:r>
      <w:bookmarkEnd w:id="49"/>
      <w:bookmarkEnd w:id="50"/>
      <w:bookmarkEnd w:id="51"/>
      <w:bookmarkEnd w:id="52"/>
    </w:p>
    <w:p w:rsidR="00E1188C" w:rsidRDefault="004B65A7">
      <w:pPr>
        <w:spacing w:line="600" w:lineRule="exact"/>
        <w:ind w:firstLineChars="200" w:firstLine="643"/>
        <w:rPr>
          <w:rStyle w:val="a7"/>
          <w:rFonts w:ascii="仿宋" w:eastAsia="仿宋" w:hAnsi="仿宋"/>
          <w:b w:val="0"/>
          <w:bCs/>
          <w:sz w:val="32"/>
          <w:szCs w:val="32"/>
        </w:rPr>
      </w:pPr>
      <w:r>
        <w:rPr>
          <w:rStyle w:val="a7"/>
          <w:rFonts w:ascii="仿宋" w:eastAsia="仿宋" w:hAnsi="仿宋"/>
          <w:bCs/>
          <w:sz w:val="32"/>
          <w:szCs w:val="32"/>
        </w:rPr>
        <w:t>1.</w:t>
      </w:r>
      <w:r>
        <w:rPr>
          <w:rStyle w:val="a7"/>
          <w:rFonts w:ascii="仿宋" w:eastAsia="仿宋" w:hAnsi="仿宋" w:hint="eastAsia"/>
          <w:bCs/>
          <w:color w:val="000000"/>
          <w:sz w:val="32"/>
          <w:szCs w:val="32"/>
        </w:rPr>
        <w:t xml:space="preserve"> 教育（类）广播电视教育（款）广播电视学校（项）</w:t>
      </w:r>
      <w:r>
        <w:rPr>
          <w:rStyle w:val="a7"/>
          <w:rFonts w:ascii="仿宋" w:eastAsia="仿宋" w:hAnsi="仿宋"/>
          <w:bCs/>
          <w:color w:val="000000"/>
          <w:sz w:val="32"/>
          <w:szCs w:val="32"/>
        </w:rPr>
        <w:t>:</w:t>
      </w:r>
      <w:r>
        <w:rPr>
          <w:rStyle w:val="a7"/>
          <w:rFonts w:ascii="仿宋" w:eastAsia="仿宋" w:hAnsi="仿宋" w:hint="eastAsia"/>
          <w:b w:val="0"/>
          <w:bCs/>
          <w:sz w:val="32"/>
          <w:szCs w:val="32"/>
        </w:rPr>
        <w:t>支出决算为</w:t>
      </w:r>
      <w:r>
        <w:rPr>
          <w:rFonts w:ascii="仿宋" w:eastAsia="仿宋" w:hAnsi="仿宋"/>
          <w:sz w:val="32"/>
          <w:szCs w:val="32"/>
        </w:rPr>
        <w:t>950.32</w:t>
      </w:r>
      <w:r>
        <w:rPr>
          <w:rStyle w:val="a7"/>
          <w:rFonts w:ascii="仿宋" w:eastAsia="仿宋" w:hAnsi="仿宋" w:hint="eastAsia"/>
          <w:b w:val="0"/>
          <w:bCs/>
          <w:sz w:val="32"/>
          <w:szCs w:val="32"/>
        </w:rPr>
        <w:t>万元，完成预算</w:t>
      </w:r>
      <w:r>
        <w:rPr>
          <w:rStyle w:val="a7"/>
          <w:rFonts w:ascii="仿宋" w:eastAsia="仿宋" w:hAnsi="仿宋"/>
          <w:b w:val="0"/>
          <w:bCs/>
          <w:sz w:val="32"/>
          <w:szCs w:val="32"/>
        </w:rPr>
        <w:t>100%</w:t>
      </w:r>
      <w:r>
        <w:rPr>
          <w:rStyle w:val="a7"/>
          <w:rFonts w:ascii="仿宋" w:eastAsia="仿宋" w:hAnsi="仿宋" w:hint="eastAsia"/>
          <w:b w:val="0"/>
          <w:bCs/>
          <w:sz w:val="32"/>
          <w:szCs w:val="32"/>
        </w:rPr>
        <w:t>。</w:t>
      </w:r>
    </w:p>
    <w:p w:rsidR="00E1188C" w:rsidRDefault="004B65A7">
      <w:pPr>
        <w:spacing w:line="600" w:lineRule="exact"/>
        <w:ind w:firstLineChars="200" w:firstLine="643"/>
        <w:rPr>
          <w:rFonts w:ascii="仿宋" w:eastAsia="仿宋" w:hAnsi="仿宋"/>
          <w:bCs/>
          <w:color w:val="000000"/>
          <w:sz w:val="32"/>
          <w:szCs w:val="32"/>
        </w:rPr>
      </w:pPr>
      <w:bookmarkStart w:id="53" w:name="_Hlk112922743"/>
      <w:r>
        <w:rPr>
          <w:rStyle w:val="a7"/>
          <w:rFonts w:ascii="仿宋" w:eastAsia="仿宋" w:hAnsi="仿宋"/>
          <w:bCs/>
          <w:color w:val="000000"/>
          <w:sz w:val="32"/>
          <w:szCs w:val="32"/>
        </w:rPr>
        <w:t>2.</w:t>
      </w:r>
      <w:r>
        <w:rPr>
          <w:rStyle w:val="a7"/>
          <w:rFonts w:ascii="仿宋" w:eastAsia="仿宋" w:hAnsi="仿宋" w:hint="eastAsia"/>
          <w:bCs/>
          <w:color w:val="000000"/>
          <w:sz w:val="32"/>
          <w:szCs w:val="32"/>
        </w:rPr>
        <w:t>教育（类）教育费附加安排的支出（款）其他教育费附加安排的支出（项）</w:t>
      </w:r>
      <w:r>
        <w:rPr>
          <w:rStyle w:val="a7"/>
          <w:rFonts w:ascii="仿宋" w:eastAsia="仿宋" w:hAnsi="仿宋"/>
          <w:bCs/>
          <w:color w:val="000000"/>
          <w:sz w:val="32"/>
          <w:szCs w:val="32"/>
        </w:rPr>
        <w:t>:</w:t>
      </w:r>
      <w:bookmarkEnd w:id="53"/>
      <w:r>
        <w:rPr>
          <w:rStyle w:val="a7"/>
          <w:rFonts w:ascii="仿宋" w:eastAsia="仿宋" w:hAnsi="仿宋" w:hint="eastAsia"/>
          <w:b w:val="0"/>
          <w:bCs/>
          <w:color w:val="000000"/>
          <w:sz w:val="32"/>
          <w:szCs w:val="32"/>
        </w:rPr>
        <w:t>支出决算为</w:t>
      </w:r>
      <w:r>
        <w:rPr>
          <w:rStyle w:val="a7"/>
          <w:rFonts w:ascii="仿宋" w:eastAsia="仿宋" w:hAnsi="仿宋"/>
          <w:b w:val="0"/>
          <w:bCs/>
          <w:color w:val="000000"/>
          <w:sz w:val="32"/>
          <w:szCs w:val="32"/>
        </w:rPr>
        <w:t>22.85</w:t>
      </w:r>
      <w:r>
        <w:rPr>
          <w:rStyle w:val="a7"/>
          <w:rFonts w:ascii="仿宋" w:eastAsia="仿宋" w:hAnsi="仿宋" w:hint="eastAsia"/>
          <w:b w:val="0"/>
          <w:bCs/>
          <w:color w:val="000000"/>
          <w:sz w:val="32"/>
          <w:szCs w:val="32"/>
        </w:rPr>
        <w:t>万元，完成预算</w:t>
      </w:r>
      <w:r>
        <w:rPr>
          <w:rStyle w:val="a7"/>
          <w:rFonts w:ascii="仿宋" w:eastAsia="仿宋" w:hAnsi="仿宋"/>
          <w:b w:val="0"/>
          <w:bCs/>
          <w:color w:val="000000"/>
          <w:sz w:val="32"/>
          <w:szCs w:val="32"/>
        </w:rPr>
        <w:t>100%</w:t>
      </w:r>
      <w:r>
        <w:rPr>
          <w:rStyle w:val="a7"/>
          <w:rFonts w:ascii="仿宋" w:eastAsia="仿宋" w:hAnsi="仿宋" w:hint="eastAsia"/>
          <w:b w:val="0"/>
          <w:bCs/>
          <w:color w:val="000000"/>
          <w:sz w:val="32"/>
          <w:szCs w:val="32"/>
        </w:rPr>
        <w:t>。</w:t>
      </w:r>
    </w:p>
    <w:p w:rsidR="00E1188C" w:rsidRDefault="004B65A7">
      <w:pPr>
        <w:spacing w:line="600" w:lineRule="exact"/>
        <w:ind w:firstLineChars="200" w:firstLine="643"/>
        <w:rPr>
          <w:rStyle w:val="a7"/>
          <w:rFonts w:ascii="仿宋" w:eastAsia="仿宋" w:hAnsi="仿宋"/>
          <w:b w:val="0"/>
          <w:bCs/>
          <w:sz w:val="32"/>
          <w:szCs w:val="32"/>
        </w:rPr>
      </w:pPr>
      <w:r>
        <w:rPr>
          <w:rStyle w:val="a7"/>
          <w:rFonts w:ascii="仿宋" w:eastAsia="仿宋" w:hAnsi="仿宋"/>
          <w:bCs/>
          <w:sz w:val="32"/>
          <w:szCs w:val="32"/>
        </w:rPr>
        <w:t>3.</w:t>
      </w:r>
      <w:r>
        <w:rPr>
          <w:rStyle w:val="a7"/>
          <w:rFonts w:ascii="仿宋" w:eastAsia="仿宋" w:hAnsi="仿宋" w:hint="eastAsia"/>
          <w:bCs/>
          <w:color w:val="000000"/>
          <w:sz w:val="32"/>
          <w:szCs w:val="32"/>
        </w:rPr>
        <w:t xml:space="preserve"> 社会保障和就业支出（类）人力资源和社会保障管理事务（款）其他人力资源和社会保障管理事务支出（项）</w:t>
      </w:r>
      <w:r>
        <w:rPr>
          <w:rStyle w:val="a7"/>
          <w:rFonts w:ascii="仿宋" w:eastAsia="仿宋" w:hAnsi="仿宋"/>
          <w:bCs/>
          <w:sz w:val="32"/>
          <w:szCs w:val="32"/>
        </w:rPr>
        <w:t>:</w:t>
      </w:r>
      <w:r>
        <w:rPr>
          <w:rStyle w:val="a7"/>
          <w:rFonts w:ascii="仿宋" w:eastAsia="仿宋" w:hAnsi="仿宋" w:hint="eastAsia"/>
          <w:b w:val="0"/>
          <w:bCs/>
          <w:sz w:val="32"/>
          <w:szCs w:val="32"/>
        </w:rPr>
        <w:t>支出决算为</w:t>
      </w:r>
      <w:r>
        <w:rPr>
          <w:rFonts w:ascii="仿宋" w:eastAsia="仿宋" w:hAnsi="仿宋"/>
          <w:sz w:val="32"/>
          <w:szCs w:val="32"/>
        </w:rPr>
        <w:t>16.40</w:t>
      </w:r>
      <w:r>
        <w:rPr>
          <w:rStyle w:val="a7"/>
          <w:rFonts w:ascii="仿宋" w:eastAsia="仿宋" w:hAnsi="仿宋" w:hint="eastAsia"/>
          <w:b w:val="0"/>
          <w:bCs/>
          <w:sz w:val="32"/>
          <w:szCs w:val="32"/>
        </w:rPr>
        <w:t>万元，完成预算</w:t>
      </w:r>
      <w:r>
        <w:rPr>
          <w:rStyle w:val="a7"/>
          <w:rFonts w:ascii="仿宋" w:eastAsia="仿宋" w:hAnsi="仿宋"/>
          <w:b w:val="0"/>
          <w:bCs/>
          <w:sz w:val="32"/>
          <w:szCs w:val="32"/>
        </w:rPr>
        <w:t>100%</w:t>
      </w:r>
      <w:r>
        <w:rPr>
          <w:rStyle w:val="a7"/>
          <w:rFonts w:ascii="仿宋" w:eastAsia="仿宋" w:hAnsi="仿宋" w:hint="eastAsia"/>
          <w:b w:val="0"/>
          <w:bCs/>
          <w:sz w:val="32"/>
          <w:szCs w:val="32"/>
        </w:rPr>
        <w:t>。</w:t>
      </w:r>
    </w:p>
    <w:p w:rsidR="00E1188C" w:rsidRDefault="004B65A7">
      <w:pPr>
        <w:spacing w:line="600" w:lineRule="exact"/>
        <w:ind w:firstLineChars="200" w:firstLine="643"/>
        <w:rPr>
          <w:rStyle w:val="a7"/>
          <w:rFonts w:ascii="仿宋" w:eastAsia="仿宋" w:hAnsi="仿宋"/>
          <w:b w:val="0"/>
          <w:bCs/>
          <w:sz w:val="32"/>
          <w:szCs w:val="32"/>
        </w:rPr>
      </w:pPr>
      <w:r>
        <w:rPr>
          <w:rStyle w:val="a7"/>
          <w:rFonts w:ascii="仿宋" w:eastAsia="仿宋" w:hAnsi="仿宋" w:hint="eastAsia"/>
          <w:bCs/>
          <w:color w:val="000000"/>
          <w:sz w:val="32"/>
          <w:szCs w:val="32"/>
        </w:rPr>
        <w:lastRenderedPageBreak/>
        <w:t>4</w:t>
      </w:r>
      <w:r>
        <w:rPr>
          <w:rStyle w:val="a7"/>
          <w:rFonts w:ascii="仿宋" w:eastAsia="仿宋" w:hAnsi="仿宋"/>
          <w:bCs/>
          <w:color w:val="000000"/>
          <w:sz w:val="32"/>
          <w:szCs w:val="32"/>
        </w:rPr>
        <w:t>.</w:t>
      </w:r>
      <w:r>
        <w:rPr>
          <w:rStyle w:val="a7"/>
          <w:rFonts w:ascii="仿宋" w:eastAsia="仿宋" w:hAnsi="仿宋" w:hint="eastAsia"/>
          <w:bCs/>
          <w:color w:val="000000"/>
          <w:sz w:val="32"/>
          <w:szCs w:val="32"/>
        </w:rPr>
        <w:t>社会保障和就业支出（类）行政事业单位基本养老保险支出（款）行政事业单位基本养老保险缴费支出（项）</w:t>
      </w:r>
      <w:r>
        <w:rPr>
          <w:rStyle w:val="a7"/>
          <w:rFonts w:ascii="仿宋" w:eastAsia="仿宋" w:hAnsi="仿宋"/>
          <w:bCs/>
          <w:sz w:val="32"/>
          <w:szCs w:val="32"/>
        </w:rPr>
        <w:t>:</w:t>
      </w:r>
      <w:r>
        <w:rPr>
          <w:rStyle w:val="a7"/>
          <w:rFonts w:ascii="仿宋" w:eastAsia="仿宋" w:hAnsi="仿宋" w:hint="eastAsia"/>
          <w:b w:val="0"/>
          <w:bCs/>
          <w:sz w:val="32"/>
          <w:szCs w:val="32"/>
        </w:rPr>
        <w:t>支出决算为</w:t>
      </w:r>
      <w:r>
        <w:rPr>
          <w:rFonts w:ascii="仿宋" w:eastAsia="仿宋" w:hAnsi="仿宋"/>
          <w:sz w:val="32"/>
          <w:szCs w:val="32"/>
        </w:rPr>
        <w:t>73.78</w:t>
      </w:r>
      <w:r>
        <w:rPr>
          <w:rStyle w:val="a7"/>
          <w:rFonts w:ascii="仿宋" w:eastAsia="仿宋" w:hAnsi="仿宋" w:hint="eastAsia"/>
          <w:b w:val="0"/>
          <w:bCs/>
          <w:sz w:val="32"/>
          <w:szCs w:val="32"/>
        </w:rPr>
        <w:t>万元，完成预算</w:t>
      </w:r>
      <w:r>
        <w:rPr>
          <w:rStyle w:val="a7"/>
          <w:rFonts w:ascii="仿宋" w:eastAsia="仿宋" w:hAnsi="仿宋"/>
          <w:b w:val="0"/>
          <w:bCs/>
          <w:sz w:val="32"/>
          <w:szCs w:val="32"/>
        </w:rPr>
        <w:t>100%</w:t>
      </w:r>
      <w:r>
        <w:rPr>
          <w:rStyle w:val="a7"/>
          <w:rFonts w:ascii="仿宋" w:eastAsia="仿宋" w:hAnsi="仿宋" w:hint="eastAsia"/>
          <w:b w:val="0"/>
          <w:bCs/>
          <w:sz w:val="32"/>
          <w:szCs w:val="32"/>
        </w:rPr>
        <w:t>。</w:t>
      </w:r>
    </w:p>
    <w:p w:rsidR="00E1188C" w:rsidRDefault="004B65A7">
      <w:pPr>
        <w:spacing w:line="600" w:lineRule="exact"/>
        <w:ind w:firstLineChars="200" w:firstLine="643"/>
        <w:rPr>
          <w:rFonts w:ascii="仿宋" w:eastAsia="仿宋" w:hAnsi="仿宋"/>
          <w:bCs/>
          <w:color w:val="000000"/>
          <w:sz w:val="32"/>
          <w:szCs w:val="32"/>
        </w:rPr>
      </w:pPr>
      <w:r>
        <w:rPr>
          <w:rStyle w:val="a7"/>
          <w:rFonts w:ascii="仿宋" w:eastAsia="仿宋" w:hAnsi="仿宋" w:hint="eastAsia"/>
          <w:bCs/>
          <w:color w:val="000000"/>
          <w:sz w:val="32"/>
          <w:szCs w:val="32"/>
        </w:rPr>
        <w:t>5</w:t>
      </w:r>
      <w:r>
        <w:rPr>
          <w:rStyle w:val="a7"/>
          <w:rFonts w:ascii="仿宋" w:eastAsia="仿宋" w:hAnsi="仿宋"/>
          <w:bCs/>
          <w:color w:val="000000"/>
          <w:sz w:val="32"/>
          <w:szCs w:val="32"/>
        </w:rPr>
        <w:t>.</w:t>
      </w:r>
      <w:r>
        <w:rPr>
          <w:rStyle w:val="a7"/>
          <w:rFonts w:ascii="仿宋" w:eastAsia="仿宋" w:hAnsi="仿宋" w:hint="eastAsia"/>
          <w:bCs/>
          <w:color w:val="000000"/>
          <w:sz w:val="32"/>
          <w:szCs w:val="32"/>
        </w:rPr>
        <w:t>社会保障和就业支出（类）抚恤（款）死亡抚恤（项）</w:t>
      </w:r>
      <w:r>
        <w:rPr>
          <w:rStyle w:val="a7"/>
          <w:rFonts w:ascii="仿宋" w:eastAsia="仿宋" w:hAnsi="仿宋"/>
          <w:b w:val="0"/>
          <w:bCs/>
          <w:color w:val="000000"/>
          <w:sz w:val="32"/>
          <w:szCs w:val="32"/>
        </w:rPr>
        <w:t xml:space="preserve">: </w:t>
      </w:r>
      <w:r>
        <w:rPr>
          <w:rStyle w:val="a7"/>
          <w:rFonts w:ascii="仿宋" w:eastAsia="仿宋" w:hAnsi="仿宋" w:hint="eastAsia"/>
          <w:b w:val="0"/>
          <w:bCs/>
          <w:color w:val="000000"/>
          <w:sz w:val="32"/>
          <w:szCs w:val="32"/>
        </w:rPr>
        <w:t>支出决算为</w:t>
      </w:r>
      <w:r>
        <w:rPr>
          <w:rStyle w:val="a7"/>
          <w:rFonts w:ascii="仿宋" w:eastAsia="仿宋" w:hAnsi="仿宋"/>
          <w:b w:val="0"/>
          <w:bCs/>
          <w:color w:val="000000"/>
          <w:sz w:val="32"/>
          <w:szCs w:val="32"/>
        </w:rPr>
        <w:t>6.67</w:t>
      </w:r>
      <w:r>
        <w:rPr>
          <w:rStyle w:val="a7"/>
          <w:rFonts w:ascii="仿宋" w:eastAsia="仿宋" w:hAnsi="仿宋" w:hint="eastAsia"/>
          <w:b w:val="0"/>
          <w:bCs/>
          <w:color w:val="000000"/>
          <w:sz w:val="32"/>
          <w:szCs w:val="32"/>
        </w:rPr>
        <w:t>万元，完成预算100</w:t>
      </w:r>
      <w:r>
        <w:rPr>
          <w:rStyle w:val="a7"/>
          <w:rFonts w:ascii="仿宋" w:eastAsia="仿宋" w:hAnsi="仿宋"/>
          <w:b w:val="0"/>
          <w:bCs/>
          <w:color w:val="000000"/>
          <w:sz w:val="32"/>
          <w:szCs w:val="32"/>
        </w:rPr>
        <w:t>%</w:t>
      </w:r>
      <w:r>
        <w:rPr>
          <w:rStyle w:val="a7"/>
          <w:rFonts w:ascii="仿宋" w:eastAsia="仿宋" w:hAnsi="仿宋" w:hint="eastAsia"/>
          <w:b w:val="0"/>
          <w:bCs/>
          <w:color w:val="000000"/>
          <w:sz w:val="32"/>
          <w:szCs w:val="32"/>
        </w:rPr>
        <w:t>。</w:t>
      </w:r>
    </w:p>
    <w:p w:rsidR="00E1188C" w:rsidRDefault="004B65A7">
      <w:pPr>
        <w:spacing w:line="600" w:lineRule="exact"/>
        <w:ind w:firstLineChars="200" w:firstLine="643"/>
        <w:rPr>
          <w:rFonts w:ascii="仿宋" w:eastAsia="仿宋" w:hAnsi="仿宋"/>
          <w:color w:val="000000"/>
          <w:sz w:val="32"/>
          <w:szCs w:val="32"/>
        </w:rPr>
      </w:pPr>
      <w:r>
        <w:rPr>
          <w:rStyle w:val="a7"/>
          <w:rFonts w:ascii="仿宋" w:eastAsia="仿宋" w:hAnsi="仿宋"/>
          <w:bCs/>
          <w:color w:val="000000"/>
          <w:sz w:val="32"/>
          <w:szCs w:val="32"/>
        </w:rPr>
        <w:t>6</w:t>
      </w:r>
      <w:r>
        <w:rPr>
          <w:rStyle w:val="a7"/>
          <w:rFonts w:ascii="仿宋" w:eastAsia="仿宋" w:hAnsi="仿宋" w:hint="eastAsia"/>
          <w:bCs/>
          <w:color w:val="000000"/>
          <w:sz w:val="32"/>
          <w:szCs w:val="32"/>
        </w:rPr>
        <w:t>.</w:t>
      </w:r>
      <w:r>
        <w:rPr>
          <w:rFonts w:ascii="仿宋" w:eastAsia="仿宋" w:hAnsi="仿宋" w:hint="eastAsia"/>
          <w:b/>
          <w:bCs/>
          <w:color w:val="000000"/>
          <w:sz w:val="32"/>
          <w:szCs w:val="32"/>
        </w:rPr>
        <w:t>住房保障支出</w:t>
      </w:r>
      <w:r>
        <w:rPr>
          <w:rStyle w:val="a7"/>
          <w:rFonts w:ascii="仿宋" w:eastAsia="仿宋" w:hAnsi="仿宋" w:hint="eastAsia"/>
          <w:bCs/>
          <w:color w:val="000000"/>
          <w:sz w:val="32"/>
          <w:szCs w:val="32"/>
        </w:rPr>
        <w:t>（类）住房改革支出（款）住房</w:t>
      </w:r>
      <w:r>
        <w:rPr>
          <w:rStyle w:val="a7"/>
          <w:rFonts w:ascii="仿宋" w:eastAsia="仿宋" w:hAnsi="仿宋"/>
          <w:bCs/>
          <w:color w:val="000000"/>
          <w:sz w:val="32"/>
          <w:szCs w:val="32"/>
        </w:rPr>
        <w:t>公积金</w:t>
      </w:r>
      <w:r>
        <w:rPr>
          <w:rStyle w:val="a7"/>
          <w:rFonts w:ascii="仿宋" w:eastAsia="仿宋" w:hAnsi="仿宋" w:hint="eastAsia"/>
          <w:bCs/>
          <w:color w:val="000000"/>
          <w:sz w:val="32"/>
          <w:szCs w:val="32"/>
        </w:rPr>
        <w:t>（项）</w:t>
      </w:r>
      <w:r>
        <w:rPr>
          <w:rStyle w:val="a7"/>
          <w:rFonts w:ascii="仿宋" w:eastAsia="仿宋" w:hAnsi="仿宋"/>
          <w:b w:val="0"/>
          <w:bCs/>
          <w:color w:val="000000"/>
          <w:sz w:val="32"/>
          <w:szCs w:val="32"/>
        </w:rPr>
        <w:t>:</w:t>
      </w:r>
      <w:r>
        <w:rPr>
          <w:rStyle w:val="a7"/>
          <w:rFonts w:ascii="仿宋" w:eastAsia="仿宋" w:hAnsi="仿宋" w:hint="eastAsia"/>
          <w:b w:val="0"/>
          <w:bCs/>
          <w:color w:val="000000"/>
          <w:sz w:val="32"/>
          <w:szCs w:val="32"/>
        </w:rPr>
        <w:t>支出决算为</w:t>
      </w:r>
      <w:r>
        <w:rPr>
          <w:rStyle w:val="a7"/>
          <w:rFonts w:ascii="仿宋" w:eastAsia="仿宋" w:hAnsi="仿宋"/>
          <w:b w:val="0"/>
          <w:bCs/>
          <w:color w:val="000000"/>
          <w:sz w:val="32"/>
          <w:szCs w:val="32"/>
        </w:rPr>
        <w:t>64.41</w:t>
      </w:r>
      <w:r>
        <w:rPr>
          <w:rStyle w:val="a7"/>
          <w:rFonts w:ascii="仿宋" w:eastAsia="仿宋" w:hAnsi="仿宋" w:hint="eastAsia"/>
          <w:b w:val="0"/>
          <w:bCs/>
          <w:color w:val="000000"/>
          <w:sz w:val="32"/>
          <w:szCs w:val="32"/>
        </w:rPr>
        <w:t>万元，完成预算</w:t>
      </w:r>
      <w:r>
        <w:rPr>
          <w:rStyle w:val="a7"/>
          <w:rFonts w:ascii="仿宋" w:eastAsia="仿宋" w:hAnsi="仿宋"/>
          <w:b w:val="0"/>
          <w:bCs/>
          <w:color w:val="000000"/>
          <w:sz w:val="32"/>
          <w:szCs w:val="32"/>
        </w:rPr>
        <w:t>100%</w:t>
      </w:r>
      <w:r>
        <w:rPr>
          <w:rStyle w:val="a7"/>
          <w:rFonts w:ascii="仿宋" w:eastAsia="仿宋" w:hAnsi="仿宋" w:hint="eastAsia"/>
          <w:b w:val="0"/>
          <w:bCs/>
          <w:color w:val="000000"/>
          <w:sz w:val="32"/>
          <w:szCs w:val="32"/>
        </w:rPr>
        <w:t>。</w:t>
      </w:r>
    </w:p>
    <w:p w:rsidR="00E1188C" w:rsidRDefault="004B65A7">
      <w:pPr>
        <w:tabs>
          <w:tab w:val="right" w:pos="8306"/>
        </w:tabs>
        <w:spacing w:line="600" w:lineRule="exact"/>
        <w:ind w:firstLine="640"/>
        <w:outlineLvl w:val="1"/>
        <w:rPr>
          <w:rStyle w:val="2Char"/>
        </w:rPr>
      </w:pPr>
      <w:bookmarkStart w:id="54" w:name="_Toc15396608"/>
      <w:bookmarkStart w:id="55" w:name="_Toc15377214"/>
      <w:bookmarkStart w:id="56" w:name="_Toc12897"/>
      <w:r>
        <w:rPr>
          <w:rFonts w:ascii="黑体" w:eastAsia="黑体" w:hint="eastAsia"/>
          <w:sz w:val="32"/>
          <w:szCs w:val="32"/>
        </w:rPr>
        <w:t>六</w:t>
      </w:r>
      <w:r>
        <w:rPr>
          <w:rFonts w:ascii="黑体" w:eastAsia="黑体" w:hint="eastAsia"/>
          <w:b/>
          <w:sz w:val="32"/>
          <w:szCs w:val="32"/>
        </w:rPr>
        <w:t>、</w:t>
      </w:r>
      <w:r>
        <w:rPr>
          <w:rFonts w:ascii="黑体" w:eastAsia="黑体" w:hAnsi="黑体" w:hint="eastAsia"/>
          <w:b/>
          <w:sz w:val="32"/>
          <w:szCs w:val="32"/>
        </w:rPr>
        <w:t>一</w:t>
      </w:r>
      <w:r>
        <w:rPr>
          <w:rStyle w:val="2Char"/>
          <w:rFonts w:ascii="黑体" w:eastAsia="黑体" w:hAnsi="黑体" w:hint="eastAsia"/>
          <w:b w:val="0"/>
        </w:rPr>
        <w:t>般公共预算财政拨款基本支出决算情况说明</w:t>
      </w:r>
      <w:bookmarkEnd w:id="54"/>
      <w:bookmarkEnd w:id="55"/>
      <w:bookmarkEnd w:id="56"/>
      <w:r>
        <w:rPr>
          <w:rStyle w:val="2Char"/>
          <w:rFonts w:ascii="黑体" w:eastAsia="黑体" w:hAnsi="黑体"/>
          <w:b w:val="0"/>
        </w:rPr>
        <w:tab/>
      </w:r>
    </w:p>
    <w:p w:rsidR="00E1188C" w:rsidRDefault="004B65A7">
      <w:pPr>
        <w:spacing w:line="600" w:lineRule="exact"/>
        <w:ind w:firstLine="645"/>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21年一般公共预算财政拨款基本支出</w:t>
      </w:r>
      <w:r>
        <w:rPr>
          <w:rFonts w:ascii="仿宋" w:eastAsia="仿宋" w:hAnsi="仿宋"/>
          <w:sz w:val="32"/>
          <w:szCs w:val="32"/>
        </w:rPr>
        <w:t>1111.58</w:t>
      </w:r>
      <w:r>
        <w:rPr>
          <w:rFonts w:ascii="仿宋" w:eastAsia="仿宋" w:hAnsi="仿宋" w:hint="eastAsia"/>
          <w:sz w:val="32"/>
          <w:szCs w:val="32"/>
        </w:rPr>
        <w:t>万元，其中：</w:t>
      </w:r>
    </w:p>
    <w:p w:rsidR="00E1188C" w:rsidRDefault="004B65A7">
      <w:pPr>
        <w:spacing w:line="600" w:lineRule="exact"/>
        <w:ind w:firstLine="645"/>
        <w:rPr>
          <w:rFonts w:ascii="仿宋" w:eastAsia="仿宋" w:hAnsi="仿宋"/>
          <w:sz w:val="32"/>
          <w:szCs w:val="32"/>
        </w:rPr>
      </w:pPr>
      <w:r>
        <w:rPr>
          <w:rFonts w:ascii="仿宋" w:eastAsia="仿宋" w:hAnsi="仿宋" w:hint="eastAsia"/>
          <w:sz w:val="32"/>
          <w:szCs w:val="32"/>
        </w:rPr>
        <w:t>人员经费</w:t>
      </w:r>
      <w:r>
        <w:rPr>
          <w:rFonts w:ascii="仿宋" w:eastAsia="仿宋" w:hAnsi="仿宋"/>
          <w:sz w:val="32"/>
          <w:szCs w:val="32"/>
        </w:rPr>
        <w:t>994.25</w:t>
      </w:r>
      <w:r>
        <w:rPr>
          <w:rFonts w:ascii="仿宋" w:eastAsia="仿宋" w:hAnsi="仿宋" w:hint="eastAsia"/>
          <w:sz w:val="32"/>
          <w:szCs w:val="32"/>
        </w:rPr>
        <w:t>万元，主要包括：基本工资2</w:t>
      </w:r>
      <w:r>
        <w:rPr>
          <w:rFonts w:ascii="仿宋" w:eastAsia="仿宋" w:hAnsi="仿宋"/>
          <w:sz w:val="32"/>
          <w:szCs w:val="32"/>
        </w:rPr>
        <w:t>29.62</w:t>
      </w:r>
      <w:r>
        <w:rPr>
          <w:rFonts w:ascii="仿宋" w:eastAsia="仿宋" w:hAnsi="仿宋" w:hint="eastAsia"/>
          <w:sz w:val="32"/>
          <w:szCs w:val="32"/>
        </w:rPr>
        <w:t>万元、津贴补贴2</w:t>
      </w:r>
      <w:r>
        <w:rPr>
          <w:rFonts w:ascii="仿宋" w:eastAsia="仿宋" w:hAnsi="仿宋"/>
          <w:sz w:val="32"/>
          <w:szCs w:val="32"/>
        </w:rPr>
        <w:t>1.90</w:t>
      </w:r>
      <w:r>
        <w:rPr>
          <w:rFonts w:ascii="仿宋" w:eastAsia="仿宋" w:hAnsi="仿宋" w:hint="eastAsia"/>
          <w:sz w:val="32"/>
          <w:szCs w:val="32"/>
        </w:rPr>
        <w:t>万元、绩效工资3</w:t>
      </w:r>
      <w:r>
        <w:rPr>
          <w:rFonts w:ascii="仿宋" w:eastAsia="仿宋" w:hAnsi="仿宋"/>
          <w:sz w:val="32"/>
          <w:szCs w:val="32"/>
        </w:rPr>
        <w:t>60.33</w:t>
      </w:r>
      <w:r>
        <w:rPr>
          <w:rFonts w:ascii="仿宋" w:eastAsia="仿宋" w:hAnsi="仿宋" w:hint="eastAsia"/>
          <w:sz w:val="32"/>
          <w:szCs w:val="32"/>
        </w:rPr>
        <w:t>万元、机关事业单位基本养老保险缴费7</w:t>
      </w:r>
      <w:r>
        <w:rPr>
          <w:rFonts w:ascii="仿宋" w:eastAsia="仿宋" w:hAnsi="仿宋"/>
          <w:sz w:val="32"/>
          <w:szCs w:val="32"/>
        </w:rPr>
        <w:t>3.78</w:t>
      </w:r>
      <w:r>
        <w:rPr>
          <w:rFonts w:ascii="仿宋" w:eastAsia="仿宋" w:hAnsi="仿宋" w:hint="eastAsia"/>
          <w:sz w:val="32"/>
          <w:szCs w:val="32"/>
        </w:rPr>
        <w:t>万元、</w:t>
      </w:r>
      <w:r>
        <w:rPr>
          <w:rFonts w:ascii="仿宋" w:eastAsia="仿宋" w:hAnsi="仿宋" w:hint="eastAsia"/>
          <w:color w:val="000000"/>
          <w:sz w:val="32"/>
          <w:szCs w:val="32"/>
        </w:rPr>
        <w:t>职工基本医疗保险缴费</w:t>
      </w:r>
      <w:r>
        <w:rPr>
          <w:rFonts w:ascii="仿宋" w:eastAsia="仿宋" w:hAnsi="仿宋"/>
          <w:color w:val="000000"/>
          <w:sz w:val="32"/>
          <w:szCs w:val="32"/>
        </w:rPr>
        <w:t>40.41</w:t>
      </w:r>
      <w:r>
        <w:rPr>
          <w:rFonts w:ascii="仿宋" w:eastAsia="仿宋" w:hAnsi="仿宋" w:hint="eastAsia"/>
          <w:color w:val="000000"/>
          <w:sz w:val="32"/>
          <w:szCs w:val="32"/>
        </w:rPr>
        <w:t>万元、</w:t>
      </w:r>
      <w:r>
        <w:rPr>
          <w:rFonts w:ascii="仿宋" w:eastAsia="仿宋" w:hAnsi="仿宋" w:hint="eastAsia"/>
          <w:sz w:val="32"/>
          <w:szCs w:val="32"/>
        </w:rPr>
        <w:t>其他社会保障缴费4</w:t>
      </w:r>
      <w:r>
        <w:rPr>
          <w:rFonts w:ascii="仿宋" w:eastAsia="仿宋" w:hAnsi="仿宋"/>
          <w:sz w:val="32"/>
          <w:szCs w:val="32"/>
        </w:rPr>
        <w:t>8.60</w:t>
      </w:r>
      <w:r>
        <w:rPr>
          <w:rFonts w:ascii="仿宋" w:eastAsia="仿宋" w:hAnsi="仿宋" w:hint="eastAsia"/>
          <w:sz w:val="32"/>
          <w:szCs w:val="32"/>
        </w:rPr>
        <w:t>万元、其他工资福利支出4</w:t>
      </w:r>
      <w:r>
        <w:rPr>
          <w:rFonts w:ascii="仿宋" w:eastAsia="仿宋" w:hAnsi="仿宋"/>
          <w:sz w:val="32"/>
          <w:szCs w:val="32"/>
        </w:rPr>
        <w:t>3.80</w:t>
      </w:r>
      <w:r>
        <w:rPr>
          <w:rFonts w:ascii="仿宋" w:eastAsia="仿宋" w:hAnsi="仿宋" w:hint="eastAsia"/>
          <w:sz w:val="32"/>
          <w:szCs w:val="32"/>
        </w:rPr>
        <w:t>万元、抚恤金6</w:t>
      </w:r>
      <w:r>
        <w:rPr>
          <w:rFonts w:ascii="仿宋" w:eastAsia="仿宋" w:hAnsi="仿宋"/>
          <w:sz w:val="32"/>
          <w:szCs w:val="32"/>
        </w:rPr>
        <w:t>.67</w:t>
      </w:r>
      <w:r>
        <w:rPr>
          <w:rFonts w:ascii="仿宋" w:eastAsia="仿宋" w:hAnsi="仿宋" w:hint="eastAsia"/>
          <w:sz w:val="32"/>
          <w:szCs w:val="32"/>
        </w:rPr>
        <w:t>万元、生活补助8</w:t>
      </w:r>
      <w:r>
        <w:rPr>
          <w:rFonts w:ascii="仿宋" w:eastAsia="仿宋" w:hAnsi="仿宋"/>
          <w:sz w:val="32"/>
          <w:szCs w:val="32"/>
        </w:rPr>
        <w:t>7.44</w:t>
      </w:r>
      <w:r>
        <w:rPr>
          <w:rFonts w:ascii="仿宋" w:eastAsia="仿宋" w:hAnsi="仿宋" w:hint="eastAsia"/>
          <w:sz w:val="32"/>
          <w:szCs w:val="32"/>
        </w:rPr>
        <w:t>万元、住房公积金6</w:t>
      </w:r>
      <w:r>
        <w:rPr>
          <w:rFonts w:ascii="仿宋" w:eastAsia="仿宋" w:hAnsi="仿宋"/>
          <w:sz w:val="32"/>
          <w:szCs w:val="32"/>
        </w:rPr>
        <w:t>4.41</w:t>
      </w:r>
      <w:r>
        <w:rPr>
          <w:rFonts w:ascii="仿宋" w:eastAsia="仿宋" w:hAnsi="仿宋" w:hint="eastAsia"/>
          <w:sz w:val="32"/>
          <w:szCs w:val="32"/>
        </w:rPr>
        <w:t>万元、其他对个人和家庭的补助支出1</w:t>
      </w:r>
      <w:r>
        <w:rPr>
          <w:rFonts w:ascii="仿宋" w:eastAsia="仿宋" w:hAnsi="仿宋"/>
          <w:sz w:val="32"/>
          <w:szCs w:val="32"/>
        </w:rPr>
        <w:t>7.29</w:t>
      </w:r>
      <w:r>
        <w:rPr>
          <w:rFonts w:ascii="仿宋" w:eastAsia="仿宋" w:hAnsi="仿宋" w:hint="eastAsia"/>
          <w:sz w:val="32"/>
          <w:szCs w:val="32"/>
        </w:rPr>
        <w:t>万元等。</w:t>
      </w:r>
    </w:p>
    <w:p w:rsidR="00E1188C" w:rsidRDefault="004B65A7">
      <w:pPr>
        <w:spacing w:line="600" w:lineRule="exact"/>
        <w:ind w:firstLineChars="200" w:firstLine="640"/>
        <w:rPr>
          <w:rFonts w:ascii="仿宋" w:eastAsia="仿宋" w:hAnsi="仿宋"/>
          <w:sz w:val="32"/>
          <w:szCs w:val="32"/>
        </w:rPr>
      </w:pPr>
      <w:r>
        <w:rPr>
          <w:rFonts w:ascii="仿宋" w:eastAsia="仿宋" w:hAnsi="仿宋" w:hint="eastAsia"/>
          <w:sz w:val="32"/>
          <w:szCs w:val="32"/>
        </w:rPr>
        <w:t>公用经费</w:t>
      </w:r>
      <w:r>
        <w:rPr>
          <w:rFonts w:ascii="仿宋" w:eastAsia="仿宋" w:hAnsi="仿宋"/>
          <w:sz w:val="32"/>
          <w:szCs w:val="32"/>
        </w:rPr>
        <w:t>117.33</w:t>
      </w:r>
      <w:r>
        <w:rPr>
          <w:rFonts w:ascii="仿宋" w:eastAsia="仿宋" w:hAnsi="仿宋" w:hint="eastAsia"/>
          <w:sz w:val="32"/>
          <w:szCs w:val="32"/>
        </w:rPr>
        <w:t>万元，主要包括：办公费1</w:t>
      </w:r>
      <w:r>
        <w:rPr>
          <w:rFonts w:ascii="仿宋" w:eastAsia="仿宋" w:hAnsi="仿宋"/>
          <w:sz w:val="32"/>
          <w:szCs w:val="32"/>
        </w:rPr>
        <w:t>0.52</w:t>
      </w:r>
      <w:r>
        <w:rPr>
          <w:rFonts w:ascii="仿宋" w:eastAsia="仿宋" w:hAnsi="仿宋" w:hint="eastAsia"/>
          <w:sz w:val="32"/>
          <w:szCs w:val="32"/>
        </w:rPr>
        <w:t>万元、印刷费0</w:t>
      </w:r>
      <w:r>
        <w:rPr>
          <w:rFonts w:ascii="仿宋" w:eastAsia="仿宋" w:hAnsi="仿宋"/>
          <w:sz w:val="32"/>
          <w:szCs w:val="32"/>
        </w:rPr>
        <w:t>.11</w:t>
      </w:r>
      <w:r>
        <w:rPr>
          <w:rFonts w:ascii="仿宋" w:eastAsia="仿宋" w:hAnsi="仿宋" w:hint="eastAsia"/>
          <w:sz w:val="32"/>
          <w:szCs w:val="32"/>
        </w:rPr>
        <w:t>万元、咨询费0</w:t>
      </w:r>
      <w:r>
        <w:rPr>
          <w:rFonts w:ascii="仿宋" w:eastAsia="仿宋" w:hAnsi="仿宋"/>
          <w:sz w:val="32"/>
          <w:szCs w:val="32"/>
        </w:rPr>
        <w:t>.25</w:t>
      </w:r>
      <w:r>
        <w:rPr>
          <w:rFonts w:ascii="仿宋" w:eastAsia="仿宋" w:hAnsi="仿宋" w:hint="eastAsia"/>
          <w:sz w:val="32"/>
          <w:szCs w:val="32"/>
        </w:rPr>
        <w:t>万元、水费4</w:t>
      </w:r>
      <w:r>
        <w:rPr>
          <w:rFonts w:ascii="仿宋" w:eastAsia="仿宋" w:hAnsi="仿宋"/>
          <w:sz w:val="32"/>
          <w:szCs w:val="32"/>
        </w:rPr>
        <w:t>.89</w:t>
      </w:r>
      <w:r>
        <w:rPr>
          <w:rFonts w:ascii="仿宋" w:eastAsia="仿宋" w:hAnsi="仿宋" w:hint="eastAsia"/>
          <w:sz w:val="32"/>
          <w:szCs w:val="32"/>
        </w:rPr>
        <w:t>万元、电费1</w:t>
      </w:r>
      <w:r>
        <w:rPr>
          <w:rFonts w:ascii="仿宋" w:eastAsia="仿宋" w:hAnsi="仿宋"/>
          <w:sz w:val="32"/>
          <w:szCs w:val="32"/>
        </w:rPr>
        <w:t>2.25</w:t>
      </w:r>
      <w:r>
        <w:rPr>
          <w:rFonts w:ascii="仿宋" w:eastAsia="仿宋" w:hAnsi="仿宋" w:hint="eastAsia"/>
          <w:sz w:val="32"/>
          <w:szCs w:val="32"/>
        </w:rPr>
        <w:t>万元、邮电费3</w:t>
      </w:r>
      <w:r>
        <w:rPr>
          <w:rFonts w:ascii="仿宋" w:eastAsia="仿宋" w:hAnsi="仿宋"/>
          <w:sz w:val="32"/>
          <w:szCs w:val="32"/>
        </w:rPr>
        <w:t>.85</w:t>
      </w:r>
      <w:r>
        <w:rPr>
          <w:rFonts w:ascii="仿宋" w:eastAsia="仿宋" w:hAnsi="仿宋" w:hint="eastAsia"/>
          <w:sz w:val="32"/>
          <w:szCs w:val="32"/>
        </w:rPr>
        <w:t>万元、物业管理费2</w:t>
      </w:r>
      <w:r>
        <w:rPr>
          <w:rFonts w:ascii="仿宋" w:eastAsia="仿宋" w:hAnsi="仿宋"/>
          <w:sz w:val="32"/>
          <w:szCs w:val="32"/>
        </w:rPr>
        <w:t>0.32</w:t>
      </w:r>
      <w:r>
        <w:rPr>
          <w:rFonts w:ascii="仿宋" w:eastAsia="仿宋" w:hAnsi="仿宋" w:hint="eastAsia"/>
          <w:sz w:val="32"/>
          <w:szCs w:val="32"/>
        </w:rPr>
        <w:t>万元、差旅费1</w:t>
      </w:r>
      <w:r>
        <w:rPr>
          <w:rFonts w:ascii="仿宋" w:eastAsia="仿宋" w:hAnsi="仿宋"/>
          <w:sz w:val="32"/>
          <w:szCs w:val="32"/>
        </w:rPr>
        <w:t>0.34</w:t>
      </w:r>
      <w:r>
        <w:rPr>
          <w:rFonts w:ascii="仿宋" w:eastAsia="仿宋" w:hAnsi="仿宋" w:hint="eastAsia"/>
          <w:sz w:val="32"/>
          <w:szCs w:val="32"/>
        </w:rPr>
        <w:t>万元、维修（护）费9</w:t>
      </w:r>
      <w:r>
        <w:rPr>
          <w:rFonts w:ascii="仿宋" w:eastAsia="仿宋" w:hAnsi="仿宋"/>
          <w:sz w:val="32"/>
          <w:szCs w:val="32"/>
        </w:rPr>
        <w:t>.00</w:t>
      </w:r>
      <w:r>
        <w:rPr>
          <w:rFonts w:ascii="仿宋" w:eastAsia="仿宋" w:hAnsi="仿宋" w:hint="eastAsia"/>
          <w:sz w:val="32"/>
          <w:szCs w:val="32"/>
        </w:rPr>
        <w:t>万元、会议费0</w:t>
      </w:r>
      <w:r>
        <w:rPr>
          <w:rFonts w:ascii="仿宋" w:eastAsia="仿宋" w:hAnsi="仿宋"/>
          <w:sz w:val="32"/>
          <w:szCs w:val="32"/>
        </w:rPr>
        <w:t>.12</w:t>
      </w:r>
      <w:r>
        <w:rPr>
          <w:rFonts w:ascii="仿宋" w:eastAsia="仿宋" w:hAnsi="仿宋" w:hint="eastAsia"/>
          <w:sz w:val="32"/>
          <w:szCs w:val="32"/>
        </w:rPr>
        <w:t>万元、培训费4</w:t>
      </w:r>
      <w:r>
        <w:rPr>
          <w:rFonts w:ascii="仿宋" w:eastAsia="仿宋" w:hAnsi="仿宋"/>
          <w:sz w:val="32"/>
          <w:szCs w:val="32"/>
        </w:rPr>
        <w:t>.74</w:t>
      </w:r>
      <w:r>
        <w:rPr>
          <w:rFonts w:ascii="仿宋" w:eastAsia="仿宋" w:hAnsi="仿宋" w:hint="eastAsia"/>
          <w:sz w:val="32"/>
          <w:szCs w:val="32"/>
        </w:rPr>
        <w:t>万元、公务接待费0</w:t>
      </w:r>
      <w:r>
        <w:rPr>
          <w:rFonts w:ascii="仿宋" w:eastAsia="仿宋" w:hAnsi="仿宋"/>
          <w:sz w:val="32"/>
          <w:szCs w:val="32"/>
        </w:rPr>
        <w:t>.55</w:t>
      </w:r>
      <w:r>
        <w:rPr>
          <w:rFonts w:ascii="仿宋" w:eastAsia="仿宋" w:hAnsi="仿宋" w:hint="eastAsia"/>
          <w:sz w:val="32"/>
          <w:szCs w:val="32"/>
        </w:rPr>
        <w:t>万元、专用材料费0</w:t>
      </w:r>
      <w:r>
        <w:rPr>
          <w:rFonts w:ascii="仿宋" w:eastAsia="仿宋" w:hAnsi="仿宋"/>
          <w:sz w:val="32"/>
          <w:szCs w:val="32"/>
        </w:rPr>
        <w:t>.93</w:t>
      </w:r>
      <w:r>
        <w:rPr>
          <w:rFonts w:ascii="仿宋" w:eastAsia="仿宋" w:hAnsi="仿宋" w:hint="eastAsia"/>
          <w:sz w:val="32"/>
          <w:szCs w:val="32"/>
        </w:rPr>
        <w:t>万元、劳务费1</w:t>
      </w:r>
      <w:r>
        <w:rPr>
          <w:rFonts w:ascii="仿宋" w:eastAsia="仿宋" w:hAnsi="仿宋"/>
          <w:sz w:val="32"/>
          <w:szCs w:val="32"/>
        </w:rPr>
        <w:t>1.96</w:t>
      </w:r>
      <w:r>
        <w:rPr>
          <w:rFonts w:ascii="仿宋" w:eastAsia="仿宋" w:hAnsi="仿宋" w:hint="eastAsia"/>
          <w:sz w:val="32"/>
          <w:szCs w:val="32"/>
        </w:rPr>
        <w:t>万元、委托业务费4</w:t>
      </w:r>
      <w:r>
        <w:rPr>
          <w:rFonts w:ascii="仿宋" w:eastAsia="仿宋" w:hAnsi="仿宋"/>
          <w:sz w:val="32"/>
          <w:szCs w:val="32"/>
        </w:rPr>
        <w:t>.9</w:t>
      </w:r>
      <w:r>
        <w:rPr>
          <w:rFonts w:ascii="仿宋" w:eastAsia="仿宋" w:hAnsi="仿宋" w:hint="eastAsia"/>
          <w:sz w:val="32"/>
          <w:szCs w:val="32"/>
        </w:rPr>
        <w:t>万元、</w:t>
      </w:r>
      <w:r>
        <w:rPr>
          <w:rFonts w:ascii="仿宋" w:eastAsia="仿宋" w:hAnsi="仿宋" w:hint="eastAsia"/>
          <w:sz w:val="32"/>
          <w:szCs w:val="32"/>
        </w:rPr>
        <w:lastRenderedPageBreak/>
        <w:t>工会经费1</w:t>
      </w:r>
      <w:r>
        <w:rPr>
          <w:rFonts w:ascii="仿宋" w:eastAsia="仿宋" w:hAnsi="仿宋"/>
          <w:sz w:val="32"/>
          <w:szCs w:val="32"/>
        </w:rPr>
        <w:t>0.95</w:t>
      </w:r>
      <w:r>
        <w:rPr>
          <w:rFonts w:ascii="仿宋" w:eastAsia="仿宋" w:hAnsi="仿宋" w:hint="eastAsia"/>
          <w:sz w:val="32"/>
          <w:szCs w:val="32"/>
        </w:rPr>
        <w:t>万元、公务用车运行维护费1</w:t>
      </w:r>
      <w:r>
        <w:rPr>
          <w:rFonts w:ascii="仿宋" w:eastAsia="仿宋" w:hAnsi="仿宋"/>
          <w:sz w:val="32"/>
          <w:szCs w:val="32"/>
        </w:rPr>
        <w:t>.62</w:t>
      </w:r>
      <w:r>
        <w:rPr>
          <w:rFonts w:ascii="仿宋" w:eastAsia="仿宋" w:hAnsi="仿宋" w:hint="eastAsia"/>
          <w:sz w:val="32"/>
          <w:szCs w:val="32"/>
        </w:rPr>
        <w:t>万元、其他交通费5</w:t>
      </w:r>
      <w:r>
        <w:rPr>
          <w:rFonts w:ascii="仿宋" w:eastAsia="仿宋" w:hAnsi="仿宋"/>
          <w:sz w:val="32"/>
          <w:szCs w:val="32"/>
        </w:rPr>
        <w:t>.33</w:t>
      </w:r>
      <w:r>
        <w:rPr>
          <w:rFonts w:ascii="仿宋" w:eastAsia="仿宋" w:hAnsi="仿宋" w:hint="eastAsia"/>
          <w:sz w:val="32"/>
          <w:szCs w:val="32"/>
        </w:rPr>
        <w:t>万元、其他商品和服务支出4</w:t>
      </w:r>
      <w:r>
        <w:rPr>
          <w:rFonts w:ascii="仿宋" w:eastAsia="仿宋" w:hAnsi="仿宋"/>
          <w:sz w:val="32"/>
          <w:szCs w:val="32"/>
        </w:rPr>
        <w:t>.68</w:t>
      </w:r>
      <w:r>
        <w:rPr>
          <w:rFonts w:ascii="仿宋" w:eastAsia="仿宋" w:hAnsi="仿宋" w:hint="eastAsia"/>
          <w:sz w:val="32"/>
          <w:szCs w:val="32"/>
        </w:rPr>
        <w:t>万元等。</w:t>
      </w:r>
    </w:p>
    <w:p w:rsidR="00E1188C" w:rsidRDefault="004B65A7">
      <w:pPr>
        <w:spacing w:line="600" w:lineRule="exact"/>
        <w:ind w:firstLine="640"/>
        <w:outlineLvl w:val="1"/>
        <w:rPr>
          <w:rStyle w:val="2Char"/>
          <w:rFonts w:ascii="黑体" w:eastAsia="黑体" w:hAnsi="黑体"/>
          <w:b w:val="0"/>
        </w:rPr>
      </w:pPr>
      <w:bookmarkStart w:id="57" w:name="_Toc15396609"/>
      <w:bookmarkStart w:id="58" w:name="_Toc15377215"/>
      <w:bookmarkStart w:id="59" w:name="_Toc31198"/>
      <w:r>
        <w:rPr>
          <w:rFonts w:ascii="黑体" w:eastAsia="黑体" w:hint="eastAsia"/>
          <w:sz w:val="32"/>
          <w:szCs w:val="32"/>
        </w:rPr>
        <w:t>七、</w:t>
      </w:r>
      <w:r>
        <w:rPr>
          <w:rStyle w:val="2Char"/>
          <w:rFonts w:ascii="黑体" w:eastAsia="黑体" w:hAnsi="黑体" w:hint="eastAsia"/>
        </w:rPr>
        <w:t>“</w:t>
      </w:r>
      <w:r>
        <w:rPr>
          <w:rStyle w:val="2Char"/>
          <w:rFonts w:ascii="黑体" w:eastAsia="黑体" w:hAnsi="黑体" w:hint="eastAsia"/>
          <w:b w:val="0"/>
        </w:rPr>
        <w:t>三公”经费财政拨款支出决算情况说明</w:t>
      </w:r>
      <w:bookmarkEnd w:id="57"/>
      <w:bookmarkEnd w:id="58"/>
      <w:bookmarkEnd w:id="59"/>
    </w:p>
    <w:p w:rsidR="00E1188C" w:rsidRDefault="004B65A7">
      <w:pPr>
        <w:spacing w:line="600" w:lineRule="exact"/>
        <w:ind w:firstLine="640"/>
        <w:outlineLvl w:val="2"/>
        <w:rPr>
          <w:rFonts w:ascii="仿宋" w:eastAsia="仿宋" w:hAnsi="仿宋"/>
          <w:b/>
          <w:sz w:val="32"/>
          <w:szCs w:val="32"/>
        </w:rPr>
      </w:pPr>
      <w:bookmarkStart w:id="60" w:name="_Toc15377216"/>
      <w:bookmarkStart w:id="61" w:name="_Toc28925"/>
      <w:r>
        <w:rPr>
          <w:rFonts w:ascii="仿宋" w:eastAsia="仿宋" w:hAnsi="仿宋" w:hint="eastAsia"/>
          <w:b/>
          <w:sz w:val="32"/>
          <w:szCs w:val="32"/>
        </w:rPr>
        <w:t>（一）“三公”经费财政拨款支出决算总体情况说明</w:t>
      </w:r>
      <w:bookmarkEnd w:id="60"/>
      <w:bookmarkEnd w:id="61"/>
    </w:p>
    <w:p w:rsidR="00E1188C" w:rsidRDefault="004B65A7">
      <w:pPr>
        <w:spacing w:line="600" w:lineRule="exact"/>
        <w:ind w:firstLine="640"/>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21年“三公”经费财政拨款支出决算为</w:t>
      </w:r>
      <w:r>
        <w:rPr>
          <w:rFonts w:ascii="仿宋" w:eastAsia="仿宋" w:hAnsi="仿宋"/>
          <w:sz w:val="32"/>
          <w:szCs w:val="32"/>
        </w:rPr>
        <w:t>2.17</w:t>
      </w:r>
      <w:r>
        <w:rPr>
          <w:rFonts w:ascii="仿宋" w:eastAsia="仿宋" w:hAnsi="仿宋" w:hint="eastAsia"/>
          <w:sz w:val="32"/>
          <w:szCs w:val="32"/>
        </w:rPr>
        <w:t>万元，完成预算</w:t>
      </w:r>
      <w:r>
        <w:rPr>
          <w:rFonts w:ascii="仿宋" w:eastAsia="仿宋" w:hAnsi="仿宋"/>
          <w:sz w:val="32"/>
          <w:szCs w:val="32"/>
        </w:rPr>
        <w:t>61.65%</w:t>
      </w:r>
      <w:r>
        <w:rPr>
          <w:rFonts w:ascii="仿宋" w:eastAsia="仿宋" w:hAnsi="仿宋" w:hint="eastAsia"/>
          <w:sz w:val="32"/>
          <w:szCs w:val="32"/>
        </w:rPr>
        <w:t>，决算数小于预算数的主要原因是受新冠病毒疫情影响，公务接待批次和接待费减少。</w:t>
      </w:r>
    </w:p>
    <w:p w:rsidR="00E1188C" w:rsidRDefault="004B65A7">
      <w:pPr>
        <w:spacing w:line="600" w:lineRule="exact"/>
        <w:ind w:firstLine="640"/>
        <w:outlineLvl w:val="2"/>
        <w:rPr>
          <w:rFonts w:ascii="仿宋" w:eastAsia="仿宋" w:hAnsi="仿宋"/>
          <w:b/>
          <w:sz w:val="32"/>
          <w:szCs w:val="32"/>
        </w:rPr>
      </w:pPr>
      <w:bookmarkStart w:id="62" w:name="_Toc15377217"/>
      <w:bookmarkStart w:id="63" w:name="_Toc716"/>
      <w:r>
        <w:rPr>
          <w:rFonts w:ascii="仿宋" w:eastAsia="仿宋" w:hAnsi="仿宋" w:hint="eastAsia"/>
          <w:b/>
          <w:sz w:val="32"/>
          <w:szCs w:val="32"/>
        </w:rPr>
        <w:t>（二）“三公”经费财政拨款支出决算具体情况说明</w:t>
      </w:r>
      <w:bookmarkEnd w:id="62"/>
      <w:bookmarkEnd w:id="63"/>
    </w:p>
    <w:p w:rsidR="00E1188C" w:rsidRDefault="004B65A7">
      <w:pPr>
        <w:spacing w:line="600" w:lineRule="exact"/>
        <w:ind w:firstLine="640"/>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21年“三公”经费财政拨款支出决算中，因公出国（境）费支出决算</w:t>
      </w:r>
      <w:r>
        <w:rPr>
          <w:rFonts w:ascii="仿宋" w:eastAsia="仿宋" w:hAnsi="仿宋"/>
          <w:sz w:val="32"/>
          <w:szCs w:val="32"/>
        </w:rPr>
        <w:t>0</w:t>
      </w:r>
      <w:r>
        <w:rPr>
          <w:rFonts w:ascii="仿宋" w:eastAsia="仿宋" w:hAnsi="仿宋" w:hint="eastAsia"/>
          <w:sz w:val="32"/>
          <w:szCs w:val="32"/>
        </w:rPr>
        <w:t>万元，占</w:t>
      </w:r>
      <w:r>
        <w:rPr>
          <w:rFonts w:ascii="仿宋" w:eastAsia="仿宋" w:hAnsi="仿宋"/>
          <w:sz w:val="32"/>
          <w:szCs w:val="32"/>
        </w:rPr>
        <w:t>0%</w:t>
      </w:r>
      <w:r>
        <w:rPr>
          <w:rFonts w:ascii="仿宋" w:eastAsia="仿宋" w:hAnsi="仿宋" w:hint="eastAsia"/>
          <w:sz w:val="32"/>
          <w:szCs w:val="32"/>
        </w:rPr>
        <w:t>；公务用车购置及运行维护费支出决算</w:t>
      </w:r>
      <w:r>
        <w:rPr>
          <w:rFonts w:ascii="仿宋" w:eastAsia="仿宋" w:hAnsi="仿宋"/>
          <w:sz w:val="32"/>
          <w:szCs w:val="32"/>
        </w:rPr>
        <w:t>1.62</w:t>
      </w:r>
      <w:r>
        <w:rPr>
          <w:rFonts w:ascii="仿宋" w:eastAsia="仿宋" w:hAnsi="仿宋" w:hint="eastAsia"/>
          <w:sz w:val="32"/>
          <w:szCs w:val="32"/>
        </w:rPr>
        <w:t>万元，占</w:t>
      </w:r>
      <w:r>
        <w:rPr>
          <w:rFonts w:ascii="仿宋" w:eastAsia="仿宋" w:hAnsi="仿宋"/>
          <w:sz w:val="32"/>
          <w:szCs w:val="32"/>
        </w:rPr>
        <w:t>74.65%</w:t>
      </w:r>
      <w:r>
        <w:rPr>
          <w:rFonts w:ascii="仿宋" w:eastAsia="仿宋" w:hAnsi="仿宋" w:hint="eastAsia"/>
          <w:sz w:val="32"/>
          <w:szCs w:val="32"/>
        </w:rPr>
        <w:t>；公务接待费支出决算</w:t>
      </w:r>
      <w:r>
        <w:rPr>
          <w:rFonts w:ascii="仿宋" w:eastAsia="仿宋" w:hAnsi="仿宋"/>
          <w:sz w:val="32"/>
          <w:szCs w:val="32"/>
        </w:rPr>
        <w:t>0.55</w:t>
      </w:r>
      <w:r>
        <w:rPr>
          <w:rFonts w:ascii="仿宋" w:eastAsia="仿宋" w:hAnsi="仿宋" w:hint="eastAsia"/>
          <w:sz w:val="32"/>
          <w:szCs w:val="32"/>
        </w:rPr>
        <w:t>万元，占</w:t>
      </w:r>
      <w:r>
        <w:rPr>
          <w:rFonts w:ascii="仿宋" w:eastAsia="仿宋" w:hAnsi="仿宋"/>
          <w:sz w:val="32"/>
          <w:szCs w:val="32"/>
        </w:rPr>
        <w:t>25.35%</w:t>
      </w:r>
      <w:r>
        <w:rPr>
          <w:rFonts w:ascii="仿宋" w:eastAsia="仿宋" w:hAnsi="仿宋" w:hint="eastAsia"/>
          <w:sz w:val="32"/>
          <w:szCs w:val="32"/>
        </w:rPr>
        <w:t>。具体情况如下：</w:t>
      </w:r>
    </w:p>
    <w:p w:rsidR="00E1188C" w:rsidRDefault="00E1188C">
      <w:pPr>
        <w:pStyle w:val="a0"/>
        <w:spacing w:before="93"/>
      </w:pPr>
    </w:p>
    <w:p w:rsidR="00E1188C" w:rsidRDefault="004B65A7">
      <w:pPr>
        <w:pStyle w:val="a0"/>
        <w:spacing w:before="93"/>
      </w:pPr>
      <w:r>
        <w:rPr>
          <w:rFonts w:ascii="仿宋" w:eastAsia="仿宋" w:hAnsi="仿宋"/>
          <w:noProof/>
          <w:color w:val="000000"/>
          <w:sz w:val="32"/>
          <w:szCs w:val="32"/>
        </w:rPr>
        <w:drawing>
          <wp:anchor distT="0" distB="0" distL="114300" distR="114300" simplePos="0" relativeHeight="251660800" behindDoc="0" locked="0" layoutInCell="1" allowOverlap="1">
            <wp:simplePos x="0" y="0"/>
            <wp:positionH relativeFrom="column">
              <wp:posOffset>0</wp:posOffset>
            </wp:positionH>
            <wp:positionV relativeFrom="paragraph">
              <wp:posOffset>-57150</wp:posOffset>
            </wp:positionV>
            <wp:extent cx="4391025" cy="3219450"/>
            <wp:effectExtent l="19050" t="0" r="9525" b="0"/>
            <wp:wrapNone/>
            <wp:docPr id="10"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p>
    <w:p w:rsidR="00E1188C" w:rsidRDefault="00E1188C">
      <w:pPr>
        <w:pStyle w:val="a0"/>
        <w:spacing w:before="93"/>
      </w:pPr>
    </w:p>
    <w:p w:rsidR="00E1188C" w:rsidRDefault="00E1188C">
      <w:pPr>
        <w:pStyle w:val="a0"/>
        <w:spacing w:before="93"/>
      </w:pPr>
    </w:p>
    <w:p w:rsidR="00E1188C" w:rsidRDefault="00E1188C">
      <w:pPr>
        <w:pStyle w:val="a0"/>
        <w:spacing w:before="93"/>
      </w:pPr>
    </w:p>
    <w:p w:rsidR="00E1188C" w:rsidRDefault="00E1188C">
      <w:pPr>
        <w:pStyle w:val="a0"/>
        <w:spacing w:before="93"/>
      </w:pPr>
    </w:p>
    <w:p w:rsidR="00E1188C" w:rsidRDefault="00E1188C">
      <w:pPr>
        <w:pStyle w:val="a0"/>
        <w:spacing w:before="93"/>
      </w:pPr>
    </w:p>
    <w:p w:rsidR="00E1188C" w:rsidRDefault="00E1188C">
      <w:pPr>
        <w:spacing w:line="600" w:lineRule="exact"/>
        <w:rPr>
          <w:rFonts w:ascii="仿宋" w:eastAsia="仿宋" w:hAnsi="仿宋"/>
          <w:sz w:val="32"/>
          <w:szCs w:val="32"/>
        </w:rPr>
      </w:pPr>
    </w:p>
    <w:p w:rsidR="00E1188C" w:rsidRDefault="004B65A7">
      <w:pPr>
        <w:spacing w:line="600" w:lineRule="exact"/>
        <w:ind w:firstLineChars="100" w:firstLine="320"/>
        <w:rPr>
          <w:rFonts w:ascii="仿宋" w:eastAsia="仿宋" w:hAnsi="仿宋"/>
          <w:sz w:val="32"/>
          <w:szCs w:val="32"/>
        </w:rPr>
      </w:pPr>
      <w:r>
        <w:rPr>
          <w:rFonts w:ascii="仿宋" w:eastAsia="仿宋" w:hAnsi="仿宋" w:hint="eastAsia"/>
          <w:sz w:val="32"/>
          <w:szCs w:val="32"/>
        </w:rPr>
        <w:t xml:space="preserve">（图7：“三公”经费财政拨款支出结构 </w:t>
      </w:r>
      <w:r>
        <w:rPr>
          <w:rFonts w:ascii="仿宋" w:eastAsia="仿宋" w:hAnsi="仿宋" w:hint="eastAsia"/>
          <w:color w:val="000000"/>
          <w:sz w:val="32"/>
          <w:szCs w:val="32"/>
        </w:rPr>
        <w:t>单位：万元</w:t>
      </w:r>
      <w:r>
        <w:rPr>
          <w:rFonts w:ascii="仿宋" w:eastAsia="仿宋" w:hAnsi="仿宋" w:hint="eastAsia"/>
          <w:sz w:val="32"/>
          <w:szCs w:val="32"/>
        </w:rPr>
        <w:t>）</w:t>
      </w:r>
    </w:p>
    <w:p w:rsidR="00E1188C" w:rsidRDefault="004B65A7">
      <w:pPr>
        <w:spacing w:line="600" w:lineRule="exact"/>
        <w:ind w:firstLine="640"/>
        <w:rPr>
          <w:rFonts w:ascii="仿宋_GB2312" w:eastAsia="仿宋_GB2312"/>
          <w:sz w:val="32"/>
          <w:szCs w:val="32"/>
        </w:rPr>
      </w:pPr>
      <w:r>
        <w:rPr>
          <w:rFonts w:ascii="仿宋_GB2312" w:eastAsia="仿宋_GB2312"/>
          <w:b/>
          <w:sz w:val="32"/>
          <w:szCs w:val="32"/>
        </w:rPr>
        <w:lastRenderedPageBreak/>
        <w:t>1.</w:t>
      </w:r>
      <w:r>
        <w:rPr>
          <w:rFonts w:ascii="仿宋_GB2312" w:eastAsia="仿宋_GB2312" w:hint="eastAsia"/>
          <w:b/>
          <w:sz w:val="32"/>
          <w:szCs w:val="32"/>
        </w:rPr>
        <w:t>因公出国（境）经费支出</w:t>
      </w:r>
      <w:r>
        <w:rPr>
          <w:rFonts w:ascii="仿宋_GB2312" w:eastAsia="仿宋_GB2312"/>
          <w:sz w:val="32"/>
          <w:szCs w:val="32"/>
        </w:rPr>
        <w:t>0</w:t>
      </w:r>
      <w:r>
        <w:rPr>
          <w:rFonts w:ascii="仿宋_GB2312" w:eastAsia="仿宋_GB2312" w:hint="eastAsia"/>
          <w:sz w:val="32"/>
          <w:szCs w:val="32"/>
        </w:rPr>
        <w:t>万元</w:t>
      </w:r>
      <w:r>
        <w:rPr>
          <w:rStyle w:val="a7"/>
          <w:rFonts w:ascii="仿宋" w:eastAsia="仿宋" w:hAnsi="仿宋" w:hint="eastAsia"/>
          <w:b w:val="0"/>
          <w:bCs/>
          <w:sz w:val="32"/>
          <w:szCs w:val="32"/>
        </w:rPr>
        <w:t>。</w:t>
      </w:r>
    </w:p>
    <w:p w:rsidR="00E1188C" w:rsidRDefault="004B65A7">
      <w:pPr>
        <w:spacing w:line="600" w:lineRule="exact"/>
        <w:ind w:firstLine="640"/>
        <w:rPr>
          <w:rFonts w:ascii="仿宋_GB2312" w:eastAsia="仿宋_GB2312"/>
          <w:color w:val="000000"/>
          <w:sz w:val="32"/>
          <w:szCs w:val="32"/>
        </w:rPr>
      </w:pPr>
      <w:r>
        <w:rPr>
          <w:rFonts w:ascii="仿宋_GB2312" w:eastAsia="仿宋_GB2312"/>
          <w:b/>
          <w:sz w:val="32"/>
          <w:szCs w:val="32"/>
        </w:rPr>
        <w:t>2.</w:t>
      </w:r>
      <w:r>
        <w:rPr>
          <w:rFonts w:ascii="仿宋_GB2312" w:eastAsia="仿宋_GB2312" w:hint="eastAsia"/>
          <w:b/>
          <w:sz w:val="32"/>
          <w:szCs w:val="32"/>
        </w:rPr>
        <w:t>公务用车购置及运行维护费支出</w:t>
      </w:r>
      <w:r>
        <w:rPr>
          <w:rFonts w:ascii="仿宋_GB2312" w:eastAsia="仿宋_GB2312"/>
          <w:sz w:val="32"/>
          <w:szCs w:val="32"/>
        </w:rPr>
        <w:t>1.62</w:t>
      </w:r>
      <w:r>
        <w:rPr>
          <w:rFonts w:ascii="仿宋_GB2312" w:eastAsia="仿宋_GB2312" w:hint="eastAsia"/>
          <w:sz w:val="32"/>
          <w:szCs w:val="32"/>
        </w:rPr>
        <w:t>万元,</w:t>
      </w:r>
      <w:r>
        <w:rPr>
          <w:rStyle w:val="a7"/>
          <w:rFonts w:ascii="仿宋" w:eastAsia="仿宋" w:hAnsi="仿宋" w:hint="eastAsia"/>
          <w:b w:val="0"/>
          <w:bCs/>
          <w:sz w:val="32"/>
          <w:szCs w:val="32"/>
        </w:rPr>
        <w:t>完成预算</w:t>
      </w:r>
      <w:r>
        <w:rPr>
          <w:rStyle w:val="a7"/>
          <w:rFonts w:ascii="仿宋" w:eastAsia="仿宋" w:hAnsi="仿宋"/>
          <w:b w:val="0"/>
          <w:bCs/>
          <w:sz w:val="32"/>
          <w:szCs w:val="32"/>
        </w:rPr>
        <w:t>100%</w:t>
      </w:r>
      <w:r>
        <w:rPr>
          <w:rStyle w:val="a7"/>
          <w:rFonts w:ascii="仿宋" w:eastAsia="仿宋" w:hAnsi="仿宋" w:hint="eastAsia"/>
          <w:b w:val="0"/>
          <w:bCs/>
          <w:sz w:val="32"/>
          <w:szCs w:val="32"/>
        </w:rPr>
        <w:t>。</w:t>
      </w:r>
      <w:r>
        <w:rPr>
          <w:rFonts w:ascii="仿宋_GB2312" w:eastAsia="仿宋_GB2312" w:hint="eastAsia"/>
          <w:sz w:val="32"/>
          <w:szCs w:val="32"/>
        </w:rPr>
        <w:t>公务用车购置及运行维护费支出决算比</w:t>
      </w:r>
      <w:r>
        <w:rPr>
          <w:rFonts w:ascii="仿宋_GB2312" w:eastAsia="仿宋_GB2312"/>
          <w:sz w:val="32"/>
          <w:szCs w:val="32"/>
        </w:rPr>
        <w:t>20</w:t>
      </w:r>
      <w:r>
        <w:rPr>
          <w:rFonts w:ascii="仿宋_GB2312" w:eastAsia="仿宋_GB2312" w:hint="eastAsia"/>
          <w:sz w:val="32"/>
          <w:szCs w:val="32"/>
        </w:rPr>
        <w:t>20年减少</w:t>
      </w:r>
      <w:r>
        <w:rPr>
          <w:rFonts w:ascii="仿宋_GB2312" w:eastAsia="仿宋_GB2312"/>
          <w:sz w:val="32"/>
          <w:szCs w:val="32"/>
        </w:rPr>
        <w:t>0.09</w:t>
      </w:r>
      <w:r>
        <w:rPr>
          <w:rFonts w:ascii="仿宋_GB2312" w:eastAsia="仿宋_GB2312" w:hint="eastAsia"/>
          <w:sz w:val="32"/>
          <w:szCs w:val="32"/>
        </w:rPr>
        <w:t>万元，下降</w:t>
      </w:r>
      <w:r>
        <w:rPr>
          <w:rFonts w:ascii="仿宋_GB2312" w:eastAsia="仿宋_GB2312"/>
          <w:sz w:val="32"/>
          <w:szCs w:val="32"/>
        </w:rPr>
        <w:t>5.26%</w:t>
      </w:r>
      <w:r>
        <w:rPr>
          <w:rFonts w:ascii="仿宋_GB2312" w:eastAsia="仿宋_GB2312" w:hint="eastAsia"/>
          <w:sz w:val="32"/>
          <w:szCs w:val="32"/>
        </w:rPr>
        <w:t>。主要原因是单位</w:t>
      </w:r>
      <w:r>
        <w:rPr>
          <w:rFonts w:ascii="仿宋_GB2312" w:eastAsia="仿宋_GB2312" w:hint="eastAsia"/>
          <w:color w:val="000000"/>
          <w:sz w:val="32"/>
          <w:szCs w:val="32"/>
        </w:rPr>
        <w:t>公务车改革后厉行节约，严格控制预算支出。</w:t>
      </w:r>
    </w:p>
    <w:p w:rsidR="00E1188C" w:rsidRDefault="004B65A7">
      <w:pPr>
        <w:spacing w:line="600" w:lineRule="exact"/>
        <w:ind w:firstLineChars="200" w:firstLine="640"/>
        <w:rPr>
          <w:rFonts w:ascii="仿宋_GB2312" w:eastAsia="仿宋_GB2312"/>
          <w:b/>
          <w:sz w:val="32"/>
          <w:szCs w:val="32"/>
        </w:rPr>
      </w:pPr>
      <w:r>
        <w:rPr>
          <w:rFonts w:ascii="仿宋_GB2312" w:eastAsia="仿宋_GB2312" w:hint="eastAsia"/>
          <w:sz w:val="32"/>
          <w:szCs w:val="32"/>
        </w:rPr>
        <w:t>其中：</w:t>
      </w:r>
      <w:r>
        <w:rPr>
          <w:rFonts w:ascii="仿宋_GB2312" w:eastAsia="仿宋_GB2312" w:hint="eastAsia"/>
          <w:b/>
          <w:sz w:val="32"/>
          <w:szCs w:val="32"/>
        </w:rPr>
        <w:t>公务用车购置支出</w:t>
      </w:r>
      <w:r>
        <w:rPr>
          <w:rFonts w:ascii="仿宋_GB2312" w:eastAsia="仿宋_GB2312"/>
          <w:sz w:val="32"/>
          <w:szCs w:val="32"/>
        </w:rPr>
        <w:t>0</w:t>
      </w:r>
      <w:r>
        <w:rPr>
          <w:rFonts w:ascii="仿宋_GB2312" w:eastAsia="仿宋_GB2312" w:hint="eastAsia"/>
          <w:sz w:val="32"/>
          <w:szCs w:val="32"/>
        </w:rPr>
        <w:t>万元。</w:t>
      </w:r>
    </w:p>
    <w:p w:rsidR="00E1188C" w:rsidRDefault="004B65A7">
      <w:pPr>
        <w:spacing w:line="600" w:lineRule="exact"/>
        <w:ind w:firstLine="640"/>
        <w:rPr>
          <w:rFonts w:ascii="仿宋_GB2312" w:eastAsia="仿宋_GB2312"/>
          <w:sz w:val="32"/>
          <w:szCs w:val="32"/>
        </w:rPr>
      </w:pPr>
      <w:r>
        <w:rPr>
          <w:rFonts w:ascii="仿宋_GB2312" w:eastAsia="仿宋_GB2312" w:hint="eastAsia"/>
          <w:b/>
          <w:sz w:val="32"/>
          <w:szCs w:val="32"/>
        </w:rPr>
        <w:t>公务用车运行维护费支出</w:t>
      </w:r>
      <w:r>
        <w:rPr>
          <w:rFonts w:ascii="仿宋_GB2312" w:eastAsia="仿宋_GB2312"/>
          <w:sz w:val="32"/>
          <w:szCs w:val="32"/>
        </w:rPr>
        <w:t>1.62</w:t>
      </w:r>
      <w:r>
        <w:rPr>
          <w:rFonts w:ascii="仿宋_GB2312" w:eastAsia="仿宋_GB2312" w:hint="eastAsia"/>
          <w:sz w:val="32"/>
          <w:szCs w:val="32"/>
        </w:rPr>
        <w:t>万元。主要用于</w:t>
      </w:r>
      <w:r>
        <w:rPr>
          <w:rFonts w:ascii="仿宋_GB2312" w:eastAsia="仿宋_GB2312" w:hint="eastAsia"/>
          <w:color w:val="000000"/>
          <w:sz w:val="32"/>
          <w:szCs w:val="32"/>
        </w:rPr>
        <w:t>运输</w:t>
      </w:r>
      <w:r>
        <w:rPr>
          <w:rFonts w:ascii="仿宋_GB2312" w:eastAsia="仿宋_GB2312"/>
          <w:color w:val="000000"/>
          <w:sz w:val="32"/>
          <w:szCs w:val="32"/>
        </w:rPr>
        <w:t>试卷、巡考、巡教、外出办</w:t>
      </w:r>
      <w:r>
        <w:rPr>
          <w:rFonts w:ascii="仿宋_GB2312" w:eastAsia="仿宋_GB2312" w:hint="eastAsia"/>
          <w:color w:val="000000"/>
          <w:sz w:val="32"/>
          <w:szCs w:val="32"/>
        </w:rPr>
        <w:t>公</w:t>
      </w:r>
      <w:r>
        <w:rPr>
          <w:rFonts w:ascii="仿宋_GB2312" w:eastAsia="仿宋_GB2312" w:hint="eastAsia"/>
          <w:sz w:val="32"/>
          <w:szCs w:val="32"/>
        </w:rPr>
        <w:t>等所需的公务用车燃料费、维修费、过路过桥费、保险费等支出。</w:t>
      </w:r>
    </w:p>
    <w:p w:rsidR="00E1188C" w:rsidRDefault="004B65A7">
      <w:pPr>
        <w:spacing w:line="600" w:lineRule="exact"/>
        <w:ind w:firstLine="640"/>
        <w:rPr>
          <w:rFonts w:ascii="仿宋_GB2312" w:eastAsia="仿宋_GB2312"/>
          <w:sz w:val="32"/>
          <w:szCs w:val="32"/>
        </w:rPr>
      </w:pPr>
      <w:r>
        <w:rPr>
          <w:rFonts w:ascii="仿宋_GB2312" w:eastAsia="仿宋_GB2312"/>
          <w:b/>
          <w:sz w:val="32"/>
          <w:szCs w:val="32"/>
        </w:rPr>
        <w:t>3.</w:t>
      </w:r>
      <w:r>
        <w:rPr>
          <w:rFonts w:ascii="仿宋_GB2312" w:eastAsia="仿宋_GB2312" w:hint="eastAsia"/>
          <w:b/>
          <w:sz w:val="32"/>
          <w:szCs w:val="32"/>
        </w:rPr>
        <w:t>公务接待费支出</w:t>
      </w:r>
      <w:r>
        <w:rPr>
          <w:rFonts w:ascii="仿宋_GB2312" w:eastAsia="仿宋_GB2312"/>
          <w:sz w:val="32"/>
          <w:szCs w:val="32"/>
        </w:rPr>
        <w:t>0.55</w:t>
      </w:r>
      <w:r>
        <w:rPr>
          <w:rFonts w:ascii="仿宋_GB2312" w:eastAsia="仿宋_GB2312" w:hint="eastAsia"/>
          <w:sz w:val="32"/>
          <w:szCs w:val="32"/>
        </w:rPr>
        <w:t>万元，</w:t>
      </w:r>
      <w:r>
        <w:rPr>
          <w:rStyle w:val="a7"/>
          <w:rFonts w:ascii="仿宋" w:eastAsia="仿宋" w:hAnsi="仿宋" w:hint="eastAsia"/>
          <w:b w:val="0"/>
          <w:bCs/>
          <w:sz w:val="32"/>
          <w:szCs w:val="32"/>
        </w:rPr>
        <w:t>完成预算</w:t>
      </w:r>
      <w:r>
        <w:rPr>
          <w:rStyle w:val="a7"/>
          <w:rFonts w:ascii="仿宋" w:eastAsia="仿宋" w:hAnsi="仿宋"/>
          <w:b w:val="0"/>
          <w:bCs/>
          <w:sz w:val="32"/>
          <w:szCs w:val="32"/>
        </w:rPr>
        <w:t>28.95%</w:t>
      </w:r>
      <w:r>
        <w:rPr>
          <w:rStyle w:val="a7"/>
          <w:rFonts w:ascii="仿宋" w:eastAsia="仿宋" w:hAnsi="仿宋" w:hint="eastAsia"/>
          <w:b w:val="0"/>
          <w:bCs/>
          <w:sz w:val="32"/>
          <w:szCs w:val="32"/>
        </w:rPr>
        <w:t>。</w:t>
      </w:r>
      <w:r>
        <w:rPr>
          <w:rFonts w:ascii="仿宋_GB2312" w:eastAsia="仿宋_GB2312" w:hint="eastAsia"/>
          <w:sz w:val="32"/>
          <w:szCs w:val="32"/>
        </w:rPr>
        <w:t>公务接待费支出决算比</w:t>
      </w:r>
      <w:r>
        <w:rPr>
          <w:rFonts w:ascii="仿宋_GB2312" w:eastAsia="仿宋_GB2312"/>
          <w:sz w:val="32"/>
          <w:szCs w:val="32"/>
        </w:rPr>
        <w:t>20</w:t>
      </w:r>
      <w:r>
        <w:rPr>
          <w:rFonts w:ascii="仿宋_GB2312" w:eastAsia="仿宋_GB2312" w:hint="eastAsia"/>
          <w:sz w:val="32"/>
          <w:szCs w:val="32"/>
        </w:rPr>
        <w:t>20年减少</w:t>
      </w:r>
      <w:r>
        <w:rPr>
          <w:rFonts w:ascii="仿宋_GB2312" w:eastAsia="仿宋_GB2312"/>
          <w:sz w:val="32"/>
          <w:szCs w:val="32"/>
        </w:rPr>
        <w:t>0.76</w:t>
      </w:r>
      <w:r>
        <w:rPr>
          <w:rFonts w:ascii="仿宋_GB2312" w:eastAsia="仿宋_GB2312" w:hint="eastAsia"/>
          <w:sz w:val="32"/>
          <w:szCs w:val="32"/>
        </w:rPr>
        <w:t>万元，下降</w:t>
      </w:r>
      <w:r>
        <w:rPr>
          <w:rFonts w:ascii="仿宋_GB2312" w:eastAsia="仿宋_GB2312"/>
          <w:sz w:val="32"/>
          <w:szCs w:val="32"/>
        </w:rPr>
        <w:t>57.97%</w:t>
      </w:r>
      <w:r>
        <w:rPr>
          <w:rFonts w:ascii="仿宋_GB2312" w:eastAsia="仿宋_GB2312" w:hint="eastAsia"/>
          <w:sz w:val="32"/>
          <w:szCs w:val="32"/>
        </w:rPr>
        <w:t>。主要原因是受新冠疫情影响，接待批次减少。其中：</w:t>
      </w:r>
    </w:p>
    <w:p w:rsidR="00E1188C" w:rsidRDefault="004B65A7">
      <w:pPr>
        <w:spacing w:line="600" w:lineRule="exact"/>
        <w:ind w:firstLine="640"/>
        <w:rPr>
          <w:rFonts w:ascii="仿宋_GB2312" w:eastAsia="仿宋_GB2312"/>
          <w:sz w:val="32"/>
          <w:szCs w:val="32"/>
        </w:rPr>
      </w:pPr>
      <w:r>
        <w:rPr>
          <w:rFonts w:ascii="仿宋" w:eastAsia="仿宋" w:hAnsi="仿宋" w:hint="eastAsia"/>
          <w:b/>
          <w:sz w:val="32"/>
          <w:szCs w:val="32"/>
        </w:rPr>
        <w:t>国内公务接待支出</w:t>
      </w:r>
      <w:r>
        <w:rPr>
          <w:rFonts w:ascii="仿宋" w:eastAsia="仿宋" w:hAnsi="仿宋"/>
          <w:sz w:val="32"/>
          <w:szCs w:val="32"/>
        </w:rPr>
        <w:t>0.55</w:t>
      </w:r>
      <w:r>
        <w:rPr>
          <w:rFonts w:ascii="仿宋_GB2312" w:eastAsia="仿宋_GB2312" w:hint="eastAsia"/>
          <w:sz w:val="32"/>
          <w:szCs w:val="32"/>
        </w:rPr>
        <w:t>万元，主要用于</w:t>
      </w:r>
      <w:r>
        <w:rPr>
          <w:rFonts w:ascii="仿宋_GB2312" w:eastAsia="仿宋_GB2312" w:hint="eastAsia"/>
          <w:color w:val="000000"/>
          <w:sz w:val="32"/>
          <w:szCs w:val="32"/>
        </w:rPr>
        <w:t>执行公务、开展业务活动开支的用餐费</w:t>
      </w:r>
      <w:r>
        <w:rPr>
          <w:rFonts w:ascii="仿宋_GB2312" w:eastAsia="仿宋_GB2312" w:hint="eastAsia"/>
          <w:sz w:val="32"/>
          <w:szCs w:val="32"/>
        </w:rPr>
        <w:t>。国内公务接待</w:t>
      </w:r>
      <w:r>
        <w:rPr>
          <w:rFonts w:ascii="仿宋_GB2312" w:eastAsia="仿宋_GB2312"/>
          <w:sz w:val="32"/>
          <w:szCs w:val="32"/>
        </w:rPr>
        <w:t>11</w:t>
      </w:r>
      <w:r>
        <w:rPr>
          <w:rFonts w:ascii="仿宋_GB2312" w:eastAsia="仿宋_GB2312" w:hint="eastAsia"/>
          <w:sz w:val="32"/>
          <w:szCs w:val="32"/>
        </w:rPr>
        <w:t>批次，</w:t>
      </w:r>
      <w:r>
        <w:rPr>
          <w:rFonts w:ascii="仿宋_GB2312" w:eastAsia="仿宋_GB2312"/>
          <w:sz w:val="32"/>
          <w:szCs w:val="32"/>
        </w:rPr>
        <w:t>33</w:t>
      </w:r>
      <w:r>
        <w:rPr>
          <w:rFonts w:ascii="仿宋_GB2312" w:eastAsia="仿宋_GB2312" w:hint="eastAsia"/>
          <w:sz w:val="32"/>
          <w:szCs w:val="32"/>
        </w:rPr>
        <w:t>人次（不包括陪同人员），共计支出</w:t>
      </w:r>
      <w:r>
        <w:rPr>
          <w:rFonts w:ascii="仿宋_GB2312" w:eastAsia="仿宋_GB2312"/>
          <w:sz w:val="32"/>
          <w:szCs w:val="32"/>
        </w:rPr>
        <w:t>0.55</w:t>
      </w:r>
      <w:r>
        <w:rPr>
          <w:rFonts w:ascii="仿宋_GB2312" w:eastAsia="仿宋_GB2312" w:hint="eastAsia"/>
          <w:sz w:val="32"/>
          <w:szCs w:val="32"/>
        </w:rPr>
        <w:t>万元，具体内容包括：</w:t>
      </w:r>
    </w:p>
    <w:p w:rsidR="00E1188C" w:rsidRDefault="004B65A7">
      <w:pPr>
        <w:spacing w:line="600" w:lineRule="exact"/>
        <w:rPr>
          <w:rFonts w:ascii="仿宋_GB2312" w:eastAsia="仿宋_GB2312"/>
          <w:sz w:val="32"/>
          <w:szCs w:val="32"/>
        </w:rPr>
      </w:pPr>
      <w:r>
        <w:rPr>
          <w:rFonts w:ascii="仿宋_GB2312" w:eastAsia="仿宋_GB2312" w:hint="eastAsia"/>
          <w:sz w:val="32"/>
          <w:szCs w:val="32"/>
        </w:rPr>
        <w:t>1</w:t>
      </w:r>
      <w:r>
        <w:rPr>
          <w:rFonts w:ascii="仿宋_GB2312" w:eastAsia="仿宋_GB2312"/>
          <w:sz w:val="32"/>
          <w:szCs w:val="32"/>
        </w:rPr>
        <w:t>.</w:t>
      </w:r>
      <w:r>
        <w:rPr>
          <w:rFonts w:ascii="仿宋_GB2312" w:eastAsia="仿宋_GB2312" w:hint="eastAsia"/>
          <w:sz w:val="32"/>
          <w:szCs w:val="32"/>
        </w:rPr>
        <w:t>接待四川省开放大学期末巡考领导</w:t>
      </w:r>
      <w:r>
        <w:rPr>
          <w:rFonts w:ascii="仿宋_GB2312" w:eastAsia="仿宋_GB2312"/>
          <w:sz w:val="32"/>
          <w:szCs w:val="32"/>
        </w:rPr>
        <w:t>4</w:t>
      </w:r>
      <w:r>
        <w:rPr>
          <w:rFonts w:ascii="仿宋_GB2312" w:eastAsia="仿宋_GB2312" w:hint="eastAsia"/>
          <w:sz w:val="32"/>
          <w:szCs w:val="32"/>
        </w:rPr>
        <w:t>人，支出</w:t>
      </w:r>
      <w:r>
        <w:rPr>
          <w:rFonts w:ascii="仿宋_GB2312" w:eastAsia="仿宋_GB2312"/>
          <w:sz w:val="32"/>
          <w:szCs w:val="32"/>
        </w:rPr>
        <w:t>0.08</w:t>
      </w:r>
      <w:r>
        <w:rPr>
          <w:rFonts w:ascii="仿宋_GB2312" w:eastAsia="仿宋_GB2312" w:hint="eastAsia"/>
          <w:sz w:val="32"/>
          <w:szCs w:val="32"/>
        </w:rPr>
        <w:t>万元；2</w:t>
      </w:r>
      <w:r>
        <w:rPr>
          <w:rFonts w:ascii="仿宋_GB2312" w:eastAsia="仿宋_GB2312"/>
          <w:sz w:val="32"/>
          <w:szCs w:val="32"/>
        </w:rPr>
        <w:t>.</w:t>
      </w:r>
      <w:r>
        <w:rPr>
          <w:rFonts w:ascii="仿宋_GB2312" w:eastAsia="仿宋_GB2312" w:hint="eastAsia"/>
          <w:sz w:val="32"/>
          <w:szCs w:val="32"/>
        </w:rPr>
        <w:t>接待四川省开放大学招生指导领导4人，支出</w:t>
      </w:r>
      <w:r>
        <w:rPr>
          <w:rFonts w:ascii="仿宋_GB2312" w:eastAsia="仿宋_GB2312"/>
          <w:sz w:val="32"/>
          <w:szCs w:val="32"/>
        </w:rPr>
        <w:t>0.06</w:t>
      </w:r>
      <w:r>
        <w:rPr>
          <w:rFonts w:ascii="仿宋_GB2312" w:eastAsia="仿宋_GB2312" w:hint="eastAsia"/>
          <w:sz w:val="32"/>
          <w:szCs w:val="32"/>
        </w:rPr>
        <w:t>万元；</w:t>
      </w:r>
      <w:r>
        <w:rPr>
          <w:rFonts w:ascii="仿宋_GB2312" w:eastAsia="仿宋_GB2312"/>
          <w:sz w:val="32"/>
          <w:szCs w:val="32"/>
        </w:rPr>
        <w:t>3.</w:t>
      </w:r>
      <w:r>
        <w:rPr>
          <w:rFonts w:ascii="仿宋_GB2312" w:eastAsia="仿宋_GB2312" w:hint="eastAsia"/>
          <w:sz w:val="32"/>
          <w:szCs w:val="32"/>
        </w:rPr>
        <w:t>接待分校领毕业证、领试卷、送试卷</w:t>
      </w:r>
      <w:r w:rsidR="00255801">
        <w:rPr>
          <w:rFonts w:ascii="仿宋_GB2312" w:eastAsia="仿宋_GB2312" w:hint="eastAsia"/>
          <w:sz w:val="32"/>
          <w:szCs w:val="32"/>
        </w:rPr>
        <w:t>领导和</w:t>
      </w:r>
      <w:r>
        <w:rPr>
          <w:rFonts w:ascii="仿宋_GB2312" w:eastAsia="仿宋_GB2312" w:hint="eastAsia"/>
          <w:sz w:val="32"/>
          <w:szCs w:val="32"/>
        </w:rPr>
        <w:t>工作人员共计2</w:t>
      </w:r>
      <w:r>
        <w:rPr>
          <w:rFonts w:ascii="仿宋_GB2312" w:eastAsia="仿宋_GB2312"/>
          <w:sz w:val="32"/>
          <w:szCs w:val="32"/>
        </w:rPr>
        <w:t>5</w:t>
      </w:r>
      <w:r>
        <w:rPr>
          <w:rFonts w:ascii="仿宋_GB2312" w:eastAsia="仿宋_GB2312" w:hint="eastAsia"/>
          <w:sz w:val="32"/>
          <w:szCs w:val="32"/>
        </w:rPr>
        <w:t>人，支出</w:t>
      </w:r>
      <w:r>
        <w:rPr>
          <w:rFonts w:ascii="仿宋_GB2312" w:eastAsia="仿宋_GB2312"/>
          <w:sz w:val="32"/>
          <w:szCs w:val="32"/>
        </w:rPr>
        <w:t>0.41</w:t>
      </w:r>
      <w:r>
        <w:rPr>
          <w:rFonts w:ascii="仿宋_GB2312" w:eastAsia="仿宋_GB2312" w:hint="eastAsia"/>
          <w:sz w:val="32"/>
          <w:szCs w:val="32"/>
        </w:rPr>
        <w:t>万元。</w:t>
      </w:r>
    </w:p>
    <w:p w:rsidR="00E1188C" w:rsidRDefault="004B65A7">
      <w:pPr>
        <w:spacing w:line="600" w:lineRule="exact"/>
        <w:ind w:firstLineChars="200" w:firstLine="643"/>
        <w:rPr>
          <w:rFonts w:ascii="仿宋_GB2312" w:eastAsia="仿宋_GB2312"/>
          <w:sz w:val="32"/>
          <w:szCs w:val="32"/>
        </w:rPr>
      </w:pPr>
      <w:r>
        <w:rPr>
          <w:rFonts w:ascii="仿宋" w:eastAsia="仿宋" w:hAnsi="仿宋" w:hint="eastAsia"/>
          <w:b/>
          <w:sz w:val="32"/>
          <w:szCs w:val="32"/>
        </w:rPr>
        <w:t>外事接待支出</w:t>
      </w:r>
      <w:r>
        <w:rPr>
          <w:rFonts w:ascii="仿宋" w:eastAsia="仿宋" w:hAnsi="仿宋"/>
          <w:sz w:val="32"/>
          <w:szCs w:val="32"/>
        </w:rPr>
        <w:t>0</w:t>
      </w:r>
      <w:r>
        <w:rPr>
          <w:rFonts w:ascii="仿宋_GB2312" w:eastAsia="仿宋_GB2312" w:hint="eastAsia"/>
          <w:sz w:val="32"/>
          <w:szCs w:val="32"/>
        </w:rPr>
        <w:t>万元，外事接待</w:t>
      </w:r>
      <w:r>
        <w:rPr>
          <w:rFonts w:ascii="仿宋_GB2312" w:eastAsia="仿宋_GB2312"/>
          <w:sz w:val="32"/>
          <w:szCs w:val="32"/>
        </w:rPr>
        <w:t>0</w:t>
      </w:r>
      <w:r>
        <w:rPr>
          <w:rFonts w:ascii="仿宋_GB2312" w:eastAsia="仿宋_GB2312" w:hint="eastAsia"/>
          <w:sz w:val="32"/>
          <w:szCs w:val="32"/>
        </w:rPr>
        <w:t>批次，</w:t>
      </w:r>
      <w:r>
        <w:rPr>
          <w:rFonts w:ascii="仿宋_GB2312" w:eastAsia="仿宋_GB2312"/>
          <w:sz w:val="32"/>
          <w:szCs w:val="32"/>
        </w:rPr>
        <w:t>0</w:t>
      </w:r>
      <w:r>
        <w:rPr>
          <w:rFonts w:ascii="仿宋_GB2312" w:eastAsia="仿宋_GB2312" w:hint="eastAsia"/>
          <w:sz w:val="32"/>
          <w:szCs w:val="32"/>
        </w:rPr>
        <w:t>人，共计支出</w:t>
      </w:r>
      <w:r>
        <w:rPr>
          <w:rFonts w:ascii="仿宋_GB2312" w:eastAsia="仿宋_GB2312"/>
          <w:sz w:val="32"/>
          <w:szCs w:val="32"/>
        </w:rPr>
        <w:t>0</w:t>
      </w:r>
      <w:r>
        <w:rPr>
          <w:rFonts w:ascii="仿宋_GB2312" w:eastAsia="仿宋_GB2312" w:hint="eastAsia"/>
          <w:sz w:val="32"/>
          <w:szCs w:val="32"/>
        </w:rPr>
        <w:t>万元。</w:t>
      </w:r>
      <w:bookmarkStart w:id="64" w:name="_Toc15396610"/>
      <w:bookmarkStart w:id="65" w:name="_Toc15377218"/>
    </w:p>
    <w:p w:rsidR="00E1188C" w:rsidRDefault="004B65A7">
      <w:pPr>
        <w:spacing w:line="600" w:lineRule="exact"/>
        <w:ind w:firstLine="640"/>
        <w:outlineLvl w:val="1"/>
        <w:rPr>
          <w:rStyle w:val="2Char"/>
          <w:rFonts w:ascii="黑体" w:eastAsia="黑体" w:hAnsi="黑体"/>
        </w:rPr>
      </w:pPr>
      <w:bookmarkStart w:id="66" w:name="_Toc2063"/>
      <w:r>
        <w:rPr>
          <w:rFonts w:ascii="黑体" w:eastAsia="黑体" w:hint="eastAsia"/>
          <w:sz w:val="32"/>
          <w:szCs w:val="32"/>
        </w:rPr>
        <w:t>八、</w:t>
      </w:r>
      <w:r>
        <w:rPr>
          <w:rStyle w:val="2Char"/>
          <w:rFonts w:ascii="黑体" w:eastAsia="黑体" w:hAnsi="黑体" w:hint="eastAsia"/>
          <w:b w:val="0"/>
        </w:rPr>
        <w:t>政府性基金预算支出决算情况说明</w:t>
      </w:r>
      <w:bookmarkEnd w:id="64"/>
      <w:bookmarkEnd w:id="65"/>
      <w:bookmarkEnd w:id="66"/>
    </w:p>
    <w:p w:rsidR="00E1188C" w:rsidRDefault="004B65A7">
      <w:pPr>
        <w:spacing w:line="600" w:lineRule="exact"/>
        <w:ind w:firstLine="640"/>
        <w:rPr>
          <w:rFonts w:ascii="仿宋_GB2312" w:eastAsia="仿宋_GB2312"/>
          <w:sz w:val="32"/>
          <w:szCs w:val="32"/>
        </w:rPr>
      </w:pPr>
      <w:r>
        <w:rPr>
          <w:rFonts w:ascii="仿宋_GB2312" w:eastAsia="仿宋_GB2312"/>
          <w:sz w:val="32"/>
          <w:szCs w:val="32"/>
        </w:rPr>
        <w:t>20</w:t>
      </w:r>
      <w:r>
        <w:rPr>
          <w:rFonts w:ascii="仿宋_GB2312" w:eastAsia="仿宋_GB2312" w:hint="eastAsia"/>
          <w:sz w:val="32"/>
          <w:szCs w:val="32"/>
        </w:rPr>
        <w:t>21年政府性基金预算财政拨款支出</w:t>
      </w:r>
      <w:r>
        <w:rPr>
          <w:rFonts w:ascii="仿宋_GB2312" w:eastAsia="仿宋_GB2312"/>
          <w:sz w:val="32"/>
          <w:szCs w:val="32"/>
        </w:rPr>
        <w:t>0</w:t>
      </w:r>
      <w:r>
        <w:rPr>
          <w:rFonts w:ascii="仿宋_GB2312" w:eastAsia="仿宋_GB2312" w:hint="eastAsia"/>
          <w:sz w:val="32"/>
          <w:szCs w:val="32"/>
        </w:rPr>
        <w:t>万元。</w:t>
      </w:r>
    </w:p>
    <w:p w:rsidR="00E1188C" w:rsidRDefault="004B65A7">
      <w:pPr>
        <w:numPr>
          <w:ilvl w:val="0"/>
          <w:numId w:val="3"/>
        </w:numPr>
        <w:spacing w:line="600" w:lineRule="exact"/>
        <w:ind w:firstLine="640"/>
        <w:outlineLvl w:val="1"/>
        <w:rPr>
          <w:rStyle w:val="2Char"/>
          <w:rFonts w:ascii="黑体" w:eastAsia="黑体" w:hAnsi="黑体"/>
          <w:b w:val="0"/>
        </w:rPr>
      </w:pPr>
      <w:bookmarkStart w:id="67" w:name="_Toc15377219"/>
      <w:bookmarkStart w:id="68" w:name="_Toc15396611"/>
      <w:bookmarkStart w:id="69" w:name="_Toc10147"/>
      <w:r>
        <w:rPr>
          <w:rStyle w:val="2Char"/>
          <w:rFonts w:ascii="黑体" w:eastAsia="黑体" w:hAnsi="黑体" w:hint="eastAsia"/>
          <w:b w:val="0"/>
        </w:rPr>
        <w:lastRenderedPageBreak/>
        <w:t>国有资本经营预算支出决算情况说明</w:t>
      </w:r>
      <w:bookmarkEnd w:id="67"/>
      <w:bookmarkEnd w:id="68"/>
      <w:bookmarkEnd w:id="69"/>
    </w:p>
    <w:p w:rsidR="00E1188C" w:rsidRDefault="004B65A7">
      <w:pPr>
        <w:spacing w:line="600" w:lineRule="exact"/>
        <w:ind w:firstLine="640"/>
        <w:rPr>
          <w:rFonts w:ascii="仿宋_GB2312" w:eastAsia="仿宋_GB2312"/>
          <w:sz w:val="32"/>
          <w:szCs w:val="32"/>
        </w:rPr>
      </w:pPr>
      <w:r>
        <w:rPr>
          <w:rFonts w:ascii="仿宋_GB2312" w:eastAsia="仿宋_GB2312"/>
          <w:sz w:val="32"/>
          <w:szCs w:val="32"/>
        </w:rPr>
        <w:t>20</w:t>
      </w:r>
      <w:r>
        <w:rPr>
          <w:rFonts w:ascii="仿宋_GB2312" w:eastAsia="仿宋_GB2312" w:hint="eastAsia"/>
          <w:sz w:val="32"/>
          <w:szCs w:val="32"/>
        </w:rPr>
        <w:t>21年国有资本经营预算财政拨款支出</w:t>
      </w:r>
      <w:r>
        <w:rPr>
          <w:rFonts w:ascii="仿宋_GB2312" w:eastAsia="仿宋_GB2312"/>
          <w:sz w:val="32"/>
          <w:szCs w:val="32"/>
        </w:rPr>
        <w:t>0</w:t>
      </w:r>
      <w:r>
        <w:rPr>
          <w:rFonts w:ascii="仿宋_GB2312" w:eastAsia="仿宋_GB2312" w:hint="eastAsia"/>
          <w:sz w:val="32"/>
          <w:szCs w:val="32"/>
        </w:rPr>
        <w:t>万元。</w:t>
      </w:r>
    </w:p>
    <w:p w:rsidR="00E1188C" w:rsidRDefault="004B65A7">
      <w:pPr>
        <w:numPr>
          <w:ilvl w:val="0"/>
          <w:numId w:val="3"/>
        </w:numPr>
        <w:spacing w:line="600" w:lineRule="exact"/>
        <w:ind w:firstLine="640"/>
        <w:outlineLvl w:val="1"/>
        <w:rPr>
          <w:rStyle w:val="2Char"/>
          <w:rFonts w:ascii="黑体" w:eastAsia="黑体" w:hAnsi="黑体"/>
          <w:b w:val="0"/>
        </w:rPr>
      </w:pPr>
      <w:bookmarkStart w:id="70" w:name="_Toc15396612"/>
      <w:bookmarkStart w:id="71" w:name="_Toc15377221"/>
      <w:bookmarkStart w:id="72" w:name="_Toc23681"/>
      <w:r>
        <w:rPr>
          <w:rStyle w:val="2Char"/>
          <w:rFonts w:ascii="黑体" w:eastAsia="黑体" w:hAnsi="黑体" w:hint="eastAsia"/>
          <w:b w:val="0"/>
        </w:rPr>
        <w:t>其他重要事项的情况说明</w:t>
      </w:r>
      <w:bookmarkEnd w:id="70"/>
      <w:bookmarkEnd w:id="71"/>
      <w:bookmarkEnd w:id="72"/>
    </w:p>
    <w:p w:rsidR="00E1188C" w:rsidRDefault="004B65A7">
      <w:pPr>
        <w:spacing w:line="600" w:lineRule="exact"/>
        <w:ind w:firstLineChars="200" w:firstLine="643"/>
        <w:outlineLvl w:val="2"/>
        <w:rPr>
          <w:rFonts w:ascii="仿宋" w:eastAsia="仿宋" w:hAnsi="仿宋"/>
          <w:sz w:val="32"/>
          <w:szCs w:val="32"/>
        </w:rPr>
      </w:pPr>
      <w:bookmarkStart w:id="73" w:name="_Toc15377222"/>
      <w:bookmarkStart w:id="74" w:name="_Toc24071"/>
      <w:r>
        <w:rPr>
          <w:rFonts w:ascii="仿宋" w:eastAsia="仿宋" w:hAnsi="仿宋" w:hint="eastAsia"/>
          <w:b/>
          <w:sz w:val="32"/>
          <w:szCs w:val="32"/>
        </w:rPr>
        <w:t>（一）机关运行经费支出情况</w:t>
      </w:r>
      <w:bookmarkEnd w:id="73"/>
      <w:bookmarkEnd w:id="74"/>
    </w:p>
    <w:p w:rsidR="00E1188C" w:rsidRDefault="004B65A7">
      <w:pPr>
        <w:spacing w:line="600" w:lineRule="exact"/>
        <w:ind w:firstLineChars="200" w:firstLine="640"/>
        <w:rPr>
          <w:rFonts w:ascii="仿宋_GB2312" w:eastAsia="仿宋_GB2312"/>
          <w:sz w:val="32"/>
          <w:szCs w:val="32"/>
        </w:rPr>
      </w:pPr>
      <w:r>
        <w:rPr>
          <w:rFonts w:ascii="仿宋_GB2312" w:eastAsia="仿宋_GB2312"/>
          <w:sz w:val="32"/>
          <w:szCs w:val="32"/>
        </w:rPr>
        <w:t>20</w:t>
      </w:r>
      <w:r>
        <w:rPr>
          <w:rFonts w:ascii="仿宋_GB2312" w:eastAsia="仿宋_GB2312" w:hint="eastAsia"/>
          <w:sz w:val="32"/>
          <w:szCs w:val="32"/>
        </w:rPr>
        <w:t>21年，攀枝花开放大学机关运行经费支出</w:t>
      </w:r>
      <w:r>
        <w:rPr>
          <w:rFonts w:ascii="仿宋_GB2312" w:eastAsia="仿宋_GB2312"/>
          <w:sz w:val="32"/>
          <w:szCs w:val="32"/>
        </w:rPr>
        <w:t>0</w:t>
      </w:r>
      <w:r>
        <w:rPr>
          <w:rFonts w:ascii="仿宋_GB2312" w:eastAsia="仿宋_GB2312" w:hint="eastAsia"/>
          <w:sz w:val="32"/>
          <w:szCs w:val="32"/>
        </w:rPr>
        <w:t>万元，与</w:t>
      </w:r>
      <w:r>
        <w:rPr>
          <w:rFonts w:ascii="仿宋_GB2312" w:eastAsia="仿宋_GB2312"/>
          <w:sz w:val="32"/>
          <w:szCs w:val="32"/>
        </w:rPr>
        <w:t>20</w:t>
      </w:r>
      <w:r>
        <w:rPr>
          <w:rFonts w:ascii="仿宋_GB2312" w:eastAsia="仿宋_GB2312" w:hint="eastAsia"/>
          <w:sz w:val="32"/>
          <w:szCs w:val="32"/>
        </w:rPr>
        <w:t>20年决算数持平。</w:t>
      </w:r>
    </w:p>
    <w:p w:rsidR="00E1188C" w:rsidRDefault="004B65A7">
      <w:pPr>
        <w:autoSpaceDE w:val="0"/>
        <w:autoSpaceDN w:val="0"/>
        <w:adjustRightInd w:val="0"/>
        <w:spacing w:line="600" w:lineRule="exact"/>
        <w:ind w:firstLineChars="200" w:firstLine="643"/>
        <w:jc w:val="left"/>
        <w:outlineLvl w:val="2"/>
        <w:rPr>
          <w:rFonts w:ascii="仿宋" w:eastAsia="仿宋" w:hAnsi="仿宋"/>
          <w:b/>
          <w:sz w:val="32"/>
          <w:szCs w:val="32"/>
        </w:rPr>
      </w:pPr>
      <w:bookmarkStart w:id="75" w:name="_Toc15377223"/>
      <w:bookmarkStart w:id="76" w:name="_Toc10303"/>
      <w:r>
        <w:rPr>
          <w:rFonts w:ascii="仿宋" w:eastAsia="仿宋" w:hAnsi="仿宋" w:hint="eastAsia"/>
          <w:b/>
          <w:sz w:val="32"/>
          <w:szCs w:val="32"/>
        </w:rPr>
        <w:t>（二）政府采购支出情况</w:t>
      </w:r>
      <w:bookmarkEnd w:id="75"/>
      <w:bookmarkEnd w:id="76"/>
    </w:p>
    <w:p w:rsidR="00E1188C" w:rsidRDefault="004B65A7">
      <w:pPr>
        <w:spacing w:line="600" w:lineRule="exact"/>
        <w:ind w:firstLineChars="200" w:firstLine="640"/>
        <w:rPr>
          <w:rFonts w:ascii="仿宋" w:eastAsia="仿宋" w:hAnsi="仿宋"/>
          <w:b/>
          <w:sz w:val="32"/>
          <w:szCs w:val="32"/>
        </w:rPr>
      </w:pPr>
      <w:r>
        <w:rPr>
          <w:rFonts w:ascii="仿宋_GB2312" w:eastAsia="仿宋_GB2312"/>
          <w:sz w:val="32"/>
          <w:szCs w:val="32"/>
        </w:rPr>
        <w:t>20</w:t>
      </w:r>
      <w:r>
        <w:rPr>
          <w:rFonts w:ascii="仿宋_GB2312" w:eastAsia="仿宋_GB2312" w:hint="eastAsia"/>
          <w:sz w:val="32"/>
          <w:szCs w:val="32"/>
        </w:rPr>
        <w:t>21年，攀枝花开放大学政府采购支出总额</w:t>
      </w:r>
      <w:r>
        <w:rPr>
          <w:rFonts w:ascii="仿宋_GB2312" w:eastAsia="仿宋_GB2312"/>
          <w:sz w:val="32"/>
          <w:szCs w:val="32"/>
        </w:rPr>
        <w:t>0</w:t>
      </w:r>
      <w:r>
        <w:rPr>
          <w:rFonts w:ascii="仿宋_GB2312" w:eastAsia="仿宋_GB2312" w:hint="eastAsia"/>
          <w:sz w:val="32"/>
          <w:szCs w:val="32"/>
        </w:rPr>
        <w:t>万元，其中：政府采购货物支出</w:t>
      </w:r>
      <w:r>
        <w:rPr>
          <w:rFonts w:ascii="仿宋_GB2312" w:eastAsia="仿宋_GB2312"/>
          <w:sz w:val="32"/>
          <w:szCs w:val="32"/>
        </w:rPr>
        <w:t>0</w:t>
      </w:r>
      <w:r>
        <w:rPr>
          <w:rFonts w:ascii="仿宋_GB2312" w:eastAsia="仿宋_GB2312" w:hint="eastAsia"/>
          <w:sz w:val="32"/>
          <w:szCs w:val="32"/>
        </w:rPr>
        <w:t>万元、政府采购工程支出</w:t>
      </w:r>
      <w:r>
        <w:rPr>
          <w:rFonts w:ascii="仿宋_GB2312" w:eastAsia="仿宋_GB2312"/>
          <w:sz w:val="32"/>
          <w:szCs w:val="32"/>
        </w:rPr>
        <w:t>0</w:t>
      </w:r>
      <w:r>
        <w:rPr>
          <w:rFonts w:ascii="仿宋_GB2312" w:eastAsia="仿宋_GB2312" w:hint="eastAsia"/>
          <w:sz w:val="32"/>
          <w:szCs w:val="32"/>
        </w:rPr>
        <w:t>万元、政府采购服务支出</w:t>
      </w:r>
      <w:r>
        <w:rPr>
          <w:rFonts w:ascii="仿宋_GB2312" w:eastAsia="仿宋_GB2312"/>
          <w:sz w:val="32"/>
          <w:szCs w:val="32"/>
        </w:rPr>
        <w:t>0</w:t>
      </w:r>
      <w:r>
        <w:rPr>
          <w:rFonts w:ascii="仿宋_GB2312" w:eastAsia="仿宋_GB2312" w:hint="eastAsia"/>
          <w:sz w:val="32"/>
          <w:szCs w:val="32"/>
        </w:rPr>
        <w:t>万元。</w:t>
      </w:r>
    </w:p>
    <w:p w:rsidR="00E1188C" w:rsidRDefault="004B65A7">
      <w:pPr>
        <w:autoSpaceDE w:val="0"/>
        <w:autoSpaceDN w:val="0"/>
        <w:adjustRightInd w:val="0"/>
        <w:spacing w:line="600" w:lineRule="exact"/>
        <w:ind w:firstLineChars="200" w:firstLine="643"/>
        <w:jc w:val="left"/>
        <w:outlineLvl w:val="2"/>
        <w:rPr>
          <w:rFonts w:ascii="仿宋" w:eastAsia="仿宋" w:hAnsi="仿宋"/>
          <w:b/>
          <w:sz w:val="32"/>
          <w:szCs w:val="32"/>
        </w:rPr>
      </w:pPr>
      <w:bookmarkStart w:id="77" w:name="_Toc15377224"/>
      <w:bookmarkStart w:id="78" w:name="_Toc4010"/>
      <w:r>
        <w:rPr>
          <w:rFonts w:ascii="仿宋" w:eastAsia="仿宋" w:hAnsi="仿宋" w:hint="eastAsia"/>
          <w:b/>
          <w:sz w:val="32"/>
          <w:szCs w:val="32"/>
        </w:rPr>
        <w:t>（三）国有资产占有使用情况</w:t>
      </w:r>
      <w:bookmarkEnd w:id="77"/>
      <w:bookmarkEnd w:id="78"/>
    </w:p>
    <w:p w:rsidR="00E1188C" w:rsidRDefault="004B65A7">
      <w:pPr>
        <w:autoSpaceDE w:val="0"/>
        <w:autoSpaceDN w:val="0"/>
        <w:adjustRightInd w:val="0"/>
        <w:spacing w:line="600" w:lineRule="exact"/>
        <w:ind w:firstLineChars="200" w:firstLine="640"/>
        <w:jc w:val="left"/>
        <w:rPr>
          <w:rFonts w:ascii="仿宋_GB2312" w:eastAsia="仿宋_GB2312"/>
          <w:sz w:val="32"/>
          <w:szCs w:val="32"/>
        </w:rPr>
      </w:pPr>
      <w:r>
        <w:rPr>
          <w:rFonts w:ascii="仿宋_GB2312" w:eastAsia="仿宋_GB2312" w:hint="eastAsia"/>
          <w:sz w:val="32"/>
          <w:szCs w:val="32"/>
        </w:rPr>
        <w:t>截至</w:t>
      </w:r>
      <w:r>
        <w:rPr>
          <w:rFonts w:ascii="仿宋_GB2312" w:eastAsia="仿宋_GB2312"/>
          <w:sz w:val="32"/>
          <w:szCs w:val="32"/>
        </w:rPr>
        <w:t>20</w:t>
      </w:r>
      <w:r>
        <w:rPr>
          <w:rFonts w:ascii="仿宋_GB2312" w:eastAsia="仿宋_GB2312" w:hint="eastAsia"/>
          <w:sz w:val="32"/>
          <w:szCs w:val="32"/>
        </w:rPr>
        <w:t>21年</w:t>
      </w:r>
      <w:r>
        <w:rPr>
          <w:rFonts w:ascii="仿宋_GB2312" w:eastAsia="仿宋_GB2312"/>
          <w:sz w:val="32"/>
          <w:szCs w:val="32"/>
        </w:rPr>
        <w:t>12</w:t>
      </w:r>
      <w:r>
        <w:rPr>
          <w:rFonts w:ascii="仿宋_GB2312" w:eastAsia="仿宋_GB2312" w:hint="eastAsia"/>
          <w:sz w:val="32"/>
          <w:szCs w:val="32"/>
        </w:rPr>
        <w:t>月</w:t>
      </w:r>
      <w:r>
        <w:rPr>
          <w:rFonts w:ascii="仿宋_GB2312" w:eastAsia="仿宋_GB2312"/>
          <w:sz w:val="32"/>
          <w:szCs w:val="32"/>
        </w:rPr>
        <w:t>31</w:t>
      </w:r>
      <w:r>
        <w:rPr>
          <w:rFonts w:ascii="仿宋_GB2312" w:eastAsia="仿宋_GB2312" w:hint="eastAsia"/>
          <w:sz w:val="32"/>
          <w:szCs w:val="32"/>
        </w:rPr>
        <w:t>日，攀枝花开放大学共有车辆</w:t>
      </w:r>
      <w:r>
        <w:rPr>
          <w:rFonts w:ascii="仿宋_GB2312" w:eastAsia="仿宋_GB2312"/>
          <w:sz w:val="32"/>
          <w:szCs w:val="32"/>
        </w:rPr>
        <w:t>1</w:t>
      </w:r>
      <w:r>
        <w:rPr>
          <w:rFonts w:ascii="仿宋_GB2312" w:eastAsia="仿宋_GB2312" w:hint="eastAsia"/>
          <w:sz w:val="32"/>
          <w:szCs w:val="32"/>
        </w:rPr>
        <w:t>辆，其中：主要领导干部用车</w:t>
      </w:r>
      <w:r>
        <w:rPr>
          <w:rFonts w:ascii="仿宋_GB2312" w:eastAsia="仿宋_GB2312"/>
          <w:sz w:val="32"/>
          <w:szCs w:val="32"/>
        </w:rPr>
        <w:t>0</w:t>
      </w:r>
      <w:r>
        <w:rPr>
          <w:rFonts w:ascii="仿宋_GB2312" w:eastAsia="仿宋_GB2312" w:hint="eastAsia"/>
          <w:sz w:val="32"/>
          <w:szCs w:val="32"/>
        </w:rPr>
        <w:t>辆、机要通信用车</w:t>
      </w:r>
      <w:r>
        <w:rPr>
          <w:rFonts w:ascii="仿宋_GB2312" w:eastAsia="仿宋_GB2312"/>
          <w:sz w:val="32"/>
          <w:szCs w:val="32"/>
        </w:rPr>
        <w:t>0</w:t>
      </w:r>
      <w:r>
        <w:rPr>
          <w:rFonts w:ascii="仿宋_GB2312" w:eastAsia="仿宋_GB2312" w:hint="eastAsia"/>
          <w:sz w:val="32"/>
          <w:szCs w:val="32"/>
        </w:rPr>
        <w:t>辆、应急保障用车</w:t>
      </w:r>
      <w:r>
        <w:rPr>
          <w:rFonts w:ascii="仿宋_GB2312" w:eastAsia="仿宋_GB2312"/>
          <w:sz w:val="32"/>
          <w:szCs w:val="32"/>
        </w:rPr>
        <w:t>0</w:t>
      </w:r>
      <w:r>
        <w:rPr>
          <w:rFonts w:ascii="仿宋_GB2312" w:eastAsia="仿宋_GB2312" w:hint="eastAsia"/>
          <w:sz w:val="32"/>
          <w:szCs w:val="32"/>
        </w:rPr>
        <w:t>辆、</w:t>
      </w:r>
      <w:r>
        <w:rPr>
          <w:rFonts w:ascii="仿宋_GB2312" w:eastAsia="仿宋_GB2312" w:hint="eastAsia"/>
          <w:color w:val="000000"/>
          <w:sz w:val="32"/>
          <w:szCs w:val="32"/>
        </w:rPr>
        <w:t>其他用车</w:t>
      </w:r>
      <w:r>
        <w:rPr>
          <w:rFonts w:ascii="仿宋_GB2312" w:eastAsia="仿宋_GB2312"/>
          <w:color w:val="000000"/>
          <w:sz w:val="32"/>
          <w:szCs w:val="32"/>
        </w:rPr>
        <w:t>1</w:t>
      </w:r>
      <w:r>
        <w:rPr>
          <w:rFonts w:ascii="仿宋_GB2312" w:eastAsia="仿宋_GB2312" w:hint="eastAsia"/>
          <w:color w:val="000000"/>
          <w:sz w:val="32"/>
          <w:szCs w:val="32"/>
        </w:rPr>
        <w:t>辆，为7座轿车，主要是用于运输</w:t>
      </w:r>
      <w:r>
        <w:rPr>
          <w:rFonts w:ascii="仿宋_GB2312" w:eastAsia="仿宋_GB2312"/>
          <w:color w:val="000000"/>
          <w:sz w:val="32"/>
          <w:szCs w:val="32"/>
        </w:rPr>
        <w:t>试卷、巡考、巡教、外出办</w:t>
      </w:r>
      <w:r>
        <w:rPr>
          <w:rFonts w:ascii="仿宋_GB2312" w:eastAsia="仿宋_GB2312" w:hint="eastAsia"/>
          <w:color w:val="000000"/>
          <w:sz w:val="32"/>
          <w:szCs w:val="32"/>
        </w:rPr>
        <w:t>公</w:t>
      </w:r>
      <w:r>
        <w:rPr>
          <w:rFonts w:ascii="仿宋_GB2312" w:eastAsia="仿宋_GB2312" w:hint="eastAsia"/>
          <w:sz w:val="32"/>
          <w:szCs w:val="32"/>
        </w:rPr>
        <w:t>。单价</w:t>
      </w:r>
      <w:r>
        <w:rPr>
          <w:rFonts w:ascii="仿宋_GB2312" w:eastAsia="仿宋_GB2312"/>
          <w:sz w:val="32"/>
          <w:szCs w:val="32"/>
        </w:rPr>
        <w:t>50</w:t>
      </w:r>
      <w:r>
        <w:rPr>
          <w:rFonts w:ascii="仿宋_GB2312" w:eastAsia="仿宋_GB2312" w:hint="eastAsia"/>
          <w:sz w:val="32"/>
          <w:szCs w:val="32"/>
        </w:rPr>
        <w:t>万元以上通用设备</w:t>
      </w:r>
      <w:r>
        <w:rPr>
          <w:rFonts w:ascii="仿宋_GB2312" w:eastAsia="仿宋_GB2312"/>
          <w:sz w:val="32"/>
          <w:szCs w:val="32"/>
        </w:rPr>
        <w:t>0</w:t>
      </w:r>
      <w:r>
        <w:rPr>
          <w:rFonts w:ascii="仿宋_GB2312" w:eastAsia="仿宋_GB2312" w:hint="eastAsia"/>
          <w:sz w:val="32"/>
          <w:szCs w:val="32"/>
        </w:rPr>
        <w:t>台（套），单价</w:t>
      </w:r>
      <w:r>
        <w:rPr>
          <w:rFonts w:ascii="仿宋_GB2312" w:eastAsia="仿宋_GB2312"/>
          <w:sz w:val="32"/>
          <w:szCs w:val="32"/>
        </w:rPr>
        <w:t>100</w:t>
      </w:r>
      <w:r>
        <w:rPr>
          <w:rFonts w:ascii="仿宋_GB2312" w:eastAsia="仿宋_GB2312" w:hint="eastAsia"/>
          <w:sz w:val="32"/>
          <w:szCs w:val="32"/>
        </w:rPr>
        <w:t>万元以上专用设备</w:t>
      </w:r>
      <w:r>
        <w:rPr>
          <w:rFonts w:ascii="仿宋_GB2312" w:eastAsia="仿宋_GB2312"/>
          <w:sz w:val="32"/>
          <w:szCs w:val="32"/>
        </w:rPr>
        <w:t>0</w:t>
      </w:r>
      <w:r>
        <w:rPr>
          <w:rFonts w:ascii="仿宋_GB2312" w:eastAsia="仿宋_GB2312" w:hint="eastAsia"/>
          <w:sz w:val="32"/>
          <w:szCs w:val="32"/>
        </w:rPr>
        <w:t>台（套）。</w:t>
      </w:r>
    </w:p>
    <w:p w:rsidR="00E1188C" w:rsidRDefault="004B65A7">
      <w:pPr>
        <w:autoSpaceDE w:val="0"/>
        <w:autoSpaceDN w:val="0"/>
        <w:adjustRightInd w:val="0"/>
        <w:spacing w:line="600" w:lineRule="exact"/>
        <w:ind w:firstLineChars="200" w:firstLine="643"/>
        <w:jc w:val="left"/>
        <w:outlineLvl w:val="2"/>
        <w:rPr>
          <w:rFonts w:ascii="仿宋" w:eastAsia="仿宋" w:hAnsi="仿宋"/>
          <w:b/>
          <w:sz w:val="32"/>
          <w:szCs w:val="32"/>
        </w:rPr>
      </w:pPr>
      <w:bookmarkStart w:id="79" w:name="_Toc12257"/>
      <w:r>
        <w:rPr>
          <w:rFonts w:ascii="仿宋" w:eastAsia="仿宋" w:hAnsi="仿宋" w:hint="eastAsia"/>
          <w:b/>
          <w:sz w:val="32"/>
          <w:szCs w:val="32"/>
        </w:rPr>
        <w:t>（四）预算绩效管理情况</w:t>
      </w:r>
      <w:bookmarkEnd w:id="79"/>
    </w:p>
    <w:p w:rsidR="00E1188C" w:rsidRDefault="004B65A7">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根据预算绩效管理要求，本单位在2021年度预算编制阶段，组织对</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教育收费对应安排支出</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项目开展了预算事前绩效评估，对此1项目编制了绩效目标，预算执行过程中开展绩效监控，年终执行完毕后，对此项目开展了绩效自评，2021年部门预算项目绩效目标自评表见附件（第四部分）。</w:t>
      </w:r>
    </w:p>
    <w:p w:rsidR="00E1188C" w:rsidRDefault="00E1188C">
      <w:pPr>
        <w:widowControl/>
        <w:jc w:val="left"/>
        <w:rPr>
          <w:rFonts w:ascii="仿宋_GB2312" w:eastAsia="仿宋_GB2312"/>
          <w:b/>
          <w:sz w:val="32"/>
          <w:szCs w:val="32"/>
        </w:rPr>
      </w:pPr>
    </w:p>
    <w:p w:rsidR="00E1188C" w:rsidRDefault="004B65A7">
      <w:pPr>
        <w:numPr>
          <w:ilvl w:val="0"/>
          <w:numId w:val="4"/>
        </w:numPr>
        <w:spacing w:line="600" w:lineRule="exact"/>
        <w:ind w:firstLineChars="150" w:firstLine="660"/>
        <w:jc w:val="center"/>
        <w:outlineLvl w:val="0"/>
        <w:rPr>
          <w:rStyle w:val="1Char"/>
          <w:rFonts w:ascii="黑体" w:eastAsia="黑体" w:hAnsi="黑体"/>
          <w:b w:val="0"/>
        </w:rPr>
      </w:pPr>
      <w:bookmarkStart w:id="80" w:name="_Toc15396613"/>
      <w:bookmarkStart w:id="81" w:name="_Toc15377225"/>
      <w:bookmarkStart w:id="82" w:name="_Toc4547"/>
      <w:r>
        <w:rPr>
          <w:rFonts w:ascii="黑体" w:eastAsia="黑体" w:hAnsi="黑体" w:hint="eastAsia"/>
          <w:sz w:val="44"/>
          <w:szCs w:val="44"/>
        </w:rPr>
        <w:lastRenderedPageBreak/>
        <w:t>名</w:t>
      </w:r>
      <w:r>
        <w:rPr>
          <w:rStyle w:val="1Char"/>
          <w:rFonts w:ascii="黑体" w:eastAsia="黑体" w:hAnsi="黑体" w:hint="eastAsia"/>
          <w:b w:val="0"/>
        </w:rPr>
        <w:t>词解释</w:t>
      </w:r>
      <w:bookmarkEnd w:id="80"/>
      <w:bookmarkEnd w:id="81"/>
      <w:bookmarkEnd w:id="82"/>
    </w:p>
    <w:p w:rsidR="00E1188C" w:rsidRDefault="00E1188C">
      <w:pPr>
        <w:spacing w:line="600" w:lineRule="exact"/>
        <w:jc w:val="left"/>
        <w:rPr>
          <w:rFonts w:ascii="宋体"/>
          <w:b/>
          <w:sz w:val="44"/>
          <w:szCs w:val="44"/>
        </w:rPr>
      </w:pPr>
    </w:p>
    <w:p w:rsidR="00E1188C" w:rsidRDefault="004B65A7">
      <w:pPr>
        <w:pStyle w:val="Default"/>
        <w:spacing w:line="560" w:lineRule="exact"/>
        <w:ind w:firstLineChars="200" w:firstLine="640"/>
        <w:rPr>
          <w:rFonts w:ascii="仿宋_GB2312" w:eastAsia="仿宋_GB2312"/>
          <w:color w:val="auto"/>
          <w:sz w:val="32"/>
          <w:szCs w:val="32"/>
        </w:rPr>
      </w:pPr>
      <w:r>
        <w:rPr>
          <w:rFonts w:ascii="仿宋_GB2312" w:eastAsia="仿宋_GB2312"/>
          <w:color w:val="auto"/>
          <w:sz w:val="32"/>
          <w:szCs w:val="32"/>
        </w:rPr>
        <w:t>1.</w:t>
      </w:r>
      <w:r>
        <w:rPr>
          <w:rFonts w:ascii="仿宋_GB2312" w:eastAsia="仿宋_GB2312" w:hint="eastAsia"/>
          <w:color w:val="auto"/>
          <w:sz w:val="32"/>
          <w:szCs w:val="32"/>
        </w:rPr>
        <w:t>财政拨款收入：指单位从同级财政部门取得的财政预算资金。</w:t>
      </w:r>
    </w:p>
    <w:p w:rsidR="00E1188C" w:rsidRDefault="004B65A7">
      <w:pPr>
        <w:ind w:firstLineChars="200" w:firstLine="640"/>
        <w:rPr>
          <w:rFonts w:ascii="仿宋_GB2312" w:eastAsia="仿宋_GB2312"/>
          <w:sz w:val="32"/>
          <w:szCs w:val="32"/>
        </w:rPr>
      </w:pPr>
      <w:r>
        <w:rPr>
          <w:rFonts w:ascii="仿宋_GB2312" w:eastAsia="仿宋_GB2312"/>
          <w:sz w:val="32"/>
          <w:szCs w:val="32"/>
        </w:rPr>
        <w:t>2.</w:t>
      </w:r>
      <w:r>
        <w:rPr>
          <w:rFonts w:ascii="仿宋_GB2312" w:eastAsia="仿宋_GB2312" w:hint="eastAsia"/>
          <w:sz w:val="32"/>
          <w:szCs w:val="32"/>
        </w:rPr>
        <w:t>基本支出：指为保障机构正常运转、完成日常工作任务而发生的人员支出和公用支出。</w:t>
      </w:r>
    </w:p>
    <w:p w:rsidR="00E1188C" w:rsidRDefault="004B65A7">
      <w:pPr>
        <w:ind w:firstLineChars="200" w:firstLine="640"/>
        <w:rPr>
          <w:rFonts w:ascii="仿宋_GB2312" w:eastAsia="仿宋_GB2312"/>
          <w:sz w:val="32"/>
          <w:szCs w:val="32"/>
        </w:rPr>
      </w:pPr>
      <w:r>
        <w:rPr>
          <w:rFonts w:ascii="仿宋_GB2312" w:eastAsia="仿宋_GB2312"/>
          <w:sz w:val="32"/>
          <w:szCs w:val="32"/>
        </w:rPr>
        <w:t>3.</w:t>
      </w:r>
      <w:r>
        <w:rPr>
          <w:rFonts w:ascii="仿宋_GB2312" w:eastAsia="仿宋_GB2312" w:hint="eastAsia"/>
          <w:sz w:val="32"/>
          <w:szCs w:val="32"/>
        </w:rPr>
        <w:t>项目支出：指在基本支出之外为完成特定行政任务和事业发展目标所发生的支出。</w:t>
      </w:r>
    </w:p>
    <w:p w:rsidR="00E1188C" w:rsidRDefault="004B65A7">
      <w:pPr>
        <w:pStyle w:val="Default"/>
        <w:spacing w:line="560" w:lineRule="exact"/>
        <w:ind w:firstLineChars="200" w:firstLine="640"/>
        <w:rPr>
          <w:rFonts w:ascii="仿宋_GB2312" w:eastAsia="仿宋_GB2312"/>
          <w:color w:val="auto"/>
          <w:sz w:val="32"/>
          <w:szCs w:val="32"/>
        </w:rPr>
      </w:pPr>
      <w:r>
        <w:rPr>
          <w:rFonts w:ascii="仿宋_GB2312" w:eastAsia="仿宋_GB2312"/>
          <w:color w:val="auto"/>
          <w:sz w:val="32"/>
          <w:szCs w:val="32"/>
        </w:rPr>
        <w:t>4.</w:t>
      </w:r>
      <w:r>
        <w:rPr>
          <w:rFonts w:ascii="仿宋_GB2312" w:eastAsia="仿宋_GB2312" w:hint="eastAsia"/>
          <w:color w:val="auto"/>
          <w:sz w:val="32"/>
          <w:szCs w:val="32"/>
        </w:rPr>
        <w:t>“三公”经费：指单位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rsidR="00E1188C" w:rsidRDefault="004B65A7">
      <w:pPr>
        <w:pStyle w:val="Default"/>
        <w:spacing w:line="560" w:lineRule="exact"/>
        <w:ind w:firstLineChars="200" w:firstLine="640"/>
        <w:rPr>
          <w:rFonts w:ascii="仿宋_GB2312" w:eastAsia="仿宋_GB2312"/>
          <w:color w:val="auto"/>
          <w:sz w:val="32"/>
          <w:szCs w:val="32"/>
        </w:rPr>
      </w:pPr>
      <w:r>
        <w:rPr>
          <w:rFonts w:ascii="仿宋_GB2312" w:eastAsia="仿宋_GB2312"/>
          <w:color w:val="auto"/>
          <w:sz w:val="32"/>
          <w:szCs w:val="32"/>
        </w:rPr>
        <w:t>5</w:t>
      </w:r>
      <w:r>
        <w:rPr>
          <w:rFonts w:ascii="仿宋_GB2312" w:eastAsia="仿宋_GB2312" w:hint="eastAsia"/>
          <w:color w:val="auto"/>
          <w:sz w:val="32"/>
          <w:szCs w:val="32"/>
        </w:rPr>
        <w:t>.教育支出（类）广播电视教育（款） 广播电视学校（项）：指各类普通教育支出中，反映广播电视教育支出的，由各部门举办广播电视学校的支出。</w:t>
      </w:r>
    </w:p>
    <w:p w:rsidR="00E1188C" w:rsidRDefault="004B65A7">
      <w:pPr>
        <w:pStyle w:val="Default"/>
        <w:spacing w:line="560" w:lineRule="exact"/>
        <w:ind w:firstLineChars="200" w:firstLine="640"/>
        <w:rPr>
          <w:rFonts w:ascii="仿宋_GB2312" w:eastAsia="仿宋_GB2312"/>
          <w:color w:val="auto"/>
          <w:sz w:val="32"/>
          <w:szCs w:val="32"/>
        </w:rPr>
      </w:pPr>
      <w:r>
        <w:rPr>
          <w:rFonts w:ascii="仿宋_GB2312" w:eastAsia="仿宋_GB2312"/>
          <w:color w:val="auto"/>
          <w:sz w:val="32"/>
          <w:szCs w:val="32"/>
        </w:rPr>
        <w:t>6.</w:t>
      </w:r>
      <w:bookmarkStart w:id="83" w:name="_Hlk112927126"/>
      <w:r>
        <w:rPr>
          <w:rFonts w:ascii="仿宋_GB2312" w:eastAsia="仿宋_GB2312" w:hint="eastAsia"/>
          <w:sz w:val="32"/>
          <w:szCs w:val="32"/>
        </w:rPr>
        <w:t>社会保障和就业支出</w:t>
      </w:r>
      <w:r>
        <w:rPr>
          <w:rFonts w:ascii="仿宋_GB2312" w:eastAsia="仿宋_GB2312" w:hint="eastAsia"/>
          <w:color w:val="auto"/>
          <w:sz w:val="32"/>
          <w:szCs w:val="32"/>
        </w:rPr>
        <w:t>（类）人力资源和社会保障管理事务（款）其他人力资源和社会保障管理事务支出（项）</w:t>
      </w:r>
      <w:bookmarkEnd w:id="83"/>
      <w:r>
        <w:rPr>
          <w:rFonts w:ascii="仿宋_GB2312" w:eastAsia="仿宋_GB2312" w:hint="eastAsia"/>
          <w:color w:val="auto"/>
          <w:sz w:val="32"/>
          <w:szCs w:val="32"/>
        </w:rPr>
        <w:t>：指反映其他用于人力资源和社会保障管理事务方面的支出。</w:t>
      </w:r>
    </w:p>
    <w:p w:rsidR="00E1188C" w:rsidRDefault="004B65A7">
      <w:pPr>
        <w:ind w:firstLineChars="200" w:firstLine="640"/>
        <w:rPr>
          <w:rFonts w:ascii="仿宋_GB2312" w:eastAsia="仿宋_GB2312"/>
          <w:sz w:val="32"/>
          <w:szCs w:val="32"/>
        </w:rPr>
      </w:pPr>
      <w:r>
        <w:rPr>
          <w:rFonts w:ascii="仿宋_GB2312" w:eastAsia="仿宋_GB2312"/>
          <w:sz w:val="32"/>
          <w:szCs w:val="32"/>
        </w:rPr>
        <w:t>7</w:t>
      </w:r>
      <w:r>
        <w:rPr>
          <w:rFonts w:ascii="仿宋_GB2312" w:eastAsia="仿宋_GB2312" w:hint="eastAsia"/>
          <w:sz w:val="32"/>
          <w:szCs w:val="32"/>
        </w:rPr>
        <w:t>. 社会保障和就业支出（类）行政事业单位基本养老保险支出（款）行政事业单位基本养老保险缴费支出（项）:</w:t>
      </w:r>
      <w:r>
        <w:rPr>
          <w:rFonts w:ascii="仿宋_GB2312" w:eastAsia="仿宋_GB2312" w:hint="eastAsia"/>
          <w:sz w:val="32"/>
          <w:szCs w:val="32"/>
        </w:rPr>
        <w:lastRenderedPageBreak/>
        <w:t>指反映机关事业单位实施养老保险制度由单位缴纳的基本养老保险费支出。</w:t>
      </w:r>
    </w:p>
    <w:p w:rsidR="00E1188C" w:rsidRDefault="004B65A7">
      <w:pPr>
        <w:pStyle w:val="a0"/>
        <w:spacing w:before="93"/>
        <w:ind w:firstLineChars="200" w:firstLine="600"/>
      </w:pPr>
      <w:r>
        <w:rPr>
          <w:rFonts w:hint="eastAsia"/>
        </w:rPr>
        <w:t>8</w:t>
      </w:r>
      <w:r>
        <w:t>.</w:t>
      </w:r>
      <w:r>
        <w:rPr>
          <w:rFonts w:hint="eastAsia"/>
        </w:rPr>
        <w:t>社会保障和就业支出（类）抚恤（款）死亡抚恤（项）：</w:t>
      </w:r>
      <w:r>
        <w:rPr>
          <w:rFonts w:hint="eastAsia"/>
          <w:sz w:val="32"/>
          <w:szCs w:val="32"/>
        </w:rPr>
        <w:t>指</w:t>
      </w:r>
      <w:r>
        <w:t>反映按规定用于烈士和牺牲、病故人员家属的一次性和定期抚恤金以及丧葬补助费</w:t>
      </w:r>
      <w:r>
        <w:rPr>
          <w:rFonts w:hint="eastAsia"/>
          <w:sz w:val="32"/>
          <w:szCs w:val="32"/>
        </w:rPr>
        <w:t>。</w:t>
      </w:r>
    </w:p>
    <w:p w:rsidR="00E1188C" w:rsidRDefault="004B65A7">
      <w:pPr>
        <w:ind w:firstLineChars="200" w:firstLine="640"/>
        <w:rPr>
          <w:rFonts w:ascii="仿宋_GB2312" w:eastAsia="仿宋_GB2312"/>
          <w:sz w:val="32"/>
          <w:szCs w:val="32"/>
        </w:rPr>
      </w:pPr>
      <w:r>
        <w:rPr>
          <w:rFonts w:ascii="仿宋_GB2312" w:eastAsia="仿宋_GB2312"/>
          <w:sz w:val="32"/>
          <w:szCs w:val="32"/>
        </w:rPr>
        <w:t>9.</w:t>
      </w:r>
      <w:r>
        <w:rPr>
          <w:rFonts w:ascii="仿宋_GB2312" w:eastAsia="仿宋_GB2312" w:hint="eastAsia"/>
          <w:sz w:val="32"/>
          <w:szCs w:val="32"/>
        </w:rPr>
        <w:t>住房保障支出（类）住房改革支出（款）住房公积金（项）：指反映行政事业单位按人力资源和社会保障部、财政部规定的基本工资和津贴补贴以及规定比例为职工缴纳的住房公积金。</w:t>
      </w:r>
    </w:p>
    <w:p w:rsidR="00E1188C" w:rsidRDefault="00E1188C">
      <w:pPr>
        <w:pStyle w:val="Default"/>
        <w:spacing w:line="560" w:lineRule="exact"/>
        <w:ind w:firstLineChars="200" w:firstLine="640"/>
        <w:rPr>
          <w:rFonts w:ascii="仿宋_GB2312" w:eastAsia="仿宋_GB2312"/>
          <w:color w:val="auto"/>
          <w:sz w:val="32"/>
          <w:szCs w:val="32"/>
        </w:rPr>
      </w:pPr>
    </w:p>
    <w:p w:rsidR="00E1188C" w:rsidRDefault="00E1188C">
      <w:pPr>
        <w:spacing w:line="600" w:lineRule="exact"/>
        <w:jc w:val="center"/>
        <w:outlineLvl w:val="0"/>
        <w:rPr>
          <w:rFonts w:ascii="黑体" w:eastAsia="黑体" w:hAnsi="黑体"/>
          <w:sz w:val="44"/>
          <w:szCs w:val="44"/>
        </w:rPr>
      </w:pPr>
      <w:bookmarkStart w:id="84" w:name="_Toc15396614"/>
      <w:bookmarkStart w:id="85" w:name="_Toc15377226"/>
    </w:p>
    <w:p w:rsidR="00E1188C" w:rsidRDefault="00E1188C">
      <w:pPr>
        <w:spacing w:line="600" w:lineRule="exact"/>
        <w:jc w:val="center"/>
        <w:outlineLvl w:val="0"/>
        <w:rPr>
          <w:rFonts w:ascii="黑体" w:eastAsia="黑体" w:hAnsi="黑体"/>
          <w:sz w:val="44"/>
          <w:szCs w:val="44"/>
        </w:rPr>
      </w:pPr>
    </w:p>
    <w:p w:rsidR="00E1188C" w:rsidRDefault="00E1188C">
      <w:pPr>
        <w:spacing w:line="600" w:lineRule="exact"/>
        <w:jc w:val="center"/>
        <w:outlineLvl w:val="0"/>
        <w:rPr>
          <w:rFonts w:ascii="黑体" w:eastAsia="黑体" w:hAnsi="黑体"/>
          <w:sz w:val="44"/>
          <w:szCs w:val="44"/>
        </w:rPr>
      </w:pPr>
    </w:p>
    <w:p w:rsidR="00E1188C" w:rsidRDefault="00E1188C">
      <w:pPr>
        <w:spacing w:line="600" w:lineRule="exact"/>
        <w:jc w:val="center"/>
        <w:outlineLvl w:val="0"/>
        <w:rPr>
          <w:rFonts w:ascii="黑体" w:eastAsia="黑体" w:hAnsi="黑体"/>
          <w:sz w:val="44"/>
          <w:szCs w:val="44"/>
        </w:rPr>
      </w:pPr>
    </w:p>
    <w:p w:rsidR="00E1188C" w:rsidRDefault="00E1188C">
      <w:pPr>
        <w:spacing w:line="600" w:lineRule="exact"/>
        <w:jc w:val="center"/>
        <w:outlineLvl w:val="0"/>
        <w:rPr>
          <w:rFonts w:ascii="黑体" w:eastAsia="黑体" w:hAnsi="黑体"/>
          <w:sz w:val="44"/>
          <w:szCs w:val="44"/>
        </w:rPr>
      </w:pPr>
    </w:p>
    <w:p w:rsidR="00E1188C" w:rsidRDefault="00E1188C">
      <w:pPr>
        <w:spacing w:line="600" w:lineRule="exact"/>
        <w:jc w:val="center"/>
        <w:outlineLvl w:val="0"/>
        <w:rPr>
          <w:rFonts w:ascii="黑体" w:eastAsia="黑体" w:hAnsi="黑体"/>
          <w:sz w:val="44"/>
          <w:szCs w:val="44"/>
        </w:rPr>
      </w:pPr>
    </w:p>
    <w:p w:rsidR="00E1188C" w:rsidRDefault="00E1188C">
      <w:pPr>
        <w:spacing w:line="600" w:lineRule="exact"/>
        <w:jc w:val="center"/>
        <w:outlineLvl w:val="0"/>
        <w:rPr>
          <w:rFonts w:ascii="黑体" w:eastAsia="黑体" w:hAnsi="黑体"/>
          <w:sz w:val="44"/>
          <w:szCs w:val="44"/>
        </w:rPr>
      </w:pPr>
    </w:p>
    <w:p w:rsidR="00E1188C" w:rsidRDefault="00E1188C">
      <w:pPr>
        <w:spacing w:line="600" w:lineRule="exact"/>
        <w:jc w:val="center"/>
        <w:outlineLvl w:val="0"/>
        <w:rPr>
          <w:rFonts w:ascii="黑体" w:eastAsia="黑体" w:hAnsi="黑体"/>
          <w:sz w:val="44"/>
          <w:szCs w:val="44"/>
        </w:rPr>
      </w:pPr>
    </w:p>
    <w:p w:rsidR="00E1188C" w:rsidRDefault="00E1188C">
      <w:pPr>
        <w:spacing w:line="600" w:lineRule="exact"/>
        <w:jc w:val="center"/>
        <w:outlineLvl w:val="0"/>
        <w:rPr>
          <w:rFonts w:ascii="黑体" w:eastAsia="黑体" w:hAnsi="黑体"/>
          <w:sz w:val="44"/>
          <w:szCs w:val="44"/>
        </w:rPr>
      </w:pPr>
    </w:p>
    <w:p w:rsidR="00E1188C" w:rsidRDefault="00E1188C">
      <w:pPr>
        <w:pStyle w:val="a0"/>
        <w:spacing w:before="93"/>
      </w:pPr>
    </w:p>
    <w:p w:rsidR="00E1188C" w:rsidRDefault="00E1188C">
      <w:pPr>
        <w:spacing w:line="600" w:lineRule="exact"/>
        <w:jc w:val="center"/>
        <w:outlineLvl w:val="0"/>
        <w:rPr>
          <w:rFonts w:ascii="黑体" w:eastAsia="黑体" w:hAnsi="黑体"/>
          <w:sz w:val="44"/>
          <w:szCs w:val="44"/>
        </w:rPr>
      </w:pPr>
    </w:p>
    <w:p w:rsidR="00E1188C" w:rsidRDefault="00E1188C">
      <w:pPr>
        <w:spacing w:line="600" w:lineRule="exact"/>
        <w:outlineLvl w:val="0"/>
        <w:rPr>
          <w:rFonts w:ascii="黑体" w:eastAsia="黑体" w:hAnsi="黑体"/>
          <w:sz w:val="44"/>
          <w:szCs w:val="44"/>
        </w:rPr>
      </w:pPr>
    </w:p>
    <w:p w:rsidR="00E1188C" w:rsidRDefault="004B65A7">
      <w:pPr>
        <w:spacing w:line="600" w:lineRule="exact"/>
        <w:jc w:val="center"/>
        <w:outlineLvl w:val="0"/>
        <w:rPr>
          <w:rStyle w:val="1Char"/>
          <w:rFonts w:ascii="黑体" w:eastAsia="黑体" w:hAnsi="黑体"/>
          <w:b w:val="0"/>
        </w:rPr>
      </w:pPr>
      <w:bookmarkStart w:id="86" w:name="_Toc4795"/>
      <w:r>
        <w:rPr>
          <w:rFonts w:ascii="黑体" w:eastAsia="黑体" w:hAnsi="黑体" w:hint="eastAsia"/>
          <w:sz w:val="44"/>
          <w:szCs w:val="44"/>
        </w:rPr>
        <w:lastRenderedPageBreak/>
        <w:t>第</w:t>
      </w:r>
      <w:r>
        <w:rPr>
          <w:rStyle w:val="1Char"/>
          <w:rFonts w:ascii="黑体" w:eastAsia="黑体" w:hAnsi="黑体" w:hint="eastAsia"/>
          <w:b w:val="0"/>
        </w:rPr>
        <w:t>四部分 附件</w:t>
      </w:r>
      <w:bookmarkEnd w:id="84"/>
      <w:bookmarkEnd w:id="86"/>
    </w:p>
    <w:p w:rsidR="00E1188C" w:rsidRDefault="004B65A7">
      <w:pPr>
        <w:spacing w:line="572" w:lineRule="exact"/>
        <w:jc w:val="left"/>
        <w:outlineLvl w:val="0"/>
        <w:rPr>
          <w:rFonts w:ascii="仿宋_GB2312" w:eastAsia="仿宋_GB2312" w:hAnsi="仿宋_GB2312" w:cs="仿宋_GB2312"/>
          <w:sz w:val="32"/>
          <w:szCs w:val="32"/>
        </w:rPr>
      </w:pPr>
      <w:bookmarkStart w:id="87" w:name="_Toc4457"/>
      <w:r>
        <w:rPr>
          <w:rFonts w:ascii="黑体" w:eastAsia="黑体" w:hAnsi="黑体" w:cs="黑体" w:hint="eastAsia"/>
          <w:sz w:val="32"/>
          <w:szCs w:val="32"/>
        </w:rPr>
        <w:t>附件</w:t>
      </w:r>
      <w:bookmarkEnd w:id="87"/>
    </w:p>
    <w:tbl>
      <w:tblPr>
        <w:tblpPr w:leftFromText="180" w:rightFromText="180" w:vertAnchor="text" w:horzAnchor="page" w:tblpX="1281" w:tblpY="660"/>
        <w:tblOverlap w:val="never"/>
        <w:tblW w:w="9811" w:type="dxa"/>
        <w:tblLayout w:type="fixed"/>
        <w:tblLook w:val="04A0"/>
      </w:tblPr>
      <w:tblGrid>
        <w:gridCol w:w="1384"/>
        <w:gridCol w:w="1559"/>
        <w:gridCol w:w="1276"/>
        <w:gridCol w:w="1723"/>
        <w:gridCol w:w="1224"/>
        <w:gridCol w:w="2409"/>
        <w:gridCol w:w="236"/>
      </w:tblGrid>
      <w:tr w:rsidR="00E1188C">
        <w:trPr>
          <w:trHeight w:val="675"/>
        </w:trPr>
        <w:tc>
          <w:tcPr>
            <w:tcW w:w="9575" w:type="dxa"/>
            <w:gridSpan w:val="6"/>
            <w:tcBorders>
              <w:top w:val="nil"/>
              <w:left w:val="nil"/>
              <w:bottom w:val="nil"/>
              <w:right w:val="nil"/>
            </w:tcBorders>
            <w:shd w:val="clear" w:color="auto" w:fill="auto"/>
            <w:vAlign w:val="center"/>
          </w:tcPr>
          <w:p w:rsidR="00E1188C" w:rsidRDefault="004B65A7">
            <w:pPr>
              <w:widowControl/>
              <w:jc w:val="center"/>
              <w:textAlignment w:val="center"/>
              <w:rPr>
                <w:rFonts w:ascii="宋体" w:hAnsi="宋体" w:cs="宋体"/>
                <w:b/>
                <w:sz w:val="32"/>
                <w:szCs w:val="32"/>
              </w:rPr>
            </w:pPr>
            <w:bookmarkStart w:id="88" w:name="_Toc15396618"/>
            <w:r>
              <w:rPr>
                <w:rFonts w:ascii="宋体" w:hAnsi="宋体" w:cs="宋体" w:hint="eastAsia"/>
                <w:b/>
                <w:sz w:val="32"/>
                <w:szCs w:val="32"/>
              </w:rPr>
              <w:t>2021年部门预算项目绩效目标自评</w:t>
            </w:r>
          </w:p>
        </w:tc>
        <w:tc>
          <w:tcPr>
            <w:tcW w:w="236" w:type="dxa"/>
            <w:tcBorders>
              <w:top w:val="nil"/>
              <w:left w:val="nil"/>
              <w:bottom w:val="nil"/>
              <w:right w:val="nil"/>
            </w:tcBorders>
            <w:shd w:val="clear" w:color="auto" w:fill="auto"/>
            <w:vAlign w:val="center"/>
          </w:tcPr>
          <w:p w:rsidR="00E1188C" w:rsidRDefault="00E1188C">
            <w:pPr>
              <w:widowControl/>
              <w:jc w:val="center"/>
              <w:textAlignment w:val="center"/>
              <w:rPr>
                <w:rFonts w:ascii="宋体" w:hAnsi="宋体" w:cs="宋体"/>
                <w:b/>
                <w:kern w:val="0"/>
                <w:sz w:val="32"/>
                <w:szCs w:val="32"/>
              </w:rPr>
            </w:pPr>
          </w:p>
        </w:tc>
      </w:tr>
      <w:tr w:rsidR="00E1188C">
        <w:trPr>
          <w:gridAfter w:val="1"/>
          <w:wAfter w:w="236" w:type="dxa"/>
          <w:trHeight w:val="254"/>
        </w:trPr>
        <w:tc>
          <w:tcPr>
            <w:tcW w:w="29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1188C" w:rsidRDefault="004B65A7">
            <w:pPr>
              <w:widowControl/>
              <w:spacing w:line="320" w:lineRule="exact"/>
              <w:jc w:val="center"/>
              <w:textAlignment w:val="center"/>
              <w:rPr>
                <w:rFonts w:ascii="宋体" w:hAnsi="宋体" w:cs="宋体"/>
                <w:sz w:val="24"/>
              </w:rPr>
            </w:pPr>
            <w:r>
              <w:rPr>
                <w:rFonts w:ascii="宋体" w:hAnsi="宋体" w:cs="宋体" w:hint="eastAsia"/>
                <w:kern w:val="0"/>
                <w:sz w:val="24"/>
              </w:rPr>
              <w:t>主管部门及代码</w:t>
            </w:r>
          </w:p>
        </w:tc>
        <w:tc>
          <w:tcPr>
            <w:tcW w:w="299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1188C" w:rsidRDefault="004B65A7">
            <w:pPr>
              <w:widowControl/>
              <w:spacing w:line="320" w:lineRule="exact"/>
              <w:textAlignment w:val="center"/>
              <w:rPr>
                <w:rFonts w:ascii="宋体" w:hAnsi="宋体" w:cs="宋体"/>
                <w:sz w:val="24"/>
              </w:rPr>
            </w:pPr>
            <w:r>
              <w:rPr>
                <w:rFonts w:ascii="宋体" w:hAnsi="宋体" w:cs="宋体" w:hint="eastAsia"/>
                <w:sz w:val="24"/>
              </w:rPr>
              <w:t>市教育和体育局 2</w:t>
            </w:r>
            <w:r>
              <w:rPr>
                <w:rFonts w:ascii="宋体" w:hAnsi="宋体" w:cs="宋体"/>
                <w:sz w:val="24"/>
              </w:rPr>
              <w:t>03001</w:t>
            </w: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88C" w:rsidRDefault="004B65A7">
            <w:pPr>
              <w:widowControl/>
              <w:spacing w:line="320" w:lineRule="exact"/>
              <w:jc w:val="center"/>
              <w:textAlignment w:val="center"/>
              <w:rPr>
                <w:rFonts w:ascii="宋体" w:hAnsi="宋体" w:cs="宋体"/>
                <w:sz w:val="24"/>
              </w:rPr>
            </w:pPr>
            <w:r>
              <w:rPr>
                <w:rFonts w:ascii="宋体" w:hAnsi="宋体" w:cs="宋体" w:hint="eastAsia"/>
                <w:kern w:val="0"/>
                <w:sz w:val="24"/>
              </w:rPr>
              <w:t>实施单位</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88C" w:rsidRDefault="004B65A7">
            <w:pPr>
              <w:widowControl/>
              <w:spacing w:line="320" w:lineRule="exact"/>
              <w:jc w:val="center"/>
              <w:textAlignment w:val="center"/>
              <w:rPr>
                <w:rFonts w:ascii="宋体" w:hAnsi="宋体" w:cs="宋体"/>
                <w:sz w:val="24"/>
              </w:rPr>
            </w:pPr>
            <w:r>
              <w:rPr>
                <w:rFonts w:ascii="宋体" w:hAnsi="宋体" w:cs="宋体" w:hint="eastAsia"/>
                <w:sz w:val="24"/>
              </w:rPr>
              <w:t>攀枝花开放大学</w:t>
            </w:r>
          </w:p>
        </w:tc>
      </w:tr>
      <w:tr w:rsidR="00E1188C">
        <w:trPr>
          <w:gridAfter w:val="1"/>
          <w:wAfter w:w="236" w:type="dxa"/>
          <w:trHeight w:val="341"/>
        </w:trPr>
        <w:tc>
          <w:tcPr>
            <w:tcW w:w="294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1188C" w:rsidRDefault="004B65A7">
            <w:pPr>
              <w:widowControl/>
              <w:spacing w:line="320" w:lineRule="exact"/>
              <w:jc w:val="center"/>
              <w:textAlignment w:val="center"/>
              <w:rPr>
                <w:rFonts w:ascii="宋体" w:hAnsi="宋体" w:cs="宋体"/>
                <w:kern w:val="0"/>
                <w:sz w:val="24"/>
              </w:rPr>
            </w:pPr>
            <w:r>
              <w:rPr>
                <w:rFonts w:ascii="宋体" w:hAnsi="宋体" w:cs="宋体" w:hint="eastAsia"/>
                <w:kern w:val="0"/>
                <w:sz w:val="24"/>
              </w:rPr>
              <w:t>项目预算</w:t>
            </w:r>
          </w:p>
          <w:p w:rsidR="00E1188C" w:rsidRDefault="004B65A7">
            <w:pPr>
              <w:widowControl/>
              <w:spacing w:line="320" w:lineRule="exact"/>
              <w:jc w:val="center"/>
              <w:textAlignment w:val="center"/>
              <w:rPr>
                <w:rFonts w:ascii="宋体" w:hAnsi="宋体" w:cs="宋体"/>
                <w:kern w:val="0"/>
                <w:sz w:val="24"/>
              </w:rPr>
            </w:pPr>
            <w:r>
              <w:rPr>
                <w:rFonts w:ascii="宋体" w:hAnsi="宋体" w:cs="宋体" w:hint="eastAsia"/>
                <w:kern w:val="0"/>
                <w:sz w:val="24"/>
              </w:rPr>
              <w:t>执行情况</w:t>
            </w:r>
          </w:p>
          <w:p w:rsidR="00E1188C" w:rsidRDefault="004B65A7">
            <w:pPr>
              <w:widowControl/>
              <w:spacing w:line="320" w:lineRule="exact"/>
              <w:jc w:val="center"/>
              <w:textAlignment w:val="center"/>
              <w:rPr>
                <w:rFonts w:ascii="宋体" w:hAnsi="宋体" w:cs="宋体"/>
                <w:sz w:val="24"/>
              </w:rPr>
            </w:pPr>
            <w:r>
              <w:rPr>
                <w:rFonts w:ascii="宋体" w:hAnsi="宋体" w:cs="宋体" w:hint="eastAsia"/>
                <w:kern w:val="0"/>
                <w:sz w:val="24"/>
              </w:rPr>
              <w:t>（万元）</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88C" w:rsidRDefault="004B65A7">
            <w:pPr>
              <w:widowControl/>
              <w:spacing w:line="320" w:lineRule="exact"/>
              <w:jc w:val="left"/>
              <w:textAlignment w:val="center"/>
              <w:rPr>
                <w:rFonts w:ascii="宋体" w:hAnsi="宋体" w:cs="宋体"/>
                <w:sz w:val="24"/>
              </w:rPr>
            </w:pPr>
            <w:r>
              <w:rPr>
                <w:rFonts w:ascii="宋体" w:hAnsi="宋体" w:cs="宋体" w:hint="eastAsia"/>
                <w:kern w:val="0"/>
                <w:sz w:val="24"/>
              </w:rPr>
              <w:t xml:space="preserve"> 预算数：</w:t>
            </w:r>
          </w:p>
        </w:tc>
        <w:tc>
          <w:tcPr>
            <w:tcW w:w="17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88C" w:rsidRDefault="004B65A7">
            <w:pPr>
              <w:widowControl/>
              <w:spacing w:line="320" w:lineRule="exact"/>
              <w:jc w:val="left"/>
              <w:textAlignment w:val="center"/>
              <w:rPr>
                <w:rFonts w:ascii="宋体" w:hAnsi="宋体" w:cs="宋体"/>
                <w:sz w:val="24"/>
              </w:rPr>
            </w:pPr>
            <w:r>
              <w:rPr>
                <w:rFonts w:ascii="宋体" w:hAnsi="宋体" w:cs="宋体" w:hint="eastAsia"/>
                <w:sz w:val="24"/>
              </w:rPr>
              <w:t>7</w:t>
            </w:r>
            <w:r>
              <w:rPr>
                <w:rFonts w:ascii="宋体" w:hAnsi="宋体" w:cs="宋体"/>
                <w:sz w:val="24"/>
              </w:rPr>
              <w:t>6</w:t>
            </w: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88C" w:rsidRDefault="004B65A7">
            <w:pPr>
              <w:widowControl/>
              <w:spacing w:line="320" w:lineRule="exact"/>
              <w:jc w:val="left"/>
              <w:textAlignment w:val="center"/>
              <w:rPr>
                <w:rFonts w:ascii="宋体" w:hAnsi="宋体" w:cs="宋体"/>
                <w:sz w:val="24"/>
              </w:rPr>
            </w:pPr>
            <w:r>
              <w:rPr>
                <w:rFonts w:ascii="宋体" w:hAnsi="宋体" w:cs="宋体" w:hint="eastAsia"/>
                <w:kern w:val="0"/>
                <w:sz w:val="24"/>
              </w:rPr>
              <w:t xml:space="preserve"> 执行数：</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88C" w:rsidRDefault="004B65A7">
            <w:pPr>
              <w:widowControl/>
              <w:spacing w:line="320" w:lineRule="exact"/>
              <w:jc w:val="center"/>
              <w:textAlignment w:val="center"/>
              <w:rPr>
                <w:rFonts w:ascii="宋体" w:hAnsi="宋体" w:cs="宋体"/>
                <w:sz w:val="24"/>
              </w:rPr>
            </w:pPr>
            <w:r>
              <w:rPr>
                <w:rFonts w:ascii="宋体" w:hAnsi="宋体" w:cs="宋体" w:hint="eastAsia"/>
                <w:sz w:val="24"/>
              </w:rPr>
              <w:t>5</w:t>
            </w:r>
            <w:r>
              <w:rPr>
                <w:rFonts w:ascii="宋体" w:hAnsi="宋体" w:cs="宋体"/>
                <w:sz w:val="24"/>
              </w:rPr>
              <w:t>4.33</w:t>
            </w:r>
          </w:p>
        </w:tc>
      </w:tr>
      <w:tr w:rsidR="00E1188C">
        <w:trPr>
          <w:gridAfter w:val="1"/>
          <w:wAfter w:w="236" w:type="dxa"/>
          <w:trHeight w:val="555"/>
        </w:trPr>
        <w:tc>
          <w:tcPr>
            <w:tcW w:w="2943"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E1188C" w:rsidRDefault="00E1188C">
            <w:pPr>
              <w:spacing w:line="320" w:lineRule="exact"/>
              <w:jc w:val="center"/>
              <w:rPr>
                <w:rFonts w:ascii="宋体" w:hAnsi="宋体" w:cs="宋体"/>
                <w:sz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88C" w:rsidRDefault="004B65A7">
            <w:pPr>
              <w:widowControl/>
              <w:spacing w:line="320" w:lineRule="exact"/>
              <w:jc w:val="left"/>
              <w:textAlignment w:val="center"/>
              <w:rPr>
                <w:rFonts w:ascii="宋体" w:hAnsi="宋体" w:cs="宋体"/>
                <w:kern w:val="0"/>
                <w:sz w:val="24"/>
              </w:rPr>
            </w:pPr>
            <w:r>
              <w:rPr>
                <w:rFonts w:ascii="宋体" w:hAnsi="宋体" w:cs="宋体" w:hint="eastAsia"/>
                <w:kern w:val="0"/>
                <w:sz w:val="24"/>
              </w:rPr>
              <w:t>其中：</w:t>
            </w:r>
          </w:p>
          <w:p w:rsidR="00E1188C" w:rsidRDefault="004B65A7">
            <w:pPr>
              <w:widowControl/>
              <w:spacing w:line="320" w:lineRule="exact"/>
              <w:jc w:val="left"/>
              <w:textAlignment w:val="center"/>
              <w:rPr>
                <w:rFonts w:ascii="宋体" w:hAnsi="宋体" w:cs="宋体"/>
                <w:sz w:val="24"/>
              </w:rPr>
            </w:pPr>
            <w:r>
              <w:rPr>
                <w:rFonts w:ascii="宋体" w:hAnsi="宋体" w:cs="宋体" w:hint="eastAsia"/>
                <w:kern w:val="0"/>
                <w:sz w:val="24"/>
              </w:rPr>
              <w:t>财政拨款</w:t>
            </w:r>
          </w:p>
        </w:tc>
        <w:tc>
          <w:tcPr>
            <w:tcW w:w="17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88C" w:rsidRDefault="004B65A7">
            <w:pPr>
              <w:widowControl/>
              <w:spacing w:line="320" w:lineRule="exact"/>
              <w:jc w:val="left"/>
              <w:textAlignment w:val="center"/>
              <w:rPr>
                <w:rFonts w:ascii="宋体" w:hAnsi="宋体" w:cs="宋体"/>
                <w:sz w:val="24"/>
              </w:rPr>
            </w:pPr>
            <w:r>
              <w:rPr>
                <w:rFonts w:ascii="宋体" w:hAnsi="宋体" w:cs="宋体" w:hint="eastAsia"/>
                <w:sz w:val="24"/>
              </w:rPr>
              <w:t>7</w:t>
            </w:r>
            <w:r>
              <w:rPr>
                <w:rFonts w:ascii="宋体" w:hAnsi="宋体" w:cs="宋体"/>
                <w:sz w:val="24"/>
              </w:rPr>
              <w:t>6</w:t>
            </w: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88C" w:rsidRDefault="004B65A7">
            <w:pPr>
              <w:widowControl/>
              <w:spacing w:line="320" w:lineRule="exact"/>
              <w:jc w:val="left"/>
              <w:textAlignment w:val="center"/>
              <w:rPr>
                <w:rFonts w:ascii="宋体" w:hAnsi="宋体" w:cs="宋体"/>
                <w:kern w:val="0"/>
                <w:sz w:val="24"/>
              </w:rPr>
            </w:pPr>
            <w:r>
              <w:rPr>
                <w:rFonts w:ascii="宋体" w:hAnsi="宋体" w:cs="宋体" w:hint="eastAsia"/>
                <w:kern w:val="0"/>
                <w:sz w:val="24"/>
              </w:rPr>
              <w:t>其中：</w:t>
            </w:r>
          </w:p>
          <w:p w:rsidR="00E1188C" w:rsidRDefault="004B65A7">
            <w:pPr>
              <w:widowControl/>
              <w:spacing w:line="320" w:lineRule="exact"/>
              <w:jc w:val="left"/>
              <w:textAlignment w:val="center"/>
              <w:rPr>
                <w:rFonts w:ascii="宋体" w:hAnsi="宋体" w:cs="宋体"/>
                <w:sz w:val="24"/>
              </w:rPr>
            </w:pPr>
            <w:r>
              <w:rPr>
                <w:rFonts w:ascii="宋体" w:hAnsi="宋体" w:cs="宋体" w:hint="eastAsia"/>
                <w:kern w:val="0"/>
                <w:sz w:val="24"/>
              </w:rPr>
              <w:t>财政拨款</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88C" w:rsidRDefault="004B65A7">
            <w:pPr>
              <w:widowControl/>
              <w:spacing w:line="320" w:lineRule="exact"/>
              <w:jc w:val="center"/>
              <w:textAlignment w:val="center"/>
              <w:rPr>
                <w:rFonts w:ascii="宋体" w:hAnsi="宋体" w:cs="宋体"/>
                <w:sz w:val="24"/>
              </w:rPr>
            </w:pPr>
            <w:r>
              <w:rPr>
                <w:rFonts w:ascii="宋体" w:hAnsi="宋体" w:cs="宋体" w:hint="eastAsia"/>
                <w:sz w:val="24"/>
              </w:rPr>
              <w:t>5</w:t>
            </w:r>
            <w:r>
              <w:rPr>
                <w:rFonts w:ascii="宋体" w:hAnsi="宋体" w:cs="宋体"/>
                <w:sz w:val="24"/>
              </w:rPr>
              <w:t>4.33</w:t>
            </w:r>
          </w:p>
        </w:tc>
      </w:tr>
      <w:tr w:rsidR="00E1188C">
        <w:trPr>
          <w:gridAfter w:val="1"/>
          <w:wAfter w:w="236" w:type="dxa"/>
          <w:trHeight w:val="341"/>
        </w:trPr>
        <w:tc>
          <w:tcPr>
            <w:tcW w:w="2943"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E1188C" w:rsidRDefault="00E1188C">
            <w:pPr>
              <w:spacing w:line="320" w:lineRule="exact"/>
              <w:jc w:val="center"/>
              <w:rPr>
                <w:rFonts w:ascii="宋体" w:hAnsi="宋体" w:cs="宋体"/>
                <w:sz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88C" w:rsidRDefault="004B65A7">
            <w:pPr>
              <w:widowControl/>
              <w:spacing w:line="320" w:lineRule="exact"/>
              <w:jc w:val="left"/>
              <w:textAlignment w:val="center"/>
              <w:rPr>
                <w:rFonts w:ascii="宋体" w:hAnsi="宋体" w:cs="宋体"/>
                <w:sz w:val="24"/>
              </w:rPr>
            </w:pPr>
            <w:r>
              <w:rPr>
                <w:rFonts w:ascii="宋体" w:hAnsi="宋体" w:cs="宋体" w:hint="eastAsia"/>
                <w:kern w:val="0"/>
                <w:sz w:val="24"/>
              </w:rPr>
              <w:t>其他资金</w:t>
            </w:r>
          </w:p>
        </w:tc>
        <w:tc>
          <w:tcPr>
            <w:tcW w:w="17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88C" w:rsidRDefault="004B65A7">
            <w:pPr>
              <w:widowControl/>
              <w:spacing w:line="320" w:lineRule="exact"/>
              <w:jc w:val="left"/>
              <w:textAlignment w:val="center"/>
              <w:rPr>
                <w:rFonts w:ascii="宋体" w:hAnsi="宋体" w:cs="宋体"/>
                <w:sz w:val="24"/>
              </w:rPr>
            </w:pPr>
            <w:r>
              <w:rPr>
                <w:rFonts w:ascii="宋体" w:hAnsi="宋体" w:cs="宋体" w:hint="eastAsia"/>
                <w:sz w:val="24"/>
              </w:rPr>
              <w:t>0</w:t>
            </w: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88C" w:rsidRDefault="004B65A7">
            <w:pPr>
              <w:widowControl/>
              <w:spacing w:line="320" w:lineRule="exact"/>
              <w:jc w:val="left"/>
              <w:textAlignment w:val="center"/>
              <w:rPr>
                <w:rFonts w:ascii="宋体" w:hAnsi="宋体" w:cs="宋体"/>
                <w:sz w:val="24"/>
              </w:rPr>
            </w:pPr>
            <w:r>
              <w:rPr>
                <w:rFonts w:ascii="宋体" w:hAnsi="宋体" w:cs="宋体" w:hint="eastAsia"/>
                <w:kern w:val="0"/>
                <w:sz w:val="24"/>
              </w:rPr>
              <w:t>其他资金</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88C" w:rsidRDefault="004B65A7">
            <w:pPr>
              <w:widowControl/>
              <w:spacing w:line="320" w:lineRule="exact"/>
              <w:jc w:val="center"/>
              <w:textAlignment w:val="center"/>
              <w:rPr>
                <w:rFonts w:ascii="宋体" w:hAnsi="宋体" w:cs="宋体"/>
                <w:sz w:val="24"/>
              </w:rPr>
            </w:pPr>
            <w:r>
              <w:rPr>
                <w:rFonts w:ascii="宋体" w:hAnsi="宋体" w:cs="宋体" w:hint="eastAsia"/>
                <w:sz w:val="24"/>
              </w:rPr>
              <w:t>5</w:t>
            </w:r>
            <w:r>
              <w:rPr>
                <w:rFonts w:ascii="宋体" w:hAnsi="宋体" w:cs="宋体"/>
                <w:sz w:val="24"/>
              </w:rPr>
              <w:t>4.33</w:t>
            </w:r>
          </w:p>
        </w:tc>
      </w:tr>
      <w:tr w:rsidR="00E1188C">
        <w:trPr>
          <w:gridAfter w:val="1"/>
          <w:wAfter w:w="236" w:type="dxa"/>
          <w:trHeight w:val="217"/>
        </w:trPr>
        <w:tc>
          <w:tcPr>
            <w:tcW w:w="138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1188C" w:rsidRDefault="004B65A7">
            <w:pPr>
              <w:widowControl/>
              <w:spacing w:line="320" w:lineRule="exact"/>
              <w:jc w:val="center"/>
              <w:textAlignment w:val="center"/>
              <w:rPr>
                <w:rFonts w:ascii="宋体" w:hAnsi="宋体" w:cs="宋体"/>
                <w:kern w:val="0"/>
                <w:sz w:val="24"/>
              </w:rPr>
            </w:pPr>
            <w:r>
              <w:rPr>
                <w:rFonts w:ascii="宋体" w:hAnsi="宋体" w:cs="宋体" w:hint="eastAsia"/>
                <w:kern w:val="0"/>
                <w:sz w:val="24"/>
              </w:rPr>
              <w:t>年度总体目标</w:t>
            </w:r>
          </w:p>
          <w:p w:rsidR="00E1188C" w:rsidRDefault="004B65A7">
            <w:pPr>
              <w:widowControl/>
              <w:spacing w:line="320" w:lineRule="exact"/>
              <w:jc w:val="center"/>
              <w:textAlignment w:val="center"/>
              <w:rPr>
                <w:rFonts w:ascii="宋体" w:hAnsi="宋体" w:cs="宋体"/>
                <w:sz w:val="24"/>
              </w:rPr>
            </w:pPr>
            <w:r>
              <w:rPr>
                <w:rFonts w:ascii="宋体" w:hAnsi="宋体" w:cs="宋体" w:hint="eastAsia"/>
                <w:kern w:val="0"/>
                <w:sz w:val="24"/>
              </w:rPr>
              <w:t>完成情况</w:t>
            </w:r>
          </w:p>
        </w:tc>
        <w:tc>
          <w:tcPr>
            <w:tcW w:w="455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1188C" w:rsidRDefault="004B65A7">
            <w:pPr>
              <w:widowControl/>
              <w:spacing w:line="320" w:lineRule="exact"/>
              <w:jc w:val="center"/>
              <w:textAlignment w:val="center"/>
              <w:rPr>
                <w:rFonts w:ascii="宋体" w:hAnsi="宋体" w:cs="宋体"/>
                <w:sz w:val="24"/>
              </w:rPr>
            </w:pPr>
            <w:r>
              <w:rPr>
                <w:rFonts w:ascii="宋体" w:hAnsi="宋体" w:cs="宋体" w:hint="eastAsia"/>
                <w:kern w:val="0"/>
                <w:sz w:val="24"/>
              </w:rPr>
              <w:t>预期目标</w:t>
            </w:r>
          </w:p>
        </w:tc>
        <w:tc>
          <w:tcPr>
            <w:tcW w:w="363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1188C" w:rsidRDefault="004B65A7">
            <w:pPr>
              <w:widowControl/>
              <w:spacing w:line="320" w:lineRule="exact"/>
              <w:jc w:val="center"/>
              <w:textAlignment w:val="center"/>
              <w:rPr>
                <w:rFonts w:ascii="宋体" w:hAnsi="宋体" w:cs="宋体"/>
                <w:sz w:val="24"/>
              </w:rPr>
            </w:pPr>
            <w:r>
              <w:rPr>
                <w:rFonts w:ascii="宋体" w:hAnsi="宋体" w:cs="宋体" w:hint="eastAsia"/>
                <w:kern w:val="0"/>
                <w:sz w:val="24"/>
              </w:rPr>
              <w:t>目标实际完成情况</w:t>
            </w:r>
          </w:p>
        </w:tc>
      </w:tr>
      <w:tr w:rsidR="00E1188C">
        <w:trPr>
          <w:gridAfter w:val="1"/>
          <w:wAfter w:w="236" w:type="dxa"/>
          <w:trHeight w:val="797"/>
        </w:trPr>
        <w:tc>
          <w:tcPr>
            <w:tcW w:w="138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1188C" w:rsidRDefault="00E1188C">
            <w:pPr>
              <w:spacing w:line="320" w:lineRule="exact"/>
              <w:jc w:val="center"/>
              <w:rPr>
                <w:rFonts w:ascii="宋体" w:hAnsi="宋体" w:cs="宋体"/>
                <w:sz w:val="24"/>
              </w:rPr>
            </w:pPr>
          </w:p>
        </w:tc>
        <w:tc>
          <w:tcPr>
            <w:tcW w:w="4558" w:type="dxa"/>
            <w:gridSpan w:val="3"/>
            <w:tcBorders>
              <w:top w:val="single" w:sz="4" w:space="0" w:color="000000"/>
              <w:left w:val="single" w:sz="4" w:space="0" w:color="000000"/>
              <w:bottom w:val="single" w:sz="4" w:space="0" w:color="000000"/>
              <w:right w:val="single" w:sz="4" w:space="0" w:color="000000"/>
            </w:tcBorders>
            <w:shd w:val="clear" w:color="auto" w:fill="auto"/>
          </w:tcPr>
          <w:p w:rsidR="00E1188C" w:rsidRDefault="004B65A7">
            <w:pPr>
              <w:widowControl/>
              <w:spacing w:line="320" w:lineRule="exact"/>
              <w:jc w:val="left"/>
              <w:textAlignment w:val="top"/>
              <w:rPr>
                <w:rFonts w:ascii="宋体" w:hAnsi="宋体" w:cs="宋体"/>
                <w:sz w:val="24"/>
              </w:rPr>
            </w:pPr>
            <w:r>
              <w:rPr>
                <w:rFonts w:ascii="宋体" w:hAnsi="宋体" w:cs="宋体" w:hint="eastAsia"/>
                <w:sz w:val="24"/>
              </w:rPr>
              <w:t>弥补公用经费不足，维持学校教学、办公正常运转，改善办学条件。</w:t>
            </w:r>
          </w:p>
        </w:tc>
        <w:tc>
          <w:tcPr>
            <w:tcW w:w="3633" w:type="dxa"/>
            <w:gridSpan w:val="2"/>
            <w:tcBorders>
              <w:top w:val="single" w:sz="4" w:space="0" w:color="000000"/>
              <w:left w:val="single" w:sz="4" w:space="0" w:color="000000"/>
              <w:bottom w:val="single" w:sz="4" w:space="0" w:color="000000"/>
              <w:right w:val="single" w:sz="4" w:space="0" w:color="000000"/>
            </w:tcBorders>
            <w:shd w:val="clear" w:color="auto" w:fill="auto"/>
          </w:tcPr>
          <w:p w:rsidR="00E1188C" w:rsidRDefault="004B65A7">
            <w:pPr>
              <w:widowControl/>
              <w:spacing w:line="320" w:lineRule="exact"/>
              <w:jc w:val="left"/>
              <w:textAlignment w:val="top"/>
              <w:rPr>
                <w:rFonts w:ascii="宋体" w:hAnsi="宋体" w:cs="宋体"/>
                <w:sz w:val="24"/>
              </w:rPr>
            </w:pPr>
            <w:r>
              <w:rPr>
                <w:rFonts w:ascii="宋体" w:hAnsi="宋体" w:cs="宋体" w:hint="eastAsia"/>
                <w:sz w:val="24"/>
              </w:rPr>
              <w:t>公用经费得以保障，学校教学、办公正常运转，支持服务和办学条件进一步改善。学历教育根基进一步稳固，非学历培训拓展新领域。</w:t>
            </w:r>
          </w:p>
        </w:tc>
      </w:tr>
      <w:tr w:rsidR="00E1188C">
        <w:trPr>
          <w:gridAfter w:val="1"/>
          <w:wAfter w:w="236" w:type="dxa"/>
          <w:trHeight w:val="693"/>
        </w:trPr>
        <w:tc>
          <w:tcPr>
            <w:tcW w:w="1384" w:type="dxa"/>
            <w:vMerge w:val="restart"/>
            <w:tcBorders>
              <w:top w:val="single" w:sz="4" w:space="0" w:color="000000"/>
              <w:left w:val="single" w:sz="4" w:space="0" w:color="000000"/>
              <w:right w:val="single" w:sz="4" w:space="0" w:color="000000"/>
            </w:tcBorders>
            <w:shd w:val="clear" w:color="auto" w:fill="auto"/>
            <w:vAlign w:val="center"/>
          </w:tcPr>
          <w:p w:rsidR="00E1188C" w:rsidRDefault="004B65A7">
            <w:pPr>
              <w:widowControl/>
              <w:spacing w:line="320" w:lineRule="exact"/>
              <w:jc w:val="center"/>
              <w:textAlignment w:val="center"/>
              <w:rPr>
                <w:rFonts w:asciiTheme="minorEastAsia" w:eastAsiaTheme="minorEastAsia" w:hAnsiTheme="minorEastAsia" w:cs="仿宋_GB2312"/>
                <w:sz w:val="24"/>
              </w:rPr>
            </w:pPr>
            <w:r>
              <w:rPr>
                <w:rFonts w:asciiTheme="minorEastAsia" w:eastAsiaTheme="minorEastAsia" w:hAnsiTheme="minorEastAsia" w:cs="仿宋_GB2312" w:hint="eastAsia"/>
                <w:kern w:val="0"/>
                <w:sz w:val="24"/>
              </w:rPr>
              <w:t>年度绩效指标完成情况</w:t>
            </w:r>
          </w:p>
        </w:tc>
        <w:tc>
          <w:tcPr>
            <w:tcW w:w="1559" w:type="dxa"/>
            <w:tcBorders>
              <w:top w:val="single" w:sz="4" w:space="0" w:color="000000"/>
              <w:left w:val="nil"/>
              <w:bottom w:val="single" w:sz="4" w:space="0" w:color="000000"/>
              <w:right w:val="single" w:sz="4" w:space="0" w:color="000000"/>
            </w:tcBorders>
            <w:shd w:val="clear" w:color="auto" w:fill="auto"/>
            <w:vAlign w:val="center"/>
          </w:tcPr>
          <w:p w:rsidR="00E1188C" w:rsidRDefault="004B65A7">
            <w:pPr>
              <w:widowControl/>
              <w:spacing w:line="320" w:lineRule="exact"/>
              <w:jc w:val="center"/>
              <w:textAlignment w:val="center"/>
              <w:rPr>
                <w:rFonts w:asciiTheme="minorEastAsia" w:eastAsiaTheme="minorEastAsia" w:hAnsiTheme="minorEastAsia" w:cs="仿宋_GB2312"/>
                <w:kern w:val="0"/>
                <w:sz w:val="24"/>
              </w:rPr>
            </w:pPr>
            <w:r>
              <w:rPr>
                <w:rFonts w:asciiTheme="minorEastAsia" w:eastAsiaTheme="minorEastAsia" w:hAnsiTheme="minorEastAsia" w:cs="仿宋_GB2312" w:hint="eastAsia"/>
                <w:kern w:val="0"/>
                <w:sz w:val="24"/>
              </w:rPr>
              <w:t>一级</w:t>
            </w:r>
          </w:p>
          <w:p w:rsidR="00E1188C" w:rsidRDefault="004B65A7">
            <w:pPr>
              <w:widowControl/>
              <w:spacing w:line="320" w:lineRule="exact"/>
              <w:jc w:val="center"/>
              <w:textAlignment w:val="center"/>
              <w:rPr>
                <w:rFonts w:asciiTheme="minorEastAsia" w:eastAsiaTheme="minorEastAsia" w:hAnsiTheme="minorEastAsia" w:cs="仿宋_GB2312"/>
                <w:sz w:val="24"/>
              </w:rPr>
            </w:pPr>
            <w:r>
              <w:rPr>
                <w:rFonts w:asciiTheme="minorEastAsia" w:eastAsiaTheme="minorEastAsia" w:hAnsiTheme="minorEastAsia" w:cs="仿宋_GB2312" w:hint="eastAsia"/>
                <w:kern w:val="0"/>
                <w:sz w:val="24"/>
              </w:rPr>
              <w:t>指标</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88C" w:rsidRDefault="004B65A7">
            <w:pPr>
              <w:widowControl/>
              <w:spacing w:line="320" w:lineRule="exact"/>
              <w:jc w:val="center"/>
              <w:textAlignment w:val="center"/>
              <w:rPr>
                <w:rFonts w:asciiTheme="minorEastAsia" w:eastAsiaTheme="minorEastAsia" w:hAnsiTheme="minorEastAsia" w:cs="仿宋_GB2312"/>
                <w:kern w:val="0"/>
                <w:sz w:val="24"/>
              </w:rPr>
            </w:pPr>
            <w:r>
              <w:rPr>
                <w:rFonts w:asciiTheme="minorEastAsia" w:eastAsiaTheme="minorEastAsia" w:hAnsiTheme="minorEastAsia" w:cs="仿宋_GB2312" w:hint="eastAsia"/>
                <w:kern w:val="0"/>
                <w:sz w:val="24"/>
              </w:rPr>
              <w:t>二级</w:t>
            </w:r>
          </w:p>
          <w:p w:rsidR="00E1188C" w:rsidRDefault="004B65A7">
            <w:pPr>
              <w:widowControl/>
              <w:spacing w:line="320" w:lineRule="exact"/>
              <w:jc w:val="center"/>
              <w:textAlignment w:val="center"/>
              <w:rPr>
                <w:rFonts w:asciiTheme="minorEastAsia" w:eastAsiaTheme="minorEastAsia" w:hAnsiTheme="minorEastAsia" w:cs="仿宋_GB2312"/>
                <w:sz w:val="24"/>
              </w:rPr>
            </w:pPr>
            <w:r>
              <w:rPr>
                <w:rFonts w:asciiTheme="minorEastAsia" w:eastAsiaTheme="minorEastAsia" w:hAnsiTheme="minorEastAsia" w:cs="仿宋_GB2312" w:hint="eastAsia"/>
                <w:kern w:val="0"/>
                <w:sz w:val="24"/>
              </w:rPr>
              <w:t>指标</w:t>
            </w:r>
          </w:p>
        </w:tc>
        <w:tc>
          <w:tcPr>
            <w:tcW w:w="17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88C" w:rsidRDefault="004B65A7">
            <w:pPr>
              <w:widowControl/>
              <w:spacing w:line="320" w:lineRule="exact"/>
              <w:jc w:val="center"/>
              <w:textAlignment w:val="center"/>
              <w:rPr>
                <w:rFonts w:asciiTheme="minorEastAsia" w:eastAsiaTheme="minorEastAsia" w:hAnsiTheme="minorEastAsia" w:cs="仿宋_GB2312"/>
                <w:kern w:val="0"/>
                <w:sz w:val="24"/>
              </w:rPr>
            </w:pPr>
            <w:r>
              <w:rPr>
                <w:rFonts w:asciiTheme="minorEastAsia" w:eastAsiaTheme="minorEastAsia" w:hAnsiTheme="minorEastAsia" w:cs="仿宋_GB2312" w:hint="eastAsia"/>
                <w:kern w:val="0"/>
                <w:sz w:val="24"/>
              </w:rPr>
              <w:t>三级</w:t>
            </w:r>
          </w:p>
          <w:p w:rsidR="00E1188C" w:rsidRDefault="004B65A7">
            <w:pPr>
              <w:widowControl/>
              <w:spacing w:line="320" w:lineRule="exact"/>
              <w:jc w:val="center"/>
              <w:textAlignment w:val="center"/>
              <w:rPr>
                <w:rFonts w:asciiTheme="minorEastAsia" w:eastAsiaTheme="minorEastAsia" w:hAnsiTheme="minorEastAsia" w:cs="仿宋_GB2312"/>
                <w:sz w:val="24"/>
              </w:rPr>
            </w:pPr>
            <w:r>
              <w:rPr>
                <w:rFonts w:asciiTheme="minorEastAsia" w:eastAsiaTheme="minorEastAsia" w:hAnsiTheme="minorEastAsia" w:cs="仿宋_GB2312" w:hint="eastAsia"/>
                <w:kern w:val="0"/>
                <w:sz w:val="24"/>
              </w:rPr>
              <w:t>指标</w:t>
            </w: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88C" w:rsidRDefault="004B65A7">
            <w:pPr>
              <w:widowControl/>
              <w:spacing w:line="320" w:lineRule="exact"/>
              <w:jc w:val="center"/>
              <w:textAlignment w:val="center"/>
              <w:rPr>
                <w:rFonts w:asciiTheme="minorEastAsia" w:eastAsiaTheme="minorEastAsia" w:hAnsiTheme="minorEastAsia" w:cs="仿宋_GB2312"/>
                <w:sz w:val="24"/>
              </w:rPr>
            </w:pPr>
            <w:r>
              <w:rPr>
                <w:rFonts w:asciiTheme="minorEastAsia" w:eastAsiaTheme="minorEastAsia" w:hAnsiTheme="minorEastAsia" w:cs="仿宋_GB2312" w:hint="eastAsia"/>
                <w:kern w:val="0"/>
                <w:sz w:val="24"/>
              </w:rPr>
              <w:t>预期指标值</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88C" w:rsidRDefault="004B65A7">
            <w:pPr>
              <w:widowControl/>
              <w:spacing w:line="320" w:lineRule="exact"/>
              <w:jc w:val="center"/>
              <w:textAlignment w:val="center"/>
              <w:rPr>
                <w:rFonts w:asciiTheme="minorEastAsia" w:eastAsiaTheme="minorEastAsia" w:hAnsiTheme="minorEastAsia" w:cs="仿宋_GB2312"/>
                <w:sz w:val="24"/>
              </w:rPr>
            </w:pPr>
            <w:r>
              <w:rPr>
                <w:rFonts w:asciiTheme="minorEastAsia" w:eastAsiaTheme="minorEastAsia" w:hAnsiTheme="minorEastAsia" w:cs="仿宋_GB2312" w:hint="eastAsia"/>
                <w:kern w:val="0"/>
                <w:sz w:val="24"/>
              </w:rPr>
              <w:t>实际完成指标值</w:t>
            </w:r>
          </w:p>
        </w:tc>
      </w:tr>
      <w:tr w:rsidR="00E1188C">
        <w:trPr>
          <w:gridAfter w:val="1"/>
          <w:wAfter w:w="236" w:type="dxa"/>
          <w:trHeight w:val="415"/>
        </w:trPr>
        <w:tc>
          <w:tcPr>
            <w:tcW w:w="1384" w:type="dxa"/>
            <w:vMerge/>
            <w:tcBorders>
              <w:left w:val="single" w:sz="4" w:space="0" w:color="000000"/>
              <w:right w:val="single" w:sz="4" w:space="0" w:color="000000"/>
            </w:tcBorders>
            <w:shd w:val="clear" w:color="auto" w:fill="auto"/>
            <w:vAlign w:val="center"/>
          </w:tcPr>
          <w:p w:rsidR="00E1188C" w:rsidRDefault="00E1188C">
            <w:pPr>
              <w:spacing w:line="320" w:lineRule="exact"/>
              <w:jc w:val="center"/>
              <w:rPr>
                <w:rFonts w:ascii="仿宋_GB2312" w:eastAsia="仿宋_GB2312" w:hAnsi="仿宋_GB2312" w:cs="仿宋_GB2312"/>
                <w:sz w:val="28"/>
                <w:szCs w:val="28"/>
              </w:rPr>
            </w:pP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1188C" w:rsidRDefault="004B65A7">
            <w:pPr>
              <w:widowControl/>
              <w:spacing w:line="320" w:lineRule="exact"/>
              <w:jc w:val="center"/>
              <w:textAlignment w:val="bottom"/>
              <w:rPr>
                <w:rFonts w:asciiTheme="minorEastAsia" w:eastAsiaTheme="minorEastAsia" w:hAnsiTheme="minorEastAsia" w:cs="仿宋_GB2312"/>
                <w:kern w:val="0"/>
                <w:sz w:val="24"/>
              </w:rPr>
            </w:pPr>
            <w:r>
              <w:rPr>
                <w:rFonts w:asciiTheme="minorEastAsia" w:eastAsiaTheme="minorEastAsia" w:hAnsiTheme="minorEastAsia" w:cs="仿宋_GB2312" w:hint="eastAsia"/>
                <w:kern w:val="0"/>
                <w:sz w:val="24"/>
              </w:rPr>
              <w:t>完成</w:t>
            </w:r>
          </w:p>
          <w:p w:rsidR="00E1188C" w:rsidRDefault="004B65A7">
            <w:pPr>
              <w:widowControl/>
              <w:spacing w:line="320" w:lineRule="exact"/>
              <w:jc w:val="center"/>
              <w:textAlignment w:val="bottom"/>
              <w:rPr>
                <w:rFonts w:asciiTheme="minorEastAsia" w:eastAsiaTheme="minorEastAsia" w:hAnsiTheme="minorEastAsia" w:cs="仿宋_GB2312"/>
                <w:sz w:val="24"/>
              </w:rPr>
            </w:pPr>
            <w:r>
              <w:rPr>
                <w:rFonts w:asciiTheme="minorEastAsia" w:eastAsiaTheme="minorEastAsia" w:hAnsiTheme="minorEastAsia" w:cs="仿宋_GB2312" w:hint="eastAsia"/>
                <w:kern w:val="0"/>
                <w:sz w:val="24"/>
              </w:rPr>
              <w:t>指标</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E1188C" w:rsidRDefault="004B65A7">
            <w:pPr>
              <w:widowControl/>
              <w:spacing w:line="320" w:lineRule="exact"/>
              <w:jc w:val="center"/>
              <w:textAlignment w:val="bottom"/>
              <w:rPr>
                <w:rFonts w:asciiTheme="minorEastAsia" w:eastAsiaTheme="minorEastAsia" w:hAnsiTheme="minorEastAsia" w:cs="仿宋_GB2312"/>
                <w:sz w:val="24"/>
              </w:rPr>
            </w:pPr>
            <w:r>
              <w:rPr>
                <w:rFonts w:asciiTheme="minorEastAsia" w:eastAsiaTheme="minorEastAsia" w:hAnsiTheme="minorEastAsia" w:cs="仿宋_GB2312" w:hint="eastAsia"/>
                <w:kern w:val="0"/>
                <w:sz w:val="24"/>
              </w:rPr>
              <w:t>数量指标</w:t>
            </w:r>
          </w:p>
        </w:tc>
        <w:tc>
          <w:tcPr>
            <w:tcW w:w="1723" w:type="dxa"/>
            <w:tcBorders>
              <w:top w:val="single" w:sz="4" w:space="0" w:color="000000"/>
              <w:left w:val="single" w:sz="4" w:space="0" w:color="000000"/>
              <w:bottom w:val="single" w:sz="4" w:space="0" w:color="000000"/>
              <w:right w:val="single" w:sz="4" w:space="0" w:color="000000"/>
            </w:tcBorders>
            <w:shd w:val="clear" w:color="auto" w:fill="auto"/>
            <w:vAlign w:val="bottom"/>
          </w:tcPr>
          <w:p w:rsidR="00E1188C" w:rsidRDefault="004B65A7">
            <w:pPr>
              <w:widowControl/>
              <w:spacing w:line="320" w:lineRule="exact"/>
              <w:jc w:val="center"/>
              <w:textAlignment w:val="bottom"/>
              <w:rPr>
                <w:rFonts w:asciiTheme="minorEastAsia" w:eastAsiaTheme="minorEastAsia" w:hAnsiTheme="minorEastAsia" w:cs="仿宋_GB2312"/>
                <w:sz w:val="24"/>
              </w:rPr>
            </w:pPr>
            <w:r>
              <w:rPr>
                <w:rFonts w:asciiTheme="minorEastAsia" w:eastAsiaTheme="minorEastAsia" w:hAnsiTheme="minorEastAsia" w:cs="仿宋_GB2312" w:hint="eastAsia"/>
                <w:sz w:val="24"/>
              </w:rPr>
              <w:t>2021年招收省电大学生人数</w:t>
            </w: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bottom"/>
          </w:tcPr>
          <w:p w:rsidR="00E1188C" w:rsidRDefault="004B65A7">
            <w:pPr>
              <w:widowControl/>
              <w:spacing w:line="320" w:lineRule="exact"/>
              <w:jc w:val="center"/>
              <w:textAlignment w:val="bottom"/>
              <w:rPr>
                <w:rFonts w:asciiTheme="minorEastAsia" w:eastAsiaTheme="minorEastAsia" w:hAnsiTheme="minorEastAsia" w:cs="仿宋_GB2312"/>
                <w:sz w:val="24"/>
              </w:rPr>
            </w:pPr>
            <w:r>
              <w:rPr>
                <w:rFonts w:asciiTheme="minorEastAsia" w:eastAsiaTheme="minorEastAsia" w:hAnsiTheme="minorEastAsia" w:cs="仿宋_GB2312" w:hint="eastAsia"/>
                <w:sz w:val="24"/>
              </w:rPr>
              <w:t>6</w:t>
            </w:r>
            <w:r>
              <w:rPr>
                <w:rFonts w:asciiTheme="minorEastAsia" w:eastAsiaTheme="minorEastAsia" w:hAnsiTheme="minorEastAsia" w:cs="仿宋_GB2312"/>
                <w:sz w:val="24"/>
              </w:rPr>
              <w:t>50</w:t>
            </w:r>
            <w:r>
              <w:rPr>
                <w:rFonts w:asciiTheme="minorEastAsia" w:eastAsiaTheme="minorEastAsia" w:hAnsiTheme="minorEastAsia" w:cs="仿宋_GB2312" w:hint="eastAsia"/>
                <w:sz w:val="24"/>
              </w:rPr>
              <w:t>人</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bottom"/>
          </w:tcPr>
          <w:p w:rsidR="00E1188C" w:rsidRDefault="004B65A7">
            <w:pPr>
              <w:widowControl/>
              <w:spacing w:line="320" w:lineRule="exact"/>
              <w:jc w:val="center"/>
              <w:textAlignment w:val="bottom"/>
              <w:rPr>
                <w:rFonts w:asciiTheme="minorEastAsia" w:eastAsiaTheme="minorEastAsia" w:hAnsiTheme="minorEastAsia" w:cs="仿宋_GB2312"/>
                <w:sz w:val="24"/>
              </w:rPr>
            </w:pPr>
            <w:r>
              <w:rPr>
                <w:rFonts w:asciiTheme="minorEastAsia" w:eastAsiaTheme="minorEastAsia" w:hAnsiTheme="minorEastAsia" w:cs="仿宋_GB2312" w:hint="eastAsia"/>
                <w:sz w:val="24"/>
              </w:rPr>
              <w:t>7</w:t>
            </w:r>
            <w:r>
              <w:rPr>
                <w:rFonts w:asciiTheme="minorEastAsia" w:eastAsiaTheme="minorEastAsia" w:hAnsiTheme="minorEastAsia" w:cs="仿宋_GB2312"/>
                <w:sz w:val="24"/>
              </w:rPr>
              <w:t>83</w:t>
            </w:r>
            <w:r>
              <w:rPr>
                <w:rFonts w:asciiTheme="minorEastAsia" w:eastAsiaTheme="minorEastAsia" w:hAnsiTheme="minorEastAsia" w:cs="仿宋_GB2312" w:hint="eastAsia"/>
                <w:sz w:val="24"/>
              </w:rPr>
              <w:t>人</w:t>
            </w:r>
          </w:p>
        </w:tc>
      </w:tr>
      <w:tr w:rsidR="00E1188C">
        <w:trPr>
          <w:gridAfter w:val="1"/>
          <w:wAfter w:w="236" w:type="dxa"/>
          <w:trHeight w:val="415"/>
        </w:trPr>
        <w:tc>
          <w:tcPr>
            <w:tcW w:w="1384" w:type="dxa"/>
            <w:vMerge/>
            <w:tcBorders>
              <w:left w:val="single" w:sz="4" w:space="0" w:color="000000"/>
              <w:right w:val="single" w:sz="4" w:space="0" w:color="000000"/>
            </w:tcBorders>
            <w:shd w:val="clear" w:color="auto" w:fill="auto"/>
            <w:vAlign w:val="center"/>
          </w:tcPr>
          <w:p w:rsidR="00E1188C" w:rsidRDefault="00E1188C">
            <w:pPr>
              <w:spacing w:line="320" w:lineRule="exact"/>
              <w:jc w:val="center"/>
              <w:rPr>
                <w:rFonts w:ascii="仿宋_GB2312" w:eastAsia="仿宋_GB2312" w:hAnsi="仿宋_GB2312" w:cs="仿宋_GB2312"/>
                <w:sz w:val="28"/>
                <w:szCs w:val="28"/>
              </w:rP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E1188C" w:rsidRDefault="00E1188C">
            <w:pPr>
              <w:spacing w:line="320" w:lineRule="exact"/>
              <w:jc w:val="center"/>
              <w:rPr>
                <w:rFonts w:asciiTheme="minorEastAsia" w:eastAsiaTheme="minorEastAsia" w:hAnsiTheme="minorEastAsia" w:cs="仿宋_GB2312"/>
                <w:sz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E1188C" w:rsidRDefault="004B65A7">
            <w:pPr>
              <w:widowControl/>
              <w:spacing w:line="320" w:lineRule="exact"/>
              <w:jc w:val="center"/>
              <w:textAlignment w:val="bottom"/>
              <w:rPr>
                <w:rFonts w:asciiTheme="minorEastAsia" w:eastAsiaTheme="minorEastAsia" w:hAnsiTheme="minorEastAsia" w:cs="仿宋_GB2312"/>
                <w:sz w:val="24"/>
              </w:rPr>
            </w:pPr>
            <w:r>
              <w:rPr>
                <w:rFonts w:asciiTheme="minorEastAsia" w:eastAsiaTheme="minorEastAsia" w:hAnsiTheme="minorEastAsia" w:cs="仿宋_GB2312" w:hint="eastAsia"/>
                <w:kern w:val="0"/>
                <w:sz w:val="24"/>
              </w:rPr>
              <w:t>质量指标</w:t>
            </w:r>
          </w:p>
        </w:tc>
        <w:tc>
          <w:tcPr>
            <w:tcW w:w="1723" w:type="dxa"/>
            <w:tcBorders>
              <w:top w:val="single" w:sz="4" w:space="0" w:color="000000"/>
              <w:left w:val="single" w:sz="4" w:space="0" w:color="000000"/>
              <w:bottom w:val="single" w:sz="4" w:space="0" w:color="000000"/>
              <w:right w:val="single" w:sz="4" w:space="0" w:color="000000"/>
            </w:tcBorders>
            <w:shd w:val="clear" w:color="auto" w:fill="auto"/>
            <w:vAlign w:val="bottom"/>
          </w:tcPr>
          <w:p w:rsidR="00E1188C" w:rsidRDefault="004B65A7">
            <w:pPr>
              <w:widowControl/>
              <w:spacing w:line="320" w:lineRule="exact"/>
              <w:jc w:val="center"/>
              <w:textAlignment w:val="bottom"/>
              <w:rPr>
                <w:rFonts w:asciiTheme="minorEastAsia" w:eastAsiaTheme="minorEastAsia" w:hAnsiTheme="minorEastAsia" w:cs="仿宋_GB2312"/>
                <w:sz w:val="24"/>
              </w:rPr>
            </w:pPr>
            <w:r>
              <w:rPr>
                <w:rFonts w:asciiTheme="minorEastAsia" w:eastAsiaTheme="minorEastAsia" w:hAnsiTheme="minorEastAsia" w:cs="仿宋_GB2312" w:hint="eastAsia"/>
                <w:sz w:val="24"/>
              </w:rPr>
              <w:t>信息化水平</w:t>
            </w: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bottom"/>
          </w:tcPr>
          <w:p w:rsidR="00E1188C" w:rsidRDefault="004B65A7">
            <w:pPr>
              <w:widowControl/>
              <w:spacing w:line="320" w:lineRule="exact"/>
              <w:jc w:val="center"/>
              <w:textAlignment w:val="bottom"/>
              <w:rPr>
                <w:rFonts w:asciiTheme="minorEastAsia" w:eastAsiaTheme="minorEastAsia" w:hAnsiTheme="minorEastAsia" w:cs="仿宋_GB2312"/>
                <w:sz w:val="24"/>
              </w:rPr>
            </w:pPr>
            <w:r>
              <w:rPr>
                <w:rFonts w:asciiTheme="minorEastAsia" w:eastAsiaTheme="minorEastAsia" w:hAnsiTheme="minorEastAsia" w:cs="仿宋_GB2312" w:hint="eastAsia"/>
                <w:sz w:val="24"/>
              </w:rPr>
              <w:t>有所提升</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bottom"/>
          </w:tcPr>
          <w:p w:rsidR="00E1188C" w:rsidRDefault="004B65A7">
            <w:pPr>
              <w:widowControl/>
              <w:spacing w:line="320" w:lineRule="exact"/>
              <w:jc w:val="center"/>
              <w:textAlignment w:val="bottom"/>
              <w:rPr>
                <w:rFonts w:asciiTheme="minorEastAsia" w:eastAsiaTheme="minorEastAsia" w:hAnsiTheme="minorEastAsia" w:cs="仿宋_GB2312"/>
                <w:sz w:val="24"/>
              </w:rPr>
            </w:pPr>
            <w:r>
              <w:rPr>
                <w:rFonts w:asciiTheme="minorEastAsia" w:eastAsiaTheme="minorEastAsia" w:hAnsiTheme="minorEastAsia" w:cs="仿宋_GB2312" w:hint="eastAsia"/>
                <w:sz w:val="24"/>
              </w:rPr>
              <w:t>新安装云教室设备、普通话系统升级</w:t>
            </w:r>
          </w:p>
        </w:tc>
      </w:tr>
      <w:tr w:rsidR="00E1188C">
        <w:trPr>
          <w:gridAfter w:val="1"/>
          <w:wAfter w:w="236" w:type="dxa"/>
          <w:trHeight w:val="415"/>
        </w:trPr>
        <w:tc>
          <w:tcPr>
            <w:tcW w:w="1384" w:type="dxa"/>
            <w:vMerge/>
            <w:tcBorders>
              <w:left w:val="single" w:sz="4" w:space="0" w:color="000000"/>
              <w:right w:val="single" w:sz="4" w:space="0" w:color="000000"/>
            </w:tcBorders>
            <w:shd w:val="clear" w:color="auto" w:fill="auto"/>
            <w:vAlign w:val="center"/>
          </w:tcPr>
          <w:p w:rsidR="00E1188C" w:rsidRDefault="00E1188C">
            <w:pPr>
              <w:spacing w:line="320" w:lineRule="exact"/>
              <w:jc w:val="center"/>
              <w:rPr>
                <w:rFonts w:ascii="仿宋_GB2312" w:eastAsia="仿宋_GB2312" w:hAnsi="仿宋_GB2312" w:cs="仿宋_GB2312"/>
                <w:sz w:val="28"/>
                <w:szCs w:val="28"/>
              </w:rP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E1188C" w:rsidRDefault="00E1188C">
            <w:pPr>
              <w:spacing w:line="320" w:lineRule="exact"/>
              <w:jc w:val="center"/>
              <w:rPr>
                <w:rFonts w:asciiTheme="minorEastAsia" w:eastAsiaTheme="minorEastAsia" w:hAnsiTheme="minorEastAsia" w:cs="仿宋_GB2312"/>
                <w:sz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E1188C" w:rsidRDefault="004B65A7">
            <w:pPr>
              <w:widowControl/>
              <w:spacing w:line="320" w:lineRule="exact"/>
              <w:jc w:val="center"/>
              <w:textAlignment w:val="bottom"/>
              <w:rPr>
                <w:rFonts w:asciiTheme="minorEastAsia" w:eastAsiaTheme="minorEastAsia" w:hAnsiTheme="minorEastAsia" w:cs="仿宋_GB2312"/>
                <w:sz w:val="24"/>
              </w:rPr>
            </w:pPr>
            <w:r>
              <w:rPr>
                <w:rFonts w:asciiTheme="minorEastAsia" w:eastAsiaTheme="minorEastAsia" w:hAnsiTheme="minorEastAsia" w:cs="仿宋_GB2312" w:hint="eastAsia"/>
                <w:kern w:val="0"/>
                <w:sz w:val="24"/>
              </w:rPr>
              <w:t>时效指标</w:t>
            </w:r>
          </w:p>
        </w:tc>
        <w:tc>
          <w:tcPr>
            <w:tcW w:w="1723" w:type="dxa"/>
            <w:tcBorders>
              <w:top w:val="single" w:sz="4" w:space="0" w:color="000000"/>
              <w:left w:val="single" w:sz="4" w:space="0" w:color="000000"/>
              <w:bottom w:val="single" w:sz="4" w:space="0" w:color="000000"/>
              <w:right w:val="single" w:sz="4" w:space="0" w:color="000000"/>
            </w:tcBorders>
            <w:shd w:val="clear" w:color="auto" w:fill="auto"/>
            <w:vAlign w:val="bottom"/>
          </w:tcPr>
          <w:p w:rsidR="00E1188C" w:rsidRDefault="004B65A7">
            <w:pPr>
              <w:widowControl/>
              <w:spacing w:line="320" w:lineRule="exact"/>
              <w:jc w:val="center"/>
              <w:textAlignment w:val="bottom"/>
              <w:rPr>
                <w:rFonts w:asciiTheme="minorEastAsia" w:eastAsiaTheme="minorEastAsia" w:hAnsiTheme="minorEastAsia" w:cs="仿宋_GB2312"/>
                <w:sz w:val="24"/>
              </w:rPr>
            </w:pPr>
            <w:r>
              <w:rPr>
                <w:rFonts w:asciiTheme="minorEastAsia" w:eastAsiaTheme="minorEastAsia" w:hAnsiTheme="minorEastAsia" w:cs="仿宋_GB2312" w:hint="eastAsia"/>
                <w:sz w:val="24"/>
              </w:rPr>
              <w:t>成人学历教育招生完成时间</w:t>
            </w: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bottom"/>
          </w:tcPr>
          <w:p w:rsidR="00E1188C" w:rsidRDefault="004B65A7">
            <w:pPr>
              <w:widowControl/>
              <w:spacing w:line="320" w:lineRule="exact"/>
              <w:jc w:val="center"/>
              <w:textAlignment w:val="bottom"/>
              <w:rPr>
                <w:rFonts w:asciiTheme="minorEastAsia" w:eastAsiaTheme="minorEastAsia" w:hAnsiTheme="minorEastAsia" w:cs="仿宋_GB2312"/>
                <w:sz w:val="24"/>
              </w:rPr>
            </w:pPr>
            <w:r>
              <w:rPr>
                <w:rFonts w:asciiTheme="minorEastAsia" w:eastAsiaTheme="minorEastAsia" w:hAnsiTheme="minorEastAsia" w:cs="仿宋_GB2312" w:hint="eastAsia"/>
                <w:sz w:val="24"/>
              </w:rPr>
              <w:t>2020年10月31日前</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bottom"/>
          </w:tcPr>
          <w:p w:rsidR="00E1188C" w:rsidRDefault="004B65A7">
            <w:pPr>
              <w:widowControl/>
              <w:spacing w:line="320" w:lineRule="exact"/>
              <w:jc w:val="center"/>
              <w:textAlignment w:val="bottom"/>
              <w:rPr>
                <w:rFonts w:asciiTheme="minorEastAsia" w:eastAsiaTheme="minorEastAsia" w:hAnsiTheme="minorEastAsia" w:cs="仿宋_GB2312"/>
                <w:sz w:val="24"/>
              </w:rPr>
            </w:pPr>
            <w:r>
              <w:rPr>
                <w:rFonts w:asciiTheme="minorEastAsia" w:eastAsiaTheme="minorEastAsia" w:hAnsiTheme="minorEastAsia" w:cs="仿宋_GB2312" w:hint="eastAsia"/>
                <w:sz w:val="24"/>
              </w:rPr>
              <w:t>已按时完成</w:t>
            </w:r>
          </w:p>
        </w:tc>
      </w:tr>
      <w:tr w:rsidR="00E1188C">
        <w:trPr>
          <w:gridAfter w:val="1"/>
          <w:wAfter w:w="236" w:type="dxa"/>
          <w:trHeight w:val="480"/>
        </w:trPr>
        <w:tc>
          <w:tcPr>
            <w:tcW w:w="1384" w:type="dxa"/>
            <w:vMerge/>
            <w:tcBorders>
              <w:left w:val="single" w:sz="4" w:space="0" w:color="000000"/>
              <w:right w:val="single" w:sz="4" w:space="0" w:color="000000"/>
            </w:tcBorders>
            <w:shd w:val="clear" w:color="auto" w:fill="auto"/>
            <w:vAlign w:val="center"/>
          </w:tcPr>
          <w:p w:rsidR="00E1188C" w:rsidRDefault="00E1188C">
            <w:pPr>
              <w:spacing w:line="320" w:lineRule="exact"/>
              <w:jc w:val="center"/>
              <w:rPr>
                <w:rFonts w:ascii="仿宋_GB2312" w:eastAsia="仿宋_GB2312" w:hAnsi="仿宋_GB2312" w:cs="仿宋_GB2312"/>
                <w:sz w:val="28"/>
                <w:szCs w:val="28"/>
              </w:rP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E1188C" w:rsidRDefault="00E1188C">
            <w:pPr>
              <w:spacing w:line="320" w:lineRule="exact"/>
              <w:jc w:val="center"/>
              <w:rPr>
                <w:rFonts w:asciiTheme="minorEastAsia" w:eastAsiaTheme="minorEastAsia" w:hAnsiTheme="minorEastAsia" w:cs="仿宋_GB2312"/>
                <w:sz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E1188C" w:rsidRDefault="004B65A7">
            <w:pPr>
              <w:widowControl/>
              <w:spacing w:line="320" w:lineRule="exact"/>
              <w:jc w:val="center"/>
              <w:textAlignment w:val="bottom"/>
              <w:rPr>
                <w:rFonts w:asciiTheme="minorEastAsia" w:eastAsiaTheme="minorEastAsia" w:hAnsiTheme="minorEastAsia" w:cs="仿宋_GB2312"/>
                <w:sz w:val="24"/>
              </w:rPr>
            </w:pPr>
            <w:r>
              <w:rPr>
                <w:rFonts w:asciiTheme="minorEastAsia" w:eastAsiaTheme="minorEastAsia" w:hAnsiTheme="minorEastAsia" w:cs="仿宋_GB2312" w:hint="eastAsia"/>
                <w:kern w:val="0"/>
                <w:sz w:val="24"/>
              </w:rPr>
              <w:t>成本指标</w:t>
            </w:r>
          </w:p>
        </w:tc>
        <w:tc>
          <w:tcPr>
            <w:tcW w:w="1723" w:type="dxa"/>
            <w:tcBorders>
              <w:top w:val="single" w:sz="4" w:space="0" w:color="000000"/>
              <w:left w:val="single" w:sz="4" w:space="0" w:color="000000"/>
              <w:bottom w:val="single" w:sz="4" w:space="0" w:color="000000"/>
              <w:right w:val="single" w:sz="4" w:space="0" w:color="000000"/>
            </w:tcBorders>
            <w:shd w:val="clear" w:color="auto" w:fill="auto"/>
            <w:vAlign w:val="bottom"/>
          </w:tcPr>
          <w:p w:rsidR="00E1188C" w:rsidRDefault="004B65A7">
            <w:pPr>
              <w:widowControl/>
              <w:spacing w:line="320" w:lineRule="exact"/>
              <w:jc w:val="center"/>
              <w:textAlignment w:val="bottom"/>
              <w:rPr>
                <w:rFonts w:asciiTheme="minorEastAsia" w:eastAsiaTheme="minorEastAsia" w:hAnsiTheme="minorEastAsia" w:cs="仿宋_GB2312"/>
                <w:sz w:val="24"/>
              </w:rPr>
            </w:pPr>
            <w:r>
              <w:rPr>
                <w:rFonts w:asciiTheme="minorEastAsia" w:eastAsiaTheme="minorEastAsia" w:hAnsiTheme="minorEastAsia" w:cs="仿宋_GB2312" w:hint="eastAsia"/>
                <w:sz w:val="24"/>
              </w:rPr>
              <w:t>成本控制</w:t>
            </w: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bottom"/>
          </w:tcPr>
          <w:p w:rsidR="00E1188C" w:rsidRDefault="004B65A7">
            <w:pPr>
              <w:widowControl/>
              <w:spacing w:line="320" w:lineRule="exact"/>
              <w:jc w:val="center"/>
              <w:textAlignment w:val="bottom"/>
              <w:rPr>
                <w:rFonts w:asciiTheme="minorEastAsia" w:eastAsiaTheme="minorEastAsia" w:hAnsiTheme="minorEastAsia" w:cs="仿宋_GB2312"/>
                <w:sz w:val="24"/>
              </w:rPr>
            </w:pPr>
            <w:r>
              <w:rPr>
                <w:rFonts w:asciiTheme="minorEastAsia" w:eastAsiaTheme="minorEastAsia" w:hAnsiTheme="minorEastAsia" w:cs="仿宋_GB2312" w:hint="eastAsia"/>
                <w:sz w:val="24"/>
              </w:rPr>
              <w:t>≤76万元</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bottom"/>
          </w:tcPr>
          <w:p w:rsidR="00E1188C" w:rsidRDefault="004B65A7">
            <w:pPr>
              <w:widowControl/>
              <w:spacing w:line="320" w:lineRule="exact"/>
              <w:jc w:val="center"/>
              <w:textAlignment w:val="bottom"/>
              <w:rPr>
                <w:rFonts w:asciiTheme="minorEastAsia" w:eastAsiaTheme="minorEastAsia" w:hAnsiTheme="minorEastAsia" w:cs="仿宋_GB2312"/>
                <w:sz w:val="24"/>
              </w:rPr>
            </w:pPr>
            <w:r>
              <w:rPr>
                <w:rFonts w:asciiTheme="minorEastAsia" w:eastAsiaTheme="minorEastAsia" w:hAnsiTheme="minorEastAsia" w:cs="仿宋_GB2312" w:hint="eastAsia"/>
                <w:sz w:val="24"/>
              </w:rPr>
              <w:t>已使用54.33万元</w:t>
            </w:r>
          </w:p>
        </w:tc>
      </w:tr>
      <w:tr w:rsidR="00E1188C">
        <w:trPr>
          <w:gridAfter w:val="1"/>
          <w:wAfter w:w="236" w:type="dxa"/>
          <w:trHeight w:val="480"/>
        </w:trPr>
        <w:tc>
          <w:tcPr>
            <w:tcW w:w="1384" w:type="dxa"/>
            <w:vMerge/>
            <w:tcBorders>
              <w:left w:val="single" w:sz="4" w:space="0" w:color="000000"/>
              <w:right w:val="single" w:sz="4" w:space="0" w:color="000000"/>
            </w:tcBorders>
            <w:shd w:val="clear" w:color="auto" w:fill="auto"/>
            <w:vAlign w:val="center"/>
          </w:tcPr>
          <w:p w:rsidR="00E1188C" w:rsidRDefault="00E1188C">
            <w:pPr>
              <w:spacing w:line="320" w:lineRule="exact"/>
              <w:jc w:val="center"/>
              <w:rPr>
                <w:rFonts w:ascii="仿宋_GB2312" w:eastAsia="仿宋_GB2312" w:hAnsi="仿宋_GB2312" w:cs="仿宋_GB2312"/>
                <w:sz w:val="28"/>
                <w:szCs w:val="28"/>
              </w:rPr>
            </w:pP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1188C" w:rsidRDefault="004B65A7">
            <w:pPr>
              <w:widowControl/>
              <w:spacing w:line="320" w:lineRule="exact"/>
              <w:jc w:val="center"/>
              <w:textAlignment w:val="bottom"/>
              <w:rPr>
                <w:rFonts w:asciiTheme="minorEastAsia" w:eastAsiaTheme="minorEastAsia" w:hAnsiTheme="minorEastAsia" w:cs="仿宋_GB2312"/>
                <w:kern w:val="0"/>
                <w:sz w:val="24"/>
              </w:rPr>
            </w:pPr>
            <w:r>
              <w:rPr>
                <w:rFonts w:asciiTheme="minorEastAsia" w:eastAsiaTheme="minorEastAsia" w:hAnsiTheme="minorEastAsia" w:cs="仿宋_GB2312" w:hint="eastAsia"/>
                <w:kern w:val="0"/>
                <w:sz w:val="24"/>
              </w:rPr>
              <w:t>效益</w:t>
            </w:r>
          </w:p>
          <w:p w:rsidR="00E1188C" w:rsidRDefault="004B65A7">
            <w:pPr>
              <w:widowControl/>
              <w:spacing w:line="320" w:lineRule="exact"/>
              <w:jc w:val="center"/>
              <w:textAlignment w:val="bottom"/>
              <w:rPr>
                <w:rFonts w:asciiTheme="minorEastAsia" w:eastAsiaTheme="minorEastAsia" w:hAnsiTheme="minorEastAsia" w:cs="仿宋_GB2312"/>
                <w:sz w:val="24"/>
              </w:rPr>
            </w:pPr>
            <w:r>
              <w:rPr>
                <w:rFonts w:asciiTheme="minorEastAsia" w:eastAsiaTheme="minorEastAsia" w:hAnsiTheme="minorEastAsia" w:cs="仿宋_GB2312" w:hint="eastAsia"/>
                <w:kern w:val="0"/>
                <w:sz w:val="24"/>
              </w:rPr>
              <w:t>指标</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E1188C" w:rsidRDefault="004B65A7">
            <w:pPr>
              <w:widowControl/>
              <w:spacing w:line="320" w:lineRule="exact"/>
              <w:jc w:val="center"/>
              <w:textAlignment w:val="bottom"/>
              <w:rPr>
                <w:rFonts w:asciiTheme="minorEastAsia" w:eastAsiaTheme="minorEastAsia" w:hAnsiTheme="minorEastAsia" w:cs="仿宋_GB2312"/>
                <w:sz w:val="24"/>
              </w:rPr>
            </w:pPr>
            <w:r>
              <w:rPr>
                <w:rFonts w:asciiTheme="minorEastAsia" w:eastAsiaTheme="minorEastAsia" w:hAnsiTheme="minorEastAsia" w:cs="仿宋_GB2312" w:hint="eastAsia"/>
                <w:kern w:val="0"/>
                <w:sz w:val="24"/>
              </w:rPr>
              <w:t>经济效益  指标</w:t>
            </w:r>
          </w:p>
        </w:tc>
        <w:tc>
          <w:tcPr>
            <w:tcW w:w="1723" w:type="dxa"/>
            <w:tcBorders>
              <w:top w:val="single" w:sz="4" w:space="0" w:color="000000"/>
              <w:left w:val="single" w:sz="4" w:space="0" w:color="000000"/>
              <w:bottom w:val="single" w:sz="4" w:space="0" w:color="000000"/>
              <w:right w:val="single" w:sz="4" w:space="0" w:color="000000"/>
            </w:tcBorders>
            <w:shd w:val="clear" w:color="auto" w:fill="auto"/>
            <w:vAlign w:val="bottom"/>
          </w:tcPr>
          <w:p w:rsidR="00E1188C" w:rsidRDefault="004B65A7">
            <w:pPr>
              <w:widowControl/>
              <w:spacing w:line="320" w:lineRule="exact"/>
              <w:jc w:val="center"/>
              <w:textAlignment w:val="bottom"/>
              <w:rPr>
                <w:rFonts w:asciiTheme="minorEastAsia" w:eastAsiaTheme="minorEastAsia" w:hAnsiTheme="minorEastAsia" w:cs="仿宋_GB2312"/>
                <w:sz w:val="24"/>
              </w:rPr>
            </w:pPr>
            <w:r>
              <w:rPr>
                <w:rFonts w:asciiTheme="minorEastAsia" w:eastAsiaTheme="minorEastAsia" w:hAnsiTheme="minorEastAsia" w:cs="仿宋_GB2312" w:hint="eastAsia"/>
                <w:sz w:val="24"/>
              </w:rPr>
              <w:t>预计收取教育收费非税收入</w:t>
            </w: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bottom"/>
          </w:tcPr>
          <w:p w:rsidR="00E1188C" w:rsidRDefault="004B65A7">
            <w:pPr>
              <w:widowControl/>
              <w:spacing w:line="320" w:lineRule="exact"/>
              <w:jc w:val="center"/>
              <w:textAlignment w:val="bottom"/>
              <w:rPr>
                <w:rFonts w:asciiTheme="minorEastAsia" w:eastAsiaTheme="minorEastAsia" w:hAnsiTheme="minorEastAsia" w:cs="仿宋_GB2312"/>
                <w:sz w:val="24"/>
              </w:rPr>
            </w:pPr>
            <w:r>
              <w:rPr>
                <w:rFonts w:asciiTheme="minorEastAsia" w:eastAsiaTheme="minorEastAsia" w:hAnsiTheme="minorEastAsia" w:cs="仿宋_GB2312" w:hint="eastAsia"/>
                <w:sz w:val="24"/>
              </w:rPr>
              <w:t>2</w:t>
            </w:r>
            <w:r>
              <w:rPr>
                <w:rFonts w:asciiTheme="minorEastAsia" w:eastAsiaTheme="minorEastAsia" w:hAnsiTheme="minorEastAsia" w:cs="仿宋_GB2312"/>
                <w:sz w:val="24"/>
              </w:rPr>
              <w:t>81</w:t>
            </w:r>
            <w:r>
              <w:rPr>
                <w:rFonts w:asciiTheme="minorEastAsia" w:eastAsiaTheme="minorEastAsia" w:hAnsiTheme="minorEastAsia" w:cs="仿宋_GB2312" w:hint="eastAsia"/>
                <w:sz w:val="24"/>
              </w:rPr>
              <w:t>万元</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bottom"/>
          </w:tcPr>
          <w:p w:rsidR="00E1188C" w:rsidRDefault="004B65A7">
            <w:pPr>
              <w:widowControl/>
              <w:spacing w:line="320" w:lineRule="exact"/>
              <w:jc w:val="center"/>
              <w:textAlignment w:val="bottom"/>
              <w:rPr>
                <w:rFonts w:asciiTheme="minorEastAsia" w:eastAsiaTheme="minorEastAsia" w:hAnsiTheme="minorEastAsia" w:cs="仿宋_GB2312"/>
                <w:sz w:val="24"/>
              </w:rPr>
            </w:pPr>
            <w:r>
              <w:rPr>
                <w:rFonts w:asciiTheme="minorEastAsia" w:eastAsiaTheme="minorEastAsia" w:hAnsiTheme="minorEastAsia" w:cs="仿宋_GB2312" w:hint="eastAsia"/>
                <w:sz w:val="24"/>
              </w:rPr>
              <w:t>已收取并上交非税收入442.62万元</w:t>
            </w:r>
          </w:p>
        </w:tc>
      </w:tr>
      <w:tr w:rsidR="00E1188C">
        <w:trPr>
          <w:gridAfter w:val="1"/>
          <w:wAfter w:w="236" w:type="dxa"/>
          <w:trHeight w:val="480"/>
        </w:trPr>
        <w:tc>
          <w:tcPr>
            <w:tcW w:w="1384" w:type="dxa"/>
            <w:vMerge/>
            <w:tcBorders>
              <w:left w:val="single" w:sz="4" w:space="0" w:color="000000"/>
              <w:right w:val="single" w:sz="4" w:space="0" w:color="000000"/>
            </w:tcBorders>
            <w:shd w:val="clear" w:color="auto" w:fill="auto"/>
            <w:vAlign w:val="center"/>
          </w:tcPr>
          <w:p w:rsidR="00E1188C" w:rsidRDefault="00E1188C">
            <w:pPr>
              <w:spacing w:line="320" w:lineRule="exact"/>
              <w:jc w:val="center"/>
              <w:rPr>
                <w:rFonts w:ascii="仿宋_GB2312" w:eastAsia="仿宋_GB2312" w:hAnsi="仿宋_GB2312" w:cs="仿宋_GB2312"/>
                <w:sz w:val="28"/>
                <w:szCs w:val="28"/>
              </w:rP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E1188C" w:rsidRDefault="00E1188C">
            <w:pPr>
              <w:spacing w:line="320" w:lineRule="exact"/>
              <w:jc w:val="center"/>
              <w:rPr>
                <w:rFonts w:asciiTheme="minorEastAsia" w:eastAsiaTheme="minorEastAsia" w:hAnsiTheme="minorEastAsia" w:cs="仿宋_GB2312"/>
                <w:sz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E1188C" w:rsidRDefault="004B65A7">
            <w:pPr>
              <w:widowControl/>
              <w:spacing w:line="320" w:lineRule="exact"/>
              <w:jc w:val="center"/>
              <w:textAlignment w:val="bottom"/>
              <w:rPr>
                <w:rFonts w:asciiTheme="minorEastAsia" w:eastAsiaTheme="minorEastAsia" w:hAnsiTheme="minorEastAsia" w:cs="仿宋_GB2312"/>
                <w:sz w:val="24"/>
              </w:rPr>
            </w:pPr>
            <w:r>
              <w:rPr>
                <w:rFonts w:asciiTheme="minorEastAsia" w:eastAsiaTheme="minorEastAsia" w:hAnsiTheme="minorEastAsia" w:cs="仿宋_GB2312" w:hint="eastAsia"/>
                <w:kern w:val="0"/>
                <w:sz w:val="24"/>
              </w:rPr>
              <w:t>社会效益  指标</w:t>
            </w:r>
          </w:p>
        </w:tc>
        <w:tc>
          <w:tcPr>
            <w:tcW w:w="1723" w:type="dxa"/>
            <w:tcBorders>
              <w:top w:val="single" w:sz="4" w:space="0" w:color="000000"/>
              <w:left w:val="single" w:sz="4" w:space="0" w:color="000000"/>
              <w:bottom w:val="single" w:sz="4" w:space="0" w:color="000000"/>
              <w:right w:val="single" w:sz="4" w:space="0" w:color="000000"/>
            </w:tcBorders>
            <w:shd w:val="clear" w:color="auto" w:fill="auto"/>
            <w:vAlign w:val="bottom"/>
          </w:tcPr>
          <w:p w:rsidR="00E1188C" w:rsidRDefault="004B65A7">
            <w:pPr>
              <w:widowControl/>
              <w:spacing w:line="320" w:lineRule="exact"/>
              <w:textAlignment w:val="bottom"/>
              <w:rPr>
                <w:rFonts w:asciiTheme="minorEastAsia" w:eastAsiaTheme="minorEastAsia" w:hAnsiTheme="minorEastAsia" w:cs="仿宋_GB2312"/>
                <w:sz w:val="24"/>
              </w:rPr>
            </w:pPr>
            <w:r>
              <w:rPr>
                <w:rFonts w:asciiTheme="minorEastAsia" w:eastAsiaTheme="minorEastAsia" w:hAnsiTheme="minorEastAsia" w:cs="仿宋_GB2312" w:hint="eastAsia"/>
                <w:sz w:val="24"/>
              </w:rPr>
              <w:t xml:space="preserve">提升教学质量 </w:t>
            </w: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bottom"/>
          </w:tcPr>
          <w:p w:rsidR="00E1188C" w:rsidRDefault="004B65A7">
            <w:pPr>
              <w:widowControl/>
              <w:spacing w:line="320" w:lineRule="exact"/>
              <w:jc w:val="center"/>
              <w:textAlignment w:val="bottom"/>
              <w:rPr>
                <w:rFonts w:asciiTheme="minorEastAsia" w:eastAsiaTheme="minorEastAsia" w:hAnsiTheme="minorEastAsia" w:cs="仿宋_GB2312"/>
                <w:sz w:val="24"/>
              </w:rPr>
            </w:pPr>
            <w:r>
              <w:rPr>
                <w:rFonts w:asciiTheme="minorEastAsia" w:eastAsiaTheme="minorEastAsia" w:hAnsiTheme="minorEastAsia" w:cs="仿宋_GB2312" w:hint="eastAsia"/>
                <w:sz w:val="24"/>
              </w:rPr>
              <w:t>为社会提供成人学历提升学校，提升学生学历水平，带动就业增长率</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bottom"/>
          </w:tcPr>
          <w:p w:rsidR="00E1188C" w:rsidRDefault="004B65A7">
            <w:pPr>
              <w:widowControl/>
              <w:spacing w:line="320" w:lineRule="exact"/>
              <w:jc w:val="center"/>
              <w:textAlignment w:val="bottom"/>
              <w:rPr>
                <w:rFonts w:asciiTheme="minorEastAsia" w:eastAsiaTheme="minorEastAsia" w:hAnsiTheme="minorEastAsia" w:cs="仿宋_GB2312"/>
                <w:sz w:val="24"/>
              </w:rPr>
            </w:pPr>
            <w:r>
              <w:rPr>
                <w:rFonts w:asciiTheme="minorEastAsia" w:eastAsiaTheme="minorEastAsia" w:hAnsiTheme="minorEastAsia" w:cs="仿宋_GB2312" w:hint="eastAsia"/>
                <w:sz w:val="24"/>
              </w:rPr>
              <w:t>除国家开放大学外，已有合作高校5个，开设专业110个，现有学历提升在校生4553人</w:t>
            </w:r>
          </w:p>
        </w:tc>
      </w:tr>
      <w:tr w:rsidR="00E1188C">
        <w:trPr>
          <w:gridAfter w:val="1"/>
          <w:wAfter w:w="236" w:type="dxa"/>
          <w:trHeight w:val="577"/>
        </w:trPr>
        <w:tc>
          <w:tcPr>
            <w:tcW w:w="1384" w:type="dxa"/>
            <w:vMerge/>
            <w:tcBorders>
              <w:left w:val="single" w:sz="4" w:space="0" w:color="000000"/>
              <w:right w:val="single" w:sz="4" w:space="0" w:color="000000"/>
            </w:tcBorders>
            <w:shd w:val="clear" w:color="auto" w:fill="auto"/>
            <w:vAlign w:val="center"/>
          </w:tcPr>
          <w:p w:rsidR="00E1188C" w:rsidRDefault="00E1188C">
            <w:pPr>
              <w:spacing w:line="320" w:lineRule="exact"/>
              <w:jc w:val="center"/>
              <w:rPr>
                <w:rFonts w:ascii="仿宋_GB2312" w:eastAsia="仿宋_GB2312" w:hAnsi="仿宋_GB2312" w:cs="仿宋_GB2312"/>
                <w:sz w:val="28"/>
                <w:szCs w:val="28"/>
              </w:rP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E1188C" w:rsidRDefault="00E1188C">
            <w:pPr>
              <w:spacing w:line="320" w:lineRule="exact"/>
              <w:jc w:val="center"/>
              <w:rPr>
                <w:rFonts w:asciiTheme="minorEastAsia" w:eastAsiaTheme="minorEastAsia" w:hAnsiTheme="minorEastAsia" w:cs="仿宋_GB2312"/>
                <w:sz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E1188C" w:rsidRDefault="004B65A7">
            <w:pPr>
              <w:widowControl/>
              <w:spacing w:line="320" w:lineRule="exact"/>
              <w:ind w:leftChars="87" w:left="423" w:hangingChars="100" w:hanging="240"/>
              <w:jc w:val="left"/>
              <w:textAlignment w:val="bottom"/>
              <w:rPr>
                <w:rFonts w:asciiTheme="minorEastAsia" w:eastAsiaTheme="minorEastAsia" w:hAnsiTheme="minorEastAsia" w:cs="仿宋_GB2312"/>
                <w:sz w:val="24"/>
              </w:rPr>
            </w:pPr>
            <w:r>
              <w:rPr>
                <w:rFonts w:asciiTheme="minorEastAsia" w:eastAsiaTheme="minorEastAsia" w:hAnsiTheme="minorEastAsia" w:cs="仿宋_GB2312" w:hint="eastAsia"/>
                <w:kern w:val="0"/>
                <w:sz w:val="24"/>
              </w:rPr>
              <w:t>生态效益  指标</w:t>
            </w:r>
          </w:p>
        </w:tc>
        <w:tc>
          <w:tcPr>
            <w:tcW w:w="1723" w:type="dxa"/>
            <w:tcBorders>
              <w:top w:val="single" w:sz="4" w:space="0" w:color="000000"/>
              <w:left w:val="single" w:sz="4" w:space="0" w:color="000000"/>
              <w:bottom w:val="single" w:sz="4" w:space="0" w:color="000000"/>
              <w:right w:val="single" w:sz="4" w:space="0" w:color="000000"/>
            </w:tcBorders>
            <w:shd w:val="clear" w:color="auto" w:fill="auto"/>
            <w:vAlign w:val="bottom"/>
          </w:tcPr>
          <w:p w:rsidR="00E1188C" w:rsidRDefault="004B65A7">
            <w:pPr>
              <w:widowControl/>
              <w:spacing w:line="320" w:lineRule="exact"/>
              <w:jc w:val="center"/>
              <w:textAlignment w:val="bottom"/>
              <w:rPr>
                <w:rFonts w:asciiTheme="minorEastAsia" w:eastAsiaTheme="minorEastAsia" w:hAnsiTheme="minorEastAsia" w:cs="仿宋_GB2312"/>
                <w:sz w:val="24"/>
              </w:rPr>
            </w:pPr>
            <w:r>
              <w:rPr>
                <w:rFonts w:asciiTheme="minorEastAsia" w:eastAsiaTheme="minorEastAsia" w:hAnsiTheme="minorEastAsia" w:cs="仿宋_GB2312" w:hint="eastAsia"/>
                <w:sz w:val="24"/>
              </w:rPr>
              <w:t>无</w:t>
            </w: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bottom"/>
          </w:tcPr>
          <w:p w:rsidR="00E1188C" w:rsidRDefault="00E1188C">
            <w:pPr>
              <w:widowControl/>
              <w:spacing w:line="320" w:lineRule="exact"/>
              <w:jc w:val="center"/>
              <w:textAlignment w:val="bottom"/>
              <w:rPr>
                <w:rFonts w:asciiTheme="minorEastAsia" w:eastAsiaTheme="minorEastAsia" w:hAnsiTheme="minorEastAsia" w:cs="仿宋_GB2312"/>
                <w:sz w:val="24"/>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bottom"/>
          </w:tcPr>
          <w:p w:rsidR="00E1188C" w:rsidRDefault="00E1188C">
            <w:pPr>
              <w:widowControl/>
              <w:spacing w:line="320" w:lineRule="exact"/>
              <w:jc w:val="center"/>
              <w:textAlignment w:val="bottom"/>
              <w:rPr>
                <w:rFonts w:asciiTheme="minorEastAsia" w:eastAsiaTheme="minorEastAsia" w:hAnsiTheme="minorEastAsia" w:cs="仿宋_GB2312"/>
                <w:sz w:val="24"/>
              </w:rPr>
            </w:pPr>
          </w:p>
        </w:tc>
      </w:tr>
      <w:tr w:rsidR="00E1188C">
        <w:trPr>
          <w:gridAfter w:val="1"/>
          <w:wAfter w:w="236" w:type="dxa"/>
          <w:trHeight w:val="480"/>
        </w:trPr>
        <w:tc>
          <w:tcPr>
            <w:tcW w:w="1384" w:type="dxa"/>
            <w:vMerge/>
            <w:tcBorders>
              <w:left w:val="single" w:sz="4" w:space="0" w:color="000000"/>
              <w:right w:val="single" w:sz="4" w:space="0" w:color="000000"/>
            </w:tcBorders>
            <w:shd w:val="clear" w:color="auto" w:fill="auto"/>
            <w:vAlign w:val="center"/>
          </w:tcPr>
          <w:p w:rsidR="00E1188C" w:rsidRDefault="00E1188C">
            <w:pPr>
              <w:spacing w:line="320" w:lineRule="exact"/>
              <w:jc w:val="center"/>
              <w:rPr>
                <w:rFonts w:ascii="仿宋_GB2312" w:eastAsia="仿宋_GB2312" w:hAnsi="仿宋_GB2312" w:cs="仿宋_GB2312"/>
                <w:sz w:val="28"/>
                <w:szCs w:val="28"/>
              </w:rP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E1188C" w:rsidRDefault="00E1188C">
            <w:pPr>
              <w:spacing w:line="320" w:lineRule="exact"/>
              <w:jc w:val="center"/>
              <w:rPr>
                <w:rFonts w:asciiTheme="minorEastAsia" w:eastAsiaTheme="minorEastAsia" w:hAnsiTheme="minorEastAsia" w:cs="仿宋_GB2312"/>
                <w:sz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E1188C" w:rsidRDefault="004B65A7">
            <w:pPr>
              <w:widowControl/>
              <w:spacing w:line="320" w:lineRule="exact"/>
              <w:jc w:val="center"/>
              <w:textAlignment w:val="bottom"/>
              <w:rPr>
                <w:rFonts w:asciiTheme="minorEastAsia" w:eastAsiaTheme="minorEastAsia" w:hAnsiTheme="minorEastAsia" w:cs="仿宋_GB2312"/>
                <w:sz w:val="24"/>
              </w:rPr>
            </w:pPr>
            <w:r>
              <w:rPr>
                <w:rFonts w:asciiTheme="minorEastAsia" w:eastAsiaTheme="minorEastAsia" w:hAnsiTheme="minorEastAsia" w:cs="仿宋_GB2312" w:hint="eastAsia"/>
                <w:kern w:val="0"/>
                <w:sz w:val="24"/>
              </w:rPr>
              <w:t>可持续影响 指标</w:t>
            </w:r>
          </w:p>
        </w:tc>
        <w:tc>
          <w:tcPr>
            <w:tcW w:w="1723" w:type="dxa"/>
            <w:tcBorders>
              <w:top w:val="single" w:sz="4" w:space="0" w:color="000000"/>
              <w:left w:val="single" w:sz="4" w:space="0" w:color="000000"/>
              <w:bottom w:val="single" w:sz="4" w:space="0" w:color="000000"/>
              <w:right w:val="single" w:sz="4" w:space="0" w:color="000000"/>
            </w:tcBorders>
            <w:shd w:val="clear" w:color="auto" w:fill="auto"/>
            <w:vAlign w:val="bottom"/>
          </w:tcPr>
          <w:p w:rsidR="00E1188C" w:rsidRDefault="004B65A7">
            <w:pPr>
              <w:widowControl/>
              <w:spacing w:line="320" w:lineRule="exact"/>
              <w:jc w:val="center"/>
              <w:textAlignment w:val="bottom"/>
              <w:rPr>
                <w:rFonts w:asciiTheme="minorEastAsia" w:eastAsiaTheme="minorEastAsia" w:hAnsiTheme="minorEastAsia" w:cs="仿宋_GB2312"/>
                <w:sz w:val="24"/>
              </w:rPr>
            </w:pPr>
            <w:r>
              <w:rPr>
                <w:rFonts w:asciiTheme="minorEastAsia" w:eastAsiaTheme="minorEastAsia" w:hAnsiTheme="minorEastAsia" w:cs="仿宋_GB2312" w:hint="eastAsia"/>
                <w:sz w:val="24"/>
              </w:rPr>
              <w:t>无</w:t>
            </w: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bottom"/>
          </w:tcPr>
          <w:p w:rsidR="00E1188C" w:rsidRDefault="00E1188C">
            <w:pPr>
              <w:widowControl/>
              <w:spacing w:line="320" w:lineRule="exact"/>
              <w:jc w:val="center"/>
              <w:textAlignment w:val="bottom"/>
              <w:rPr>
                <w:rFonts w:asciiTheme="minorEastAsia" w:eastAsiaTheme="minorEastAsia" w:hAnsiTheme="minorEastAsia" w:cs="仿宋_GB2312"/>
                <w:sz w:val="24"/>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bottom"/>
          </w:tcPr>
          <w:p w:rsidR="00E1188C" w:rsidRDefault="00E1188C">
            <w:pPr>
              <w:widowControl/>
              <w:spacing w:line="320" w:lineRule="exact"/>
              <w:jc w:val="center"/>
              <w:textAlignment w:val="bottom"/>
              <w:rPr>
                <w:rFonts w:asciiTheme="minorEastAsia" w:eastAsiaTheme="minorEastAsia" w:hAnsiTheme="minorEastAsia" w:cs="仿宋_GB2312"/>
                <w:sz w:val="24"/>
              </w:rPr>
            </w:pPr>
          </w:p>
        </w:tc>
      </w:tr>
      <w:tr w:rsidR="00E1188C">
        <w:trPr>
          <w:gridAfter w:val="1"/>
          <w:wAfter w:w="236" w:type="dxa"/>
          <w:trHeight w:val="530"/>
        </w:trPr>
        <w:tc>
          <w:tcPr>
            <w:tcW w:w="1384" w:type="dxa"/>
            <w:vMerge/>
            <w:tcBorders>
              <w:left w:val="single" w:sz="4" w:space="0" w:color="000000"/>
              <w:bottom w:val="single" w:sz="4" w:space="0" w:color="000000"/>
              <w:right w:val="single" w:sz="4" w:space="0" w:color="000000"/>
            </w:tcBorders>
            <w:shd w:val="clear" w:color="auto" w:fill="auto"/>
            <w:vAlign w:val="center"/>
          </w:tcPr>
          <w:p w:rsidR="00E1188C" w:rsidRDefault="00E1188C">
            <w:pPr>
              <w:spacing w:line="320" w:lineRule="exact"/>
              <w:jc w:val="center"/>
              <w:rPr>
                <w:rFonts w:ascii="仿宋_GB2312" w:eastAsia="仿宋_GB2312" w:hAnsi="仿宋_GB2312" w:cs="仿宋_GB2312"/>
                <w:sz w:val="28"/>
                <w:szCs w:val="2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bottom"/>
          </w:tcPr>
          <w:p w:rsidR="00E1188C" w:rsidRDefault="004B65A7">
            <w:pPr>
              <w:widowControl/>
              <w:spacing w:line="320" w:lineRule="exact"/>
              <w:jc w:val="center"/>
              <w:textAlignment w:val="bottom"/>
              <w:rPr>
                <w:rFonts w:asciiTheme="minorEastAsia" w:eastAsiaTheme="minorEastAsia" w:hAnsiTheme="minorEastAsia" w:cs="仿宋_GB2312"/>
                <w:kern w:val="0"/>
                <w:sz w:val="24"/>
              </w:rPr>
            </w:pPr>
            <w:r>
              <w:rPr>
                <w:rFonts w:asciiTheme="minorEastAsia" w:eastAsiaTheme="minorEastAsia" w:hAnsiTheme="minorEastAsia" w:cs="仿宋_GB2312" w:hint="eastAsia"/>
                <w:kern w:val="0"/>
                <w:sz w:val="24"/>
              </w:rPr>
              <w:t>满意</w:t>
            </w:r>
          </w:p>
          <w:p w:rsidR="00E1188C" w:rsidRDefault="004B65A7">
            <w:pPr>
              <w:widowControl/>
              <w:spacing w:line="320" w:lineRule="exact"/>
              <w:jc w:val="center"/>
              <w:textAlignment w:val="bottom"/>
              <w:rPr>
                <w:rFonts w:asciiTheme="minorEastAsia" w:eastAsiaTheme="minorEastAsia" w:hAnsiTheme="minorEastAsia" w:cs="仿宋_GB2312"/>
                <w:sz w:val="24"/>
              </w:rPr>
            </w:pPr>
            <w:r>
              <w:rPr>
                <w:rFonts w:asciiTheme="minorEastAsia" w:eastAsiaTheme="minorEastAsia" w:hAnsiTheme="minorEastAsia" w:cs="仿宋_GB2312" w:hint="eastAsia"/>
                <w:kern w:val="0"/>
                <w:sz w:val="24"/>
              </w:rPr>
              <w:t>度指标</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E1188C" w:rsidRDefault="004B65A7">
            <w:pPr>
              <w:widowControl/>
              <w:spacing w:line="320" w:lineRule="exact"/>
              <w:jc w:val="center"/>
              <w:textAlignment w:val="bottom"/>
              <w:rPr>
                <w:rFonts w:asciiTheme="minorEastAsia" w:eastAsiaTheme="minorEastAsia" w:hAnsiTheme="minorEastAsia" w:cs="仿宋_GB2312"/>
                <w:kern w:val="0"/>
                <w:sz w:val="24"/>
              </w:rPr>
            </w:pPr>
            <w:r>
              <w:rPr>
                <w:rFonts w:asciiTheme="minorEastAsia" w:eastAsiaTheme="minorEastAsia" w:hAnsiTheme="minorEastAsia" w:cs="仿宋_GB2312" w:hint="eastAsia"/>
                <w:kern w:val="0"/>
                <w:sz w:val="24"/>
              </w:rPr>
              <w:t>满意度</w:t>
            </w:r>
          </w:p>
          <w:p w:rsidR="00E1188C" w:rsidRDefault="004B65A7">
            <w:pPr>
              <w:widowControl/>
              <w:spacing w:line="320" w:lineRule="exact"/>
              <w:jc w:val="center"/>
              <w:textAlignment w:val="bottom"/>
              <w:rPr>
                <w:rFonts w:asciiTheme="minorEastAsia" w:eastAsiaTheme="minorEastAsia" w:hAnsiTheme="minorEastAsia" w:cs="仿宋_GB2312"/>
                <w:sz w:val="24"/>
              </w:rPr>
            </w:pPr>
            <w:r>
              <w:rPr>
                <w:rFonts w:asciiTheme="minorEastAsia" w:eastAsiaTheme="minorEastAsia" w:hAnsiTheme="minorEastAsia" w:cs="仿宋_GB2312" w:hint="eastAsia"/>
                <w:kern w:val="0"/>
                <w:sz w:val="24"/>
              </w:rPr>
              <w:t>指标</w:t>
            </w:r>
          </w:p>
        </w:tc>
        <w:tc>
          <w:tcPr>
            <w:tcW w:w="1723" w:type="dxa"/>
            <w:tcBorders>
              <w:top w:val="single" w:sz="4" w:space="0" w:color="000000"/>
              <w:left w:val="single" w:sz="4" w:space="0" w:color="000000"/>
              <w:bottom w:val="single" w:sz="4" w:space="0" w:color="000000"/>
              <w:right w:val="single" w:sz="4" w:space="0" w:color="000000"/>
            </w:tcBorders>
            <w:shd w:val="clear" w:color="auto" w:fill="auto"/>
            <w:vAlign w:val="bottom"/>
          </w:tcPr>
          <w:p w:rsidR="00E1188C" w:rsidRDefault="004B65A7">
            <w:pPr>
              <w:widowControl/>
              <w:spacing w:line="320" w:lineRule="exact"/>
              <w:jc w:val="center"/>
              <w:textAlignment w:val="bottom"/>
              <w:rPr>
                <w:rFonts w:asciiTheme="minorEastAsia" w:eastAsiaTheme="minorEastAsia" w:hAnsiTheme="minorEastAsia" w:cs="仿宋_GB2312"/>
                <w:sz w:val="24"/>
              </w:rPr>
            </w:pPr>
            <w:r>
              <w:rPr>
                <w:rFonts w:asciiTheme="minorEastAsia" w:eastAsiaTheme="minorEastAsia" w:hAnsiTheme="minorEastAsia" w:cs="仿宋_GB2312" w:hint="eastAsia"/>
                <w:sz w:val="24"/>
              </w:rPr>
              <w:t>学生满意度</w:t>
            </w: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bottom"/>
          </w:tcPr>
          <w:p w:rsidR="00E1188C" w:rsidRDefault="004B65A7">
            <w:pPr>
              <w:widowControl/>
              <w:spacing w:line="320" w:lineRule="exact"/>
              <w:jc w:val="center"/>
              <w:textAlignment w:val="bottom"/>
              <w:rPr>
                <w:rFonts w:asciiTheme="minorEastAsia" w:eastAsiaTheme="minorEastAsia" w:hAnsiTheme="minorEastAsia" w:cs="仿宋_GB2312"/>
                <w:sz w:val="24"/>
              </w:rPr>
            </w:pPr>
            <w:r>
              <w:rPr>
                <w:rFonts w:asciiTheme="minorEastAsia" w:eastAsiaTheme="minorEastAsia" w:hAnsiTheme="minorEastAsia" w:cs="仿宋_GB2312" w:hint="eastAsia"/>
                <w:sz w:val="24"/>
              </w:rPr>
              <w:t>90%以上</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bottom"/>
          </w:tcPr>
          <w:p w:rsidR="00E1188C" w:rsidRDefault="004B65A7">
            <w:pPr>
              <w:widowControl/>
              <w:spacing w:line="320" w:lineRule="exact"/>
              <w:jc w:val="center"/>
              <w:textAlignment w:val="bottom"/>
              <w:rPr>
                <w:rFonts w:asciiTheme="minorEastAsia" w:eastAsiaTheme="minorEastAsia" w:hAnsiTheme="minorEastAsia" w:cs="仿宋_GB2312"/>
                <w:sz w:val="24"/>
              </w:rPr>
            </w:pPr>
            <w:r>
              <w:rPr>
                <w:rFonts w:asciiTheme="minorEastAsia" w:eastAsiaTheme="minorEastAsia" w:hAnsiTheme="minorEastAsia" w:cs="仿宋_GB2312" w:hint="eastAsia"/>
                <w:sz w:val="24"/>
              </w:rPr>
              <w:t>90%以上</w:t>
            </w:r>
          </w:p>
        </w:tc>
      </w:tr>
    </w:tbl>
    <w:p w:rsidR="00E1188C" w:rsidRDefault="00E1188C">
      <w:pPr>
        <w:pStyle w:val="a0"/>
        <w:spacing w:before="93"/>
      </w:pPr>
    </w:p>
    <w:p w:rsidR="00E1188C" w:rsidRDefault="00E1188C">
      <w:pPr>
        <w:pStyle w:val="a0"/>
        <w:spacing w:before="93"/>
      </w:pPr>
    </w:p>
    <w:p w:rsidR="00E1188C" w:rsidRDefault="00E1188C">
      <w:pPr>
        <w:pStyle w:val="a0"/>
        <w:spacing w:before="93"/>
      </w:pPr>
    </w:p>
    <w:p w:rsidR="00E1188C" w:rsidRDefault="00E1188C">
      <w:pPr>
        <w:pStyle w:val="a0"/>
        <w:spacing w:before="93"/>
      </w:pPr>
    </w:p>
    <w:p w:rsidR="00E1188C" w:rsidRDefault="00E1188C">
      <w:pPr>
        <w:pStyle w:val="a0"/>
        <w:spacing w:before="93"/>
      </w:pPr>
    </w:p>
    <w:p w:rsidR="00E1188C" w:rsidRDefault="00E1188C">
      <w:pPr>
        <w:pStyle w:val="a0"/>
        <w:spacing w:before="93"/>
      </w:pPr>
    </w:p>
    <w:p w:rsidR="00E1188C" w:rsidRDefault="00E1188C">
      <w:pPr>
        <w:pStyle w:val="a0"/>
        <w:spacing w:before="93"/>
      </w:pPr>
    </w:p>
    <w:p w:rsidR="00E1188C" w:rsidRDefault="00E1188C">
      <w:pPr>
        <w:pStyle w:val="a0"/>
        <w:spacing w:before="93"/>
      </w:pPr>
    </w:p>
    <w:p w:rsidR="00E1188C" w:rsidRDefault="00E1188C">
      <w:pPr>
        <w:pStyle w:val="a0"/>
        <w:spacing w:before="93"/>
      </w:pPr>
    </w:p>
    <w:p w:rsidR="00E1188C" w:rsidRDefault="00E1188C">
      <w:pPr>
        <w:pStyle w:val="a0"/>
        <w:spacing w:before="93"/>
      </w:pPr>
    </w:p>
    <w:p w:rsidR="00E1188C" w:rsidRDefault="00E1188C">
      <w:pPr>
        <w:pStyle w:val="a0"/>
        <w:spacing w:before="93"/>
      </w:pPr>
    </w:p>
    <w:p w:rsidR="00E1188C" w:rsidRDefault="00E1188C">
      <w:pPr>
        <w:pStyle w:val="a0"/>
        <w:spacing w:before="93"/>
      </w:pPr>
    </w:p>
    <w:p w:rsidR="00E1188C" w:rsidRDefault="00E1188C">
      <w:pPr>
        <w:pStyle w:val="a0"/>
        <w:spacing w:before="93"/>
      </w:pPr>
    </w:p>
    <w:p w:rsidR="00E1188C" w:rsidRDefault="00E1188C">
      <w:pPr>
        <w:pStyle w:val="a0"/>
        <w:spacing w:before="93"/>
      </w:pPr>
    </w:p>
    <w:p w:rsidR="00E1188C" w:rsidRDefault="00E1188C">
      <w:pPr>
        <w:pStyle w:val="a0"/>
        <w:spacing w:before="93"/>
      </w:pPr>
    </w:p>
    <w:p w:rsidR="00E1188C" w:rsidRDefault="00E1188C">
      <w:pPr>
        <w:pStyle w:val="a0"/>
        <w:spacing w:before="93"/>
      </w:pPr>
    </w:p>
    <w:p w:rsidR="00E1188C" w:rsidRDefault="00E1188C">
      <w:pPr>
        <w:pStyle w:val="a0"/>
        <w:spacing w:before="93"/>
      </w:pPr>
    </w:p>
    <w:p w:rsidR="00E1188C" w:rsidRDefault="004B65A7">
      <w:pPr>
        <w:spacing w:line="600" w:lineRule="exact"/>
        <w:jc w:val="center"/>
        <w:outlineLvl w:val="0"/>
        <w:rPr>
          <w:rFonts w:ascii="仿宋" w:eastAsia="仿宋" w:hAnsi="仿宋"/>
        </w:rPr>
      </w:pPr>
      <w:bookmarkStart w:id="89" w:name="_Toc28752"/>
      <w:r>
        <w:rPr>
          <w:rFonts w:ascii="黑体" w:eastAsia="黑体" w:hAnsi="黑体" w:hint="eastAsia"/>
          <w:sz w:val="44"/>
          <w:szCs w:val="44"/>
        </w:rPr>
        <w:lastRenderedPageBreak/>
        <w:t>第</w:t>
      </w:r>
      <w:r>
        <w:rPr>
          <w:rStyle w:val="1Char"/>
          <w:rFonts w:ascii="黑体" w:eastAsia="黑体" w:hAnsi="黑体" w:hint="eastAsia"/>
          <w:b w:val="0"/>
        </w:rPr>
        <w:t>五部分 附表</w:t>
      </w:r>
      <w:bookmarkStart w:id="90" w:name="_Toc15396619"/>
      <w:bookmarkEnd w:id="85"/>
      <w:bookmarkEnd w:id="88"/>
      <w:bookmarkEnd w:id="89"/>
    </w:p>
    <w:p w:rsidR="00E1188C" w:rsidRDefault="004B65A7">
      <w:pPr>
        <w:pStyle w:val="2"/>
        <w:rPr>
          <w:rFonts w:ascii="仿宋" w:eastAsia="仿宋" w:hAnsi="仿宋"/>
        </w:rPr>
      </w:pPr>
      <w:bookmarkStart w:id="91" w:name="_Toc25521"/>
      <w:r>
        <w:rPr>
          <w:rFonts w:ascii="仿宋" w:eastAsia="仿宋" w:hAnsi="仿宋" w:hint="eastAsia"/>
          <w:b w:val="0"/>
        </w:rPr>
        <w:t>一、收</w:t>
      </w:r>
      <w:r>
        <w:rPr>
          <w:rStyle w:val="2Char"/>
          <w:rFonts w:ascii="仿宋" w:eastAsia="仿宋" w:hAnsi="仿宋" w:hint="eastAsia"/>
        </w:rPr>
        <w:t>入支出决算总表</w:t>
      </w:r>
      <w:bookmarkEnd w:id="90"/>
      <w:bookmarkEnd w:id="91"/>
    </w:p>
    <w:p w:rsidR="00E1188C" w:rsidRDefault="004B65A7">
      <w:pPr>
        <w:pStyle w:val="2"/>
        <w:rPr>
          <w:rFonts w:ascii="仿宋" w:eastAsia="仿宋" w:hAnsi="仿宋"/>
        </w:rPr>
      </w:pPr>
      <w:bookmarkStart w:id="92" w:name="_Toc15396620"/>
      <w:bookmarkStart w:id="93" w:name="_Toc13951"/>
      <w:r>
        <w:rPr>
          <w:rFonts w:ascii="仿宋" w:eastAsia="仿宋" w:hAnsi="仿宋" w:hint="eastAsia"/>
          <w:b w:val="0"/>
        </w:rPr>
        <w:t>二、收</w:t>
      </w:r>
      <w:r>
        <w:rPr>
          <w:rStyle w:val="2Char"/>
          <w:rFonts w:ascii="仿宋" w:eastAsia="仿宋" w:hAnsi="仿宋" w:hint="eastAsia"/>
        </w:rPr>
        <w:t>入决算表</w:t>
      </w:r>
      <w:bookmarkEnd w:id="92"/>
      <w:bookmarkEnd w:id="93"/>
    </w:p>
    <w:p w:rsidR="00E1188C" w:rsidRDefault="004B65A7">
      <w:pPr>
        <w:pStyle w:val="2"/>
        <w:rPr>
          <w:rFonts w:ascii="仿宋" w:eastAsia="仿宋" w:hAnsi="仿宋"/>
        </w:rPr>
      </w:pPr>
      <w:bookmarkStart w:id="94" w:name="_Toc15396621"/>
      <w:bookmarkStart w:id="95" w:name="_Toc24502"/>
      <w:r>
        <w:rPr>
          <w:rStyle w:val="2Char"/>
          <w:rFonts w:ascii="仿宋" w:eastAsia="仿宋" w:hAnsi="仿宋" w:hint="eastAsia"/>
        </w:rPr>
        <w:t>三、</w:t>
      </w:r>
      <w:r>
        <w:rPr>
          <w:rFonts w:ascii="仿宋" w:eastAsia="仿宋" w:hAnsi="仿宋" w:hint="eastAsia"/>
          <w:b w:val="0"/>
        </w:rPr>
        <w:t>支</w:t>
      </w:r>
      <w:r>
        <w:rPr>
          <w:rStyle w:val="2Char"/>
          <w:rFonts w:ascii="仿宋" w:eastAsia="仿宋" w:hAnsi="仿宋" w:hint="eastAsia"/>
        </w:rPr>
        <w:t>出决算表</w:t>
      </w:r>
      <w:bookmarkEnd w:id="94"/>
      <w:bookmarkEnd w:id="95"/>
    </w:p>
    <w:p w:rsidR="00E1188C" w:rsidRDefault="004B65A7">
      <w:pPr>
        <w:pStyle w:val="2"/>
        <w:rPr>
          <w:rFonts w:ascii="仿宋" w:eastAsia="仿宋" w:hAnsi="仿宋"/>
          <w:b w:val="0"/>
        </w:rPr>
      </w:pPr>
      <w:bookmarkStart w:id="96" w:name="_Toc15396622"/>
      <w:bookmarkStart w:id="97" w:name="_Toc17883"/>
      <w:r>
        <w:rPr>
          <w:rStyle w:val="2Char"/>
          <w:rFonts w:ascii="仿宋" w:eastAsia="仿宋" w:hAnsi="仿宋" w:hint="eastAsia"/>
        </w:rPr>
        <w:t>四、</w:t>
      </w:r>
      <w:r>
        <w:rPr>
          <w:rFonts w:ascii="仿宋" w:eastAsia="仿宋" w:hAnsi="仿宋" w:hint="eastAsia"/>
          <w:b w:val="0"/>
        </w:rPr>
        <w:t>财</w:t>
      </w:r>
      <w:r>
        <w:rPr>
          <w:rStyle w:val="2Char"/>
          <w:rFonts w:ascii="仿宋" w:eastAsia="仿宋" w:hAnsi="仿宋" w:hint="eastAsia"/>
        </w:rPr>
        <w:t>政拨款收入支出决算总表</w:t>
      </w:r>
      <w:bookmarkEnd w:id="96"/>
      <w:bookmarkEnd w:id="97"/>
    </w:p>
    <w:p w:rsidR="00E1188C" w:rsidRDefault="004B65A7">
      <w:pPr>
        <w:pStyle w:val="2"/>
        <w:rPr>
          <w:rStyle w:val="2Char"/>
          <w:rFonts w:ascii="仿宋" w:eastAsia="仿宋" w:hAnsi="仿宋"/>
        </w:rPr>
      </w:pPr>
      <w:bookmarkStart w:id="98" w:name="_Toc15396623"/>
      <w:bookmarkStart w:id="99" w:name="_Toc23037"/>
      <w:r>
        <w:rPr>
          <w:rStyle w:val="2Char"/>
          <w:rFonts w:ascii="仿宋" w:eastAsia="仿宋" w:hAnsi="仿宋" w:hint="eastAsia"/>
        </w:rPr>
        <w:t>五、</w:t>
      </w:r>
      <w:r>
        <w:rPr>
          <w:rFonts w:ascii="仿宋" w:eastAsia="仿宋" w:hAnsi="仿宋" w:hint="eastAsia"/>
          <w:b w:val="0"/>
        </w:rPr>
        <w:t>财</w:t>
      </w:r>
      <w:r>
        <w:rPr>
          <w:rStyle w:val="2Char"/>
          <w:rFonts w:ascii="仿宋" w:eastAsia="仿宋" w:hAnsi="仿宋" w:hint="eastAsia"/>
        </w:rPr>
        <w:t>政拨款支出决算明细表</w:t>
      </w:r>
      <w:bookmarkStart w:id="100" w:name="_Toc15396624"/>
      <w:bookmarkEnd w:id="98"/>
      <w:bookmarkEnd w:id="99"/>
    </w:p>
    <w:p w:rsidR="00E1188C" w:rsidRDefault="004B65A7">
      <w:pPr>
        <w:pStyle w:val="2"/>
        <w:rPr>
          <w:rFonts w:ascii="仿宋" w:eastAsia="仿宋" w:hAnsi="仿宋"/>
        </w:rPr>
      </w:pPr>
      <w:bookmarkStart w:id="101" w:name="_Toc17939"/>
      <w:r>
        <w:rPr>
          <w:rStyle w:val="2Char"/>
          <w:rFonts w:ascii="仿宋" w:eastAsia="仿宋" w:hAnsi="仿宋" w:hint="eastAsia"/>
        </w:rPr>
        <w:t>六、</w:t>
      </w:r>
      <w:r>
        <w:rPr>
          <w:rFonts w:ascii="仿宋" w:eastAsia="仿宋" w:hAnsi="仿宋" w:hint="eastAsia"/>
          <w:b w:val="0"/>
        </w:rPr>
        <w:t>一</w:t>
      </w:r>
      <w:r>
        <w:rPr>
          <w:rStyle w:val="2Char"/>
          <w:rFonts w:ascii="仿宋" w:eastAsia="仿宋" w:hAnsi="仿宋" w:hint="eastAsia"/>
        </w:rPr>
        <w:t>般公共预算财政拨款支出决算表</w:t>
      </w:r>
      <w:bookmarkEnd w:id="100"/>
      <w:bookmarkEnd w:id="101"/>
    </w:p>
    <w:p w:rsidR="00E1188C" w:rsidRDefault="004B65A7">
      <w:pPr>
        <w:pStyle w:val="2"/>
        <w:rPr>
          <w:rFonts w:ascii="仿宋" w:eastAsia="仿宋" w:hAnsi="仿宋"/>
        </w:rPr>
      </w:pPr>
      <w:bookmarkStart w:id="102" w:name="_Toc15396625"/>
      <w:bookmarkStart w:id="103" w:name="_Toc21455"/>
      <w:r>
        <w:rPr>
          <w:rStyle w:val="2Char"/>
          <w:rFonts w:ascii="仿宋" w:eastAsia="仿宋" w:hAnsi="仿宋" w:hint="eastAsia"/>
        </w:rPr>
        <w:t>七、</w:t>
      </w:r>
      <w:r>
        <w:rPr>
          <w:rFonts w:ascii="仿宋" w:eastAsia="仿宋" w:hAnsi="仿宋" w:hint="eastAsia"/>
          <w:b w:val="0"/>
        </w:rPr>
        <w:t>一</w:t>
      </w:r>
      <w:r>
        <w:rPr>
          <w:rStyle w:val="2Char"/>
          <w:rFonts w:ascii="仿宋" w:eastAsia="仿宋" w:hAnsi="仿宋" w:hint="eastAsia"/>
        </w:rPr>
        <w:t>般公共预算财政拨款支出决算明细表</w:t>
      </w:r>
      <w:bookmarkEnd w:id="102"/>
      <w:bookmarkEnd w:id="103"/>
    </w:p>
    <w:p w:rsidR="00E1188C" w:rsidRDefault="004B65A7">
      <w:pPr>
        <w:pStyle w:val="2"/>
        <w:rPr>
          <w:rFonts w:ascii="仿宋" w:eastAsia="仿宋" w:hAnsi="仿宋"/>
        </w:rPr>
      </w:pPr>
      <w:bookmarkStart w:id="104" w:name="_Toc15396626"/>
      <w:bookmarkStart w:id="105" w:name="_Toc4695"/>
      <w:r>
        <w:rPr>
          <w:rStyle w:val="2Char"/>
          <w:rFonts w:ascii="仿宋" w:eastAsia="仿宋" w:hAnsi="仿宋" w:hint="eastAsia"/>
        </w:rPr>
        <w:t>八、</w:t>
      </w:r>
      <w:r>
        <w:rPr>
          <w:rFonts w:ascii="仿宋" w:eastAsia="仿宋" w:hAnsi="仿宋" w:hint="eastAsia"/>
          <w:b w:val="0"/>
        </w:rPr>
        <w:t>一</w:t>
      </w:r>
      <w:r>
        <w:rPr>
          <w:rStyle w:val="2Char"/>
          <w:rFonts w:ascii="仿宋" w:eastAsia="仿宋" w:hAnsi="仿宋" w:hint="eastAsia"/>
        </w:rPr>
        <w:t>般公共预算财政拨款基本支出决算表</w:t>
      </w:r>
      <w:bookmarkEnd w:id="104"/>
      <w:bookmarkEnd w:id="105"/>
    </w:p>
    <w:p w:rsidR="00E1188C" w:rsidRDefault="004B65A7">
      <w:pPr>
        <w:pStyle w:val="2"/>
        <w:rPr>
          <w:rFonts w:ascii="仿宋" w:eastAsia="仿宋" w:hAnsi="仿宋"/>
        </w:rPr>
      </w:pPr>
      <w:bookmarkStart w:id="106" w:name="_Toc15396627"/>
      <w:bookmarkStart w:id="107" w:name="_Toc18041"/>
      <w:r>
        <w:rPr>
          <w:rStyle w:val="2Char"/>
          <w:rFonts w:ascii="仿宋" w:eastAsia="仿宋" w:hAnsi="仿宋" w:hint="eastAsia"/>
        </w:rPr>
        <w:t>九、</w:t>
      </w:r>
      <w:r>
        <w:rPr>
          <w:rFonts w:ascii="仿宋" w:eastAsia="仿宋" w:hAnsi="仿宋" w:hint="eastAsia"/>
          <w:b w:val="0"/>
        </w:rPr>
        <w:t>一</w:t>
      </w:r>
      <w:r>
        <w:rPr>
          <w:rStyle w:val="2Char"/>
          <w:rFonts w:ascii="仿宋" w:eastAsia="仿宋" w:hAnsi="仿宋" w:hint="eastAsia"/>
        </w:rPr>
        <w:t>般公共预算财政拨款项目支出决算表</w:t>
      </w:r>
      <w:bookmarkEnd w:id="106"/>
      <w:bookmarkEnd w:id="107"/>
    </w:p>
    <w:p w:rsidR="00E1188C" w:rsidRDefault="004B65A7">
      <w:pPr>
        <w:pStyle w:val="2"/>
        <w:rPr>
          <w:rFonts w:ascii="仿宋" w:eastAsia="仿宋" w:hAnsi="仿宋"/>
        </w:rPr>
      </w:pPr>
      <w:bookmarkStart w:id="108" w:name="_Toc15396628"/>
      <w:bookmarkStart w:id="109" w:name="_Toc9751"/>
      <w:r>
        <w:rPr>
          <w:rStyle w:val="2Char"/>
          <w:rFonts w:ascii="仿宋" w:eastAsia="仿宋" w:hAnsi="仿宋" w:hint="eastAsia"/>
        </w:rPr>
        <w:t>十、</w:t>
      </w:r>
      <w:r>
        <w:rPr>
          <w:rFonts w:ascii="仿宋" w:eastAsia="仿宋" w:hAnsi="仿宋" w:hint="eastAsia"/>
          <w:b w:val="0"/>
        </w:rPr>
        <w:t>一</w:t>
      </w:r>
      <w:r>
        <w:rPr>
          <w:rStyle w:val="2Char"/>
          <w:rFonts w:ascii="仿宋" w:eastAsia="仿宋" w:hAnsi="仿宋" w:hint="eastAsia"/>
        </w:rPr>
        <w:t>般公共预算财政拨款“三公”经费支出决算表</w:t>
      </w:r>
      <w:bookmarkEnd w:id="108"/>
      <w:bookmarkEnd w:id="109"/>
    </w:p>
    <w:p w:rsidR="00E1188C" w:rsidRDefault="004B65A7">
      <w:pPr>
        <w:pStyle w:val="2"/>
        <w:rPr>
          <w:rFonts w:ascii="仿宋" w:eastAsia="仿宋" w:hAnsi="仿宋"/>
        </w:rPr>
      </w:pPr>
      <w:bookmarkStart w:id="110" w:name="_Toc15396629"/>
      <w:bookmarkStart w:id="111" w:name="_Toc29085"/>
      <w:r>
        <w:rPr>
          <w:rStyle w:val="2Char"/>
          <w:rFonts w:ascii="仿宋" w:eastAsia="仿宋" w:hAnsi="仿宋" w:hint="eastAsia"/>
        </w:rPr>
        <w:t>十一、</w:t>
      </w:r>
      <w:r>
        <w:rPr>
          <w:rFonts w:ascii="仿宋" w:eastAsia="仿宋" w:hAnsi="仿宋" w:hint="eastAsia"/>
          <w:b w:val="0"/>
        </w:rPr>
        <w:t>政</w:t>
      </w:r>
      <w:r>
        <w:rPr>
          <w:rStyle w:val="2Char"/>
          <w:rFonts w:ascii="仿宋" w:eastAsia="仿宋" w:hAnsi="仿宋" w:hint="eastAsia"/>
        </w:rPr>
        <w:t>府性基金预算财政拨款收入支出决算表</w:t>
      </w:r>
      <w:bookmarkEnd w:id="110"/>
      <w:bookmarkEnd w:id="111"/>
    </w:p>
    <w:p w:rsidR="00E1188C" w:rsidRDefault="004B65A7">
      <w:pPr>
        <w:pStyle w:val="2"/>
        <w:rPr>
          <w:rFonts w:ascii="仿宋" w:eastAsia="仿宋" w:hAnsi="仿宋"/>
        </w:rPr>
      </w:pPr>
      <w:bookmarkStart w:id="112" w:name="_Toc15396630"/>
      <w:bookmarkStart w:id="113" w:name="_Toc29847"/>
      <w:r>
        <w:rPr>
          <w:rStyle w:val="2Char"/>
          <w:rFonts w:ascii="仿宋" w:eastAsia="仿宋" w:hAnsi="仿宋" w:hint="eastAsia"/>
        </w:rPr>
        <w:t>十二、</w:t>
      </w:r>
      <w:r>
        <w:rPr>
          <w:rFonts w:ascii="仿宋" w:eastAsia="仿宋" w:hAnsi="仿宋" w:hint="eastAsia"/>
          <w:b w:val="0"/>
        </w:rPr>
        <w:t>政</w:t>
      </w:r>
      <w:r>
        <w:rPr>
          <w:rStyle w:val="2Char"/>
          <w:rFonts w:ascii="仿宋" w:eastAsia="仿宋" w:hAnsi="仿宋" w:hint="eastAsia"/>
        </w:rPr>
        <w:t>府性基金预算财政拨款“三公”经费支出决算表</w:t>
      </w:r>
      <w:bookmarkEnd w:id="112"/>
      <w:bookmarkEnd w:id="113"/>
    </w:p>
    <w:p w:rsidR="00E1188C" w:rsidRDefault="004B65A7">
      <w:pPr>
        <w:pStyle w:val="2"/>
        <w:rPr>
          <w:rStyle w:val="2Char"/>
          <w:rFonts w:ascii="仿宋" w:eastAsia="仿宋" w:hAnsi="仿宋"/>
        </w:rPr>
      </w:pPr>
      <w:bookmarkStart w:id="114" w:name="_Toc15396631"/>
      <w:bookmarkStart w:id="115" w:name="_Toc3319"/>
      <w:r>
        <w:rPr>
          <w:rStyle w:val="2Char"/>
          <w:rFonts w:ascii="仿宋" w:eastAsia="仿宋" w:hAnsi="仿宋" w:hint="eastAsia"/>
        </w:rPr>
        <w:t>十三、</w:t>
      </w:r>
      <w:r>
        <w:rPr>
          <w:rFonts w:ascii="仿宋" w:eastAsia="仿宋" w:hAnsi="仿宋" w:hint="eastAsia"/>
          <w:b w:val="0"/>
        </w:rPr>
        <w:t>国</w:t>
      </w:r>
      <w:r>
        <w:rPr>
          <w:rStyle w:val="2Char"/>
          <w:rFonts w:ascii="仿宋" w:eastAsia="仿宋" w:hAnsi="仿宋" w:hint="eastAsia"/>
        </w:rPr>
        <w:t>有资本经营预算财政拨款收入支出决算表</w:t>
      </w:r>
      <w:bookmarkEnd w:id="114"/>
      <w:bookmarkEnd w:id="115"/>
    </w:p>
    <w:p w:rsidR="00E1188C" w:rsidRDefault="004B65A7">
      <w:pPr>
        <w:rPr>
          <w:rFonts w:eastAsia="仿宋"/>
        </w:rPr>
      </w:pPr>
      <w:bookmarkStart w:id="116" w:name="_Toc10783"/>
      <w:r>
        <w:rPr>
          <w:rStyle w:val="2Char"/>
          <w:rFonts w:ascii="仿宋" w:eastAsia="仿宋" w:hAnsi="仿宋" w:hint="eastAsia"/>
          <w:b w:val="0"/>
          <w:bCs w:val="0"/>
        </w:rPr>
        <w:t>十四、国有资本经营预算财政拨款支出决算表</w:t>
      </w:r>
      <w:bookmarkEnd w:id="116"/>
    </w:p>
    <w:sectPr w:rsidR="00E1188C" w:rsidSect="00E1188C">
      <w:headerReference w:type="default" r:id="rId15"/>
      <w:footerReference w:type="default" r:id="rId16"/>
      <w:pgSz w:w="11906" w:h="16838"/>
      <w:pgMar w:top="1440" w:right="1800" w:bottom="1440" w:left="1800" w:header="851" w:footer="992" w:gutter="0"/>
      <w:pgNumType w:start="1"/>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0680" w:rsidRDefault="00C20680" w:rsidP="00E1188C">
      <w:r>
        <w:separator/>
      </w:r>
    </w:p>
  </w:endnote>
  <w:endnote w:type="continuationSeparator" w:id="1">
    <w:p w:rsidR="00C20680" w:rsidRDefault="00C20680" w:rsidP="00E118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altName w:val="黑体"/>
    <w:charset w:val="86"/>
    <w:family w:val="script"/>
    <w:pitch w:val="default"/>
    <w:sig w:usb0="00000000" w:usb1="0000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4781956"/>
    </w:sdtPr>
    <w:sdtContent>
      <w:p w:rsidR="00E1188C" w:rsidRDefault="00DB42DC">
        <w:pPr>
          <w:pStyle w:val="a5"/>
          <w:jc w:val="center"/>
        </w:pPr>
        <w:r>
          <w:fldChar w:fldCharType="begin"/>
        </w:r>
        <w:r w:rsidR="004B65A7">
          <w:instrText>PAGE   \* MERGEFORMAT</w:instrText>
        </w:r>
        <w:r>
          <w:fldChar w:fldCharType="separate"/>
        </w:r>
        <w:r w:rsidR="00255801" w:rsidRPr="00255801">
          <w:rPr>
            <w:noProof/>
            <w:lang w:val="zh-CN"/>
          </w:rPr>
          <w:t>14</w:t>
        </w:r>
        <w:r>
          <w:fldChar w:fldCharType="end"/>
        </w:r>
      </w:p>
    </w:sdtContent>
  </w:sdt>
  <w:p w:rsidR="00E1188C" w:rsidRDefault="00E1188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0680" w:rsidRDefault="00C20680" w:rsidP="00E1188C">
      <w:r>
        <w:separator/>
      </w:r>
    </w:p>
  </w:footnote>
  <w:footnote w:type="continuationSeparator" w:id="1">
    <w:p w:rsidR="00C20680" w:rsidRDefault="00C20680" w:rsidP="00E118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188C" w:rsidRDefault="00E1188C">
    <w:pPr>
      <w:pStyle w:val="a6"/>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F652CEC"/>
    <w:multiLevelType w:val="singleLevel"/>
    <w:tmpl w:val="CF652CEC"/>
    <w:lvl w:ilvl="0">
      <w:start w:val="9"/>
      <w:numFmt w:val="chineseCounting"/>
      <w:suff w:val="nothing"/>
      <w:lvlText w:val="%1、"/>
      <w:lvlJc w:val="left"/>
      <w:rPr>
        <w:rFonts w:hint="eastAsia"/>
      </w:rPr>
    </w:lvl>
  </w:abstractNum>
  <w:abstractNum w:abstractNumId="1">
    <w:nsid w:val="E2FA047D"/>
    <w:multiLevelType w:val="singleLevel"/>
    <w:tmpl w:val="E2FA047D"/>
    <w:lvl w:ilvl="0">
      <w:start w:val="3"/>
      <w:numFmt w:val="chineseCounting"/>
      <w:suff w:val="space"/>
      <w:lvlText w:val="第%1部分"/>
      <w:lvlJc w:val="left"/>
      <w:rPr>
        <w:rFonts w:ascii="黑体" w:eastAsia="黑体" w:hAnsi="黑体" w:cs="黑体" w:hint="eastAsia"/>
        <w:sz w:val="44"/>
        <w:szCs w:val="44"/>
      </w:rPr>
    </w:lvl>
  </w:abstractNum>
  <w:abstractNum w:abstractNumId="2">
    <w:nsid w:val="1272550B"/>
    <w:multiLevelType w:val="multilevel"/>
    <w:tmpl w:val="1272550B"/>
    <w:lvl w:ilvl="0">
      <w:start w:val="1"/>
      <w:numFmt w:val="japaneseCounting"/>
      <w:lvlText w:val="%1、"/>
      <w:lvlJc w:val="left"/>
      <w:pPr>
        <w:ind w:left="1360" w:hanging="720"/>
      </w:pPr>
      <w:rPr>
        <w:rFonts w:hint="default"/>
        <w:b w:val="0"/>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3">
    <w:nsid w:val="3B487C84"/>
    <w:multiLevelType w:val="multilevel"/>
    <w:tmpl w:val="3B487C84"/>
    <w:lvl w:ilvl="0">
      <w:start w:val="1"/>
      <w:numFmt w:val="japaneseCounting"/>
      <w:lvlText w:val="%1、"/>
      <w:lvlJc w:val="left"/>
      <w:pPr>
        <w:ind w:left="630" w:hanging="63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9218"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YWQ2YTgwMjc5NzI2Y2FiZTkwZWRiNTQ4MDA2NGYyNmMifQ=="/>
  </w:docVars>
  <w:rsids>
    <w:rsidRoot w:val="00F1361C"/>
    <w:rsid w:val="9E3A10E2"/>
    <w:rsid w:val="F2E1F9D4"/>
    <w:rsid w:val="F7880819"/>
    <w:rsid w:val="00005B68"/>
    <w:rsid w:val="00011663"/>
    <w:rsid w:val="00016074"/>
    <w:rsid w:val="000222C6"/>
    <w:rsid w:val="0002549F"/>
    <w:rsid w:val="000327BF"/>
    <w:rsid w:val="000447C4"/>
    <w:rsid w:val="000468DB"/>
    <w:rsid w:val="00055F7C"/>
    <w:rsid w:val="00063E91"/>
    <w:rsid w:val="0006487A"/>
    <w:rsid w:val="00065F8F"/>
    <w:rsid w:val="00070A43"/>
    <w:rsid w:val="00070C89"/>
    <w:rsid w:val="00072365"/>
    <w:rsid w:val="00073D10"/>
    <w:rsid w:val="000768ED"/>
    <w:rsid w:val="000768F2"/>
    <w:rsid w:val="00081324"/>
    <w:rsid w:val="0008133F"/>
    <w:rsid w:val="0008261F"/>
    <w:rsid w:val="0009045A"/>
    <w:rsid w:val="0009184B"/>
    <w:rsid w:val="00091D89"/>
    <w:rsid w:val="00094236"/>
    <w:rsid w:val="0009593C"/>
    <w:rsid w:val="00097322"/>
    <w:rsid w:val="00097803"/>
    <w:rsid w:val="000A6A92"/>
    <w:rsid w:val="000B047F"/>
    <w:rsid w:val="000B4D3B"/>
    <w:rsid w:val="000B5923"/>
    <w:rsid w:val="000B5A48"/>
    <w:rsid w:val="000B6FF3"/>
    <w:rsid w:val="000C3467"/>
    <w:rsid w:val="000C3CA6"/>
    <w:rsid w:val="000D01BD"/>
    <w:rsid w:val="000D0AC0"/>
    <w:rsid w:val="000D1267"/>
    <w:rsid w:val="000D128D"/>
    <w:rsid w:val="000D1D50"/>
    <w:rsid w:val="000D2C45"/>
    <w:rsid w:val="000D5782"/>
    <w:rsid w:val="000E0AC5"/>
    <w:rsid w:val="000E1C22"/>
    <w:rsid w:val="000E6613"/>
    <w:rsid w:val="000E7119"/>
    <w:rsid w:val="000F033B"/>
    <w:rsid w:val="000F12CE"/>
    <w:rsid w:val="000F346C"/>
    <w:rsid w:val="001035DA"/>
    <w:rsid w:val="00104D3B"/>
    <w:rsid w:val="00114E9B"/>
    <w:rsid w:val="00131D1B"/>
    <w:rsid w:val="00142216"/>
    <w:rsid w:val="00144D6A"/>
    <w:rsid w:val="0014729F"/>
    <w:rsid w:val="00152695"/>
    <w:rsid w:val="001566C0"/>
    <w:rsid w:val="00157BAB"/>
    <w:rsid w:val="00163FFA"/>
    <w:rsid w:val="001654D1"/>
    <w:rsid w:val="00166079"/>
    <w:rsid w:val="00174518"/>
    <w:rsid w:val="00180937"/>
    <w:rsid w:val="0018106D"/>
    <w:rsid w:val="001877A7"/>
    <w:rsid w:val="00191536"/>
    <w:rsid w:val="00196687"/>
    <w:rsid w:val="00197389"/>
    <w:rsid w:val="0019742F"/>
    <w:rsid w:val="001A1342"/>
    <w:rsid w:val="001A51CE"/>
    <w:rsid w:val="001C0962"/>
    <w:rsid w:val="001C7827"/>
    <w:rsid w:val="001D2AEB"/>
    <w:rsid w:val="001D57D7"/>
    <w:rsid w:val="001D7531"/>
    <w:rsid w:val="001E2C37"/>
    <w:rsid w:val="001E6777"/>
    <w:rsid w:val="001E737D"/>
    <w:rsid w:val="001F0592"/>
    <w:rsid w:val="001F0884"/>
    <w:rsid w:val="001F1326"/>
    <w:rsid w:val="001F7506"/>
    <w:rsid w:val="002006CD"/>
    <w:rsid w:val="00202B36"/>
    <w:rsid w:val="00204B7A"/>
    <w:rsid w:val="00204CDE"/>
    <w:rsid w:val="0021101A"/>
    <w:rsid w:val="00212261"/>
    <w:rsid w:val="00215D2F"/>
    <w:rsid w:val="00216B64"/>
    <w:rsid w:val="0021700A"/>
    <w:rsid w:val="00220536"/>
    <w:rsid w:val="00222158"/>
    <w:rsid w:val="00225012"/>
    <w:rsid w:val="00233930"/>
    <w:rsid w:val="00235629"/>
    <w:rsid w:val="00253615"/>
    <w:rsid w:val="00255801"/>
    <w:rsid w:val="00260C38"/>
    <w:rsid w:val="002616C0"/>
    <w:rsid w:val="00265372"/>
    <w:rsid w:val="002662AA"/>
    <w:rsid w:val="0027011D"/>
    <w:rsid w:val="00273137"/>
    <w:rsid w:val="00280496"/>
    <w:rsid w:val="00294D19"/>
    <w:rsid w:val="00294DC9"/>
    <w:rsid w:val="00295428"/>
    <w:rsid w:val="00295495"/>
    <w:rsid w:val="002A31DE"/>
    <w:rsid w:val="002A40B3"/>
    <w:rsid w:val="002A517F"/>
    <w:rsid w:val="002B2613"/>
    <w:rsid w:val="002D0BAD"/>
    <w:rsid w:val="002D1E36"/>
    <w:rsid w:val="002D550D"/>
    <w:rsid w:val="002D6D05"/>
    <w:rsid w:val="002E62E0"/>
    <w:rsid w:val="002E657D"/>
    <w:rsid w:val="002E664E"/>
    <w:rsid w:val="002F0B6E"/>
    <w:rsid w:val="002F1818"/>
    <w:rsid w:val="002F567B"/>
    <w:rsid w:val="003049EA"/>
    <w:rsid w:val="003216A9"/>
    <w:rsid w:val="00326003"/>
    <w:rsid w:val="00335A74"/>
    <w:rsid w:val="003501AF"/>
    <w:rsid w:val="00356391"/>
    <w:rsid w:val="00357ED2"/>
    <w:rsid w:val="00362FD4"/>
    <w:rsid w:val="0036561B"/>
    <w:rsid w:val="0037013F"/>
    <w:rsid w:val="0037225F"/>
    <w:rsid w:val="00377B67"/>
    <w:rsid w:val="00380C92"/>
    <w:rsid w:val="00383B2C"/>
    <w:rsid w:val="00393258"/>
    <w:rsid w:val="003A0585"/>
    <w:rsid w:val="003A484F"/>
    <w:rsid w:val="003A4883"/>
    <w:rsid w:val="003B042E"/>
    <w:rsid w:val="003B0590"/>
    <w:rsid w:val="003B0BE0"/>
    <w:rsid w:val="003B0C1B"/>
    <w:rsid w:val="003B3FE4"/>
    <w:rsid w:val="003B688C"/>
    <w:rsid w:val="003B733D"/>
    <w:rsid w:val="003C0291"/>
    <w:rsid w:val="003C39AE"/>
    <w:rsid w:val="003C4184"/>
    <w:rsid w:val="003C7B60"/>
    <w:rsid w:val="003D0371"/>
    <w:rsid w:val="003D078F"/>
    <w:rsid w:val="003D0C0F"/>
    <w:rsid w:val="003D1FB2"/>
    <w:rsid w:val="003D2A7E"/>
    <w:rsid w:val="003D66DA"/>
    <w:rsid w:val="003E1310"/>
    <w:rsid w:val="003E4714"/>
    <w:rsid w:val="003E6F55"/>
    <w:rsid w:val="003F4BB8"/>
    <w:rsid w:val="00406254"/>
    <w:rsid w:val="004223DE"/>
    <w:rsid w:val="00432C93"/>
    <w:rsid w:val="00434489"/>
    <w:rsid w:val="00434D0D"/>
    <w:rsid w:val="00437085"/>
    <w:rsid w:val="00443880"/>
    <w:rsid w:val="004464F4"/>
    <w:rsid w:val="00454885"/>
    <w:rsid w:val="00457148"/>
    <w:rsid w:val="00460326"/>
    <w:rsid w:val="004620E5"/>
    <w:rsid w:val="0046612F"/>
    <w:rsid w:val="00471401"/>
    <w:rsid w:val="00473F31"/>
    <w:rsid w:val="004817AD"/>
    <w:rsid w:val="0048263A"/>
    <w:rsid w:val="00485382"/>
    <w:rsid w:val="00486A66"/>
    <w:rsid w:val="00487E5D"/>
    <w:rsid w:val="004A711F"/>
    <w:rsid w:val="004B00FC"/>
    <w:rsid w:val="004B199D"/>
    <w:rsid w:val="004B1E17"/>
    <w:rsid w:val="004B4690"/>
    <w:rsid w:val="004B65A7"/>
    <w:rsid w:val="004B7B4E"/>
    <w:rsid w:val="004C51E2"/>
    <w:rsid w:val="004D320A"/>
    <w:rsid w:val="004E0A2D"/>
    <w:rsid w:val="004E206B"/>
    <w:rsid w:val="004E6DF7"/>
    <w:rsid w:val="004F0FBD"/>
    <w:rsid w:val="004F1F00"/>
    <w:rsid w:val="004F77DA"/>
    <w:rsid w:val="00505A47"/>
    <w:rsid w:val="00512FDA"/>
    <w:rsid w:val="00517A9F"/>
    <w:rsid w:val="00520DA0"/>
    <w:rsid w:val="00520FF7"/>
    <w:rsid w:val="005239AB"/>
    <w:rsid w:val="00524E7F"/>
    <w:rsid w:val="005252A0"/>
    <w:rsid w:val="0053148E"/>
    <w:rsid w:val="00532C38"/>
    <w:rsid w:val="00564BCD"/>
    <w:rsid w:val="005664BB"/>
    <w:rsid w:val="00566FFA"/>
    <w:rsid w:val="00572FF4"/>
    <w:rsid w:val="0057481D"/>
    <w:rsid w:val="0057535B"/>
    <w:rsid w:val="0058486E"/>
    <w:rsid w:val="00585338"/>
    <w:rsid w:val="00585B33"/>
    <w:rsid w:val="0059014D"/>
    <w:rsid w:val="005969AD"/>
    <w:rsid w:val="005A1956"/>
    <w:rsid w:val="005B3CFF"/>
    <w:rsid w:val="005B5C64"/>
    <w:rsid w:val="005C5337"/>
    <w:rsid w:val="005C6BD0"/>
    <w:rsid w:val="005C744A"/>
    <w:rsid w:val="005D1C8B"/>
    <w:rsid w:val="005D468D"/>
    <w:rsid w:val="005D52BF"/>
    <w:rsid w:val="005D5CED"/>
    <w:rsid w:val="005F1A4C"/>
    <w:rsid w:val="00605688"/>
    <w:rsid w:val="006070AF"/>
    <w:rsid w:val="00607E6C"/>
    <w:rsid w:val="006101B1"/>
    <w:rsid w:val="00614E44"/>
    <w:rsid w:val="00615615"/>
    <w:rsid w:val="0062270A"/>
    <w:rsid w:val="00622830"/>
    <w:rsid w:val="00623DA0"/>
    <w:rsid w:val="00624A53"/>
    <w:rsid w:val="006256C3"/>
    <w:rsid w:val="0062736E"/>
    <w:rsid w:val="00630AEF"/>
    <w:rsid w:val="006325F8"/>
    <w:rsid w:val="00633463"/>
    <w:rsid w:val="006339F3"/>
    <w:rsid w:val="00634C9A"/>
    <w:rsid w:val="006431A5"/>
    <w:rsid w:val="006440E4"/>
    <w:rsid w:val="006632FC"/>
    <w:rsid w:val="0066343B"/>
    <w:rsid w:val="00664777"/>
    <w:rsid w:val="006748A4"/>
    <w:rsid w:val="006805F2"/>
    <w:rsid w:val="00681A31"/>
    <w:rsid w:val="00682CAB"/>
    <w:rsid w:val="00683E73"/>
    <w:rsid w:val="00686AD8"/>
    <w:rsid w:val="00696BAD"/>
    <w:rsid w:val="006A3141"/>
    <w:rsid w:val="006A5E34"/>
    <w:rsid w:val="006B2422"/>
    <w:rsid w:val="006B2B9A"/>
    <w:rsid w:val="006B37ED"/>
    <w:rsid w:val="006B6815"/>
    <w:rsid w:val="006C093A"/>
    <w:rsid w:val="006C1937"/>
    <w:rsid w:val="006D03B8"/>
    <w:rsid w:val="006D2434"/>
    <w:rsid w:val="006D3421"/>
    <w:rsid w:val="006D3F87"/>
    <w:rsid w:val="006D428A"/>
    <w:rsid w:val="006F020C"/>
    <w:rsid w:val="007003A2"/>
    <w:rsid w:val="007015E2"/>
    <w:rsid w:val="00703140"/>
    <w:rsid w:val="007127B7"/>
    <w:rsid w:val="0071798E"/>
    <w:rsid w:val="00722ED8"/>
    <w:rsid w:val="00726006"/>
    <w:rsid w:val="00734D92"/>
    <w:rsid w:val="007416B6"/>
    <w:rsid w:val="00743CEE"/>
    <w:rsid w:val="00746F48"/>
    <w:rsid w:val="00747C3E"/>
    <w:rsid w:val="0075404D"/>
    <w:rsid w:val="00756A31"/>
    <w:rsid w:val="0076182A"/>
    <w:rsid w:val="00767B7E"/>
    <w:rsid w:val="00772AC7"/>
    <w:rsid w:val="0077473D"/>
    <w:rsid w:val="00775198"/>
    <w:rsid w:val="007770C3"/>
    <w:rsid w:val="00781509"/>
    <w:rsid w:val="00782061"/>
    <w:rsid w:val="00784D24"/>
    <w:rsid w:val="00785FBA"/>
    <w:rsid w:val="00786E4A"/>
    <w:rsid w:val="007875EB"/>
    <w:rsid w:val="0079426B"/>
    <w:rsid w:val="007959DD"/>
    <w:rsid w:val="007A3CA6"/>
    <w:rsid w:val="007B3CA3"/>
    <w:rsid w:val="007B4E66"/>
    <w:rsid w:val="007B53AF"/>
    <w:rsid w:val="007C1013"/>
    <w:rsid w:val="007C301F"/>
    <w:rsid w:val="007C750C"/>
    <w:rsid w:val="007D1682"/>
    <w:rsid w:val="007D312A"/>
    <w:rsid w:val="007D3F19"/>
    <w:rsid w:val="007E23B0"/>
    <w:rsid w:val="007E23E5"/>
    <w:rsid w:val="007F1991"/>
    <w:rsid w:val="007F2C2F"/>
    <w:rsid w:val="007F4904"/>
    <w:rsid w:val="007F55FC"/>
    <w:rsid w:val="007F5665"/>
    <w:rsid w:val="007F71BD"/>
    <w:rsid w:val="00800112"/>
    <w:rsid w:val="008043BC"/>
    <w:rsid w:val="00806176"/>
    <w:rsid w:val="00813348"/>
    <w:rsid w:val="008155B9"/>
    <w:rsid w:val="00815C14"/>
    <w:rsid w:val="008177F5"/>
    <w:rsid w:val="008253BB"/>
    <w:rsid w:val="0083706E"/>
    <w:rsid w:val="008408F6"/>
    <w:rsid w:val="008423A5"/>
    <w:rsid w:val="00843DD9"/>
    <w:rsid w:val="0085002F"/>
    <w:rsid w:val="00850625"/>
    <w:rsid w:val="00851089"/>
    <w:rsid w:val="00853718"/>
    <w:rsid w:val="00855221"/>
    <w:rsid w:val="00860645"/>
    <w:rsid w:val="008633A2"/>
    <w:rsid w:val="008635A7"/>
    <w:rsid w:val="00871F71"/>
    <w:rsid w:val="00872FD8"/>
    <w:rsid w:val="00885AF4"/>
    <w:rsid w:val="008862DD"/>
    <w:rsid w:val="008939CD"/>
    <w:rsid w:val="00893B84"/>
    <w:rsid w:val="008A136F"/>
    <w:rsid w:val="008A3740"/>
    <w:rsid w:val="008B768C"/>
    <w:rsid w:val="008C4DB1"/>
    <w:rsid w:val="008C4EAF"/>
    <w:rsid w:val="008C5176"/>
    <w:rsid w:val="008C7FD0"/>
    <w:rsid w:val="008D205D"/>
    <w:rsid w:val="008D3A19"/>
    <w:rsid w:val="008D4187"/>
    <w:rsid w:val="008D6C62"/>
    <w:rsid w:val="008E1DE7"/>
    <w:rsid w:val="008E707C"/>
    <w:rsid w:val="008F4D80"/>
    <w:rsid w:val="008F7A8B"/>
    <w:rsid w:val="00900B08"/>
    <w:rsid w:val="00901746"/>
    <w:rsid w:val="00902155"/>
    <w:rsid w:val="00902FA3"/>
    <w:rsid w:val="009042E2"/>
    <w:rsid w:val="00923564"/>
    <w:rsid w:val="0092392E"/>
    <w:rsid w:val="009315F9"/>
    <w:rsid w:val="009332BC"/>
    <w:rsid w:val="00933499"/>
    <w:rsid w:val="00934403"/>
    <w:rsid w:val="00935C98"/>
    <w:rsid w:val="00944591"/>
    <w:rsid w:val="009466F6"/>
    <w:rsid w:val="00946945"/>
    <w:rsid w:val="00951248"/>
    <w:rsid w:val="0095152F"/>
    <w:rsid w:val="00951B8A"/>
    <w:rsid w:val="00954C49"/>
    <w:rsid w:val="00955D8D"/>
    <w:rsid w:val="00955E02"/>
    <w:rsid w:val="00955E37"/>
    <w:rsid w:val="00956A2D"/>
    <w:rsid w:val="0096328E"/>
    <w:rsid w:val="0096408F"/>
    <w:rsid w:val="00966FFB"/>
    <w:rsid w:val="0097099F"/>
    <w:rsid w:val="009716D6"/>
    <w:rsid w:val="00971785"/>
    <w:rsid w:val="00971997"/>
    <w:rsid w:val="00971FFC"/>
    <w:rsid w:val="0098660A"/>
    <w:rsid w:val="00991790"/>
    <w:rsid w:val="009931C3"/>
    <w:rsid w:val="00997378"/>
    <w:rsid w:val="009A6F76"/>
    <w:rsid w:val="009A780B"/>
    <w:rsid w:val="009A7E7C"/>
    <w:rsid w:val="009B201B"/>
    <w:rsid w:val="009B2C43"/>
    <w:rsid w:val="009B2D80"/>
    <w:rsid w:val="009B4EAE"/>
    <w:rsid w:val="009B4F8A"/>
    <w:rsid w:val="009B7573"/>
    <w:rsid w:val="009C0B33"/>
    <w:rsid w:val="009C22F4"/>
    <w:rsid w:val="009C2A4B"/>
    <w:rsid w:val="009C2E98"/>
    <w:rsid w:val="009D3362"/>
    <w:rsid w:val="009D3447"/>
    <w:rsid w:val="009D4711"/>
    <w:rsid w:val="009D7C46"/>
    <w:rsid w:val="009E295E"/>
    <w:rsid w:val="009E3EA9"/>
    <w:rsid w:val="009E77FA"/>
    <w:rsid w:val="009F1185"/>
    <w:rsid w:val="009F18CD"/>
    <w:rsid w:val="009F2A13"/>
    <w:rsid w:val="009F4ECD"/>
    <w:rsid w:val="009F7527"/>
    <w:rsid w:val="00A04EB0"/>
    <w:rsid w:val="00A10F48"/>
    <w:rsid w:val="00A11989"/>
    <w:rsid w:val="00A11A49"/>
    <w:rsid w:val="00A12168"/>
    <w:rsid w:val="00A13CC1"/>
    <w:rsid w:val="00A16847"/>
    <w:rsid w:val="00A237D8"/>
    <w:rsid w:val="00A268C4"/>
    <w:rsid w:val="00A307CD"/>
    <w:rsid w:val="00A331C8"/>
    <w:rsid w:val="00A37268"/>
    <w:rsid w:val="00A40A00"/>
    <w:rsid w:val="00A4142F"/>
    <w:rsid w:val="00A422EB"/>
    <w:rsid w:val="00A4579C"/>
    <w:rsid w:val="00A45BB7"/>
    <w:rsid w:val="00A55EFB"/>
    <w:rsid w:val="00A56DF2"/>
    <w:rsid w:val="00A56E6E"/>
    <w:rsid w:val="00A67AB5"/>
    <w:rsid w:val="00A710E7"/>
    <w:rsid w:val="00A71943"/>
    <w:rsid w:val="00A733B2"/>
    <w:rsid w:val="00A741C2"/>
    <w:rsid w:val="00A82128"/>
    <w:rsid w:val="00A87AFD"/>
    <w:rsid w:val="00A91760"/>
    <w:rsid w:val="00A9234B"/>
    <w:rsid w:val="00A926FC"/>
    <w:rsid w:val="00A93B00"/>
    <w:rsid w:val="00A93C21"/>
    <w:rsid w:val="00A93F82"/>
    <w:rsid w:val="00AB1F25"/>
    <w:rsid w:val="00AB64C9"/>
    <w:rsid w:val="00AC077C"/>
    <w:rsid w:val="00AC3C6A"/>
    <w:rsid w:val="00AD01D9"/>
    <w:rsid w:val="00AD0CBE"/>
    <w:rsid w:val="00AD2ABC"/>
    <w:rsid w:val="00AD3B89"/>
    <w:rsid w:val="00AD5620"/>
    <w:rsid w:val="00AD656B"/>
    <w:rsid w:val="00AD7C1B"/>
    <w:rsid w:val="00AE16BA"/>
    <w:rsid w:val="00AE1EBE"/>
    <w:rsid w:val="00AF663C"/>
    <w:rsid w:val="00B02977"/>
    <w:rsid w:val="00B03C9D"/>
    <w:rsid w:val="00B060AE"/>
    <w:rsid w:val="00B06549"/>
    <w:rsid w:val="00B10517"/>
    <w:rsid w:val="00B1409A"/>
    <w:rsid w:val="00B14E76"/>
    <w:rsid w:val="00B161B8"/>
    <w:rsid w:val="00B16BEF"/>
    <w:rsid w:val="00B2048C"/>
    <w:rsid w:val="00B302DA"/>
    <w:rsid w:val="00B310B9"/>
    <w:rsid w:val="00B34792"/>
    <w:rsid w:val="00B35F3F"/>
    <w:rsid w:val="00B36CBB"/>
    <w:rsid w:val="00B37EED"/>
    <w:rsid w:val="00B4132D"/>
    <w:rsid w:val="00B425E0"/>
    <w:rsid w:val="00B4393A"/>
    <w:rsid w:val="00B440AA"/>
    <w:rsid w:val="00B44AC3"/>
    <w:rsid w:val="00B44B70"/>
    <w:rsid w:val="00B500E2"/>
    <w:rsid w:val="00B52899"/>
    <w:rsid w:val="00B53C56"/>
    <w:rsid w:val="00B57DAF"/>
    <w:rsid w:val="00B77EA6"/>
    <w:rsid w:val="00B814C9"/>
    <w:rsid w:val="00B81598"/>
    <w:rsid w:val="00B841F1"/>
    <w:rsid w:val="00B8661C"/>
    <w:rsid w:val="00B87B07"/>
    <w:rsid w:val="00B944D6"/>
    <w:rsid w:val="00B9501B"/>
    <w:rsid w:val="00B954B5"/>
    <w:rsid w:val="00B96ADA"/>
    <w:rsid w:val="00BB4DF0"/>
    <w:rsid w:val="00BC1506"/>
    <w:rsid w:val="00BC289F"/>
    <w:rsid w:val="00BC2D50"/>
    <w:rsid w:val="00BC45E9"/>
    <w:rsid w:val="00BC5361"/>
    <w:rsid w:val="00BC5460"/>
    <w:rsid w:val="00BC6B50"/>
    <w:rsid w:val="00BD0E25"/>
    <w:rsid w:val="00BF01EA"/>
    <w:rsid w:val="00BF218F"/>
    <w:rsid w:val="00BF3AB6"/>
    <w:rsid w:val="00BF5BD6"/>
    <w:rsid w:val="00C017C0"/>
    <w:rsid w:val="00C03E31"/>
    <w:rsid w:val="00C122AE"/>
    <w:rsid w:val="00C17A65"/>
    <w:rsid w:val="00C2059E"/>
    <w:rsid w:val="00C20680"/>
    <w:rsid w:val="00C2416E"/>
    <w:rsid w:val="00C32540"/>
    <w:rsid w:val="00C33E72"/>
    <w:rsid w:val="00C354B2"/>
    <w:rsid w:val="00C35554"/>
    <w:rsid w:val="00C36B55"/>
    <w:rsid w:val="00C41A84"/>
    <w:rsid w:val="00C41B39"/>
    <w:rsid w:val="00C42709"/>
    <w:rsid w:val="00C44C87"/>
    <w:rsid w:val="00C50B0B"/>
    <w:rsid w:val="00C52A04"/>
    <w:rsid w:val="00C533CC"/>
    <w:rsid w:val="00C54866"/>
    <w:rsid w:val="00C5751C"/>
    <w:rsid w:val="00C61BFC"/>
    <w:rsid w:val="00C62B85"/>
    <w:rsid w:val="00C65438"/>
    <w:rsid w:val="00C6675D"/>
    <w:rsid w:val="00C759A9"/>
    <w:rsid w:val="00C84984"/>
    <w:rsid w:val="00C87FD8"/>
    <w:rsid w:val="00C91381"/>
    <w:rsid w:val="00C91CBB"/>
    <w:rsid w:val="00C94D01"/>
    <w:rsid w:val="00CA629F"/>
    <w:rsid w:val="00CB4DE2"/>
    <w:rsid w:val="00CB4E70"/>
    <w:rsid w:val="00CB6618"/>
    <w:rsid w:val="00CC09B6"/>
    <w:rsid w:val="00CC0BA5"/>
    <w:rsid w:val="00CC50A4"/>
    <w:rsid w:val="00CC666F"/>
    <w:rsid w:val="00CD1E3F"/>
    <w:rsid w:val="00CD2199"/>
    <w:rsid w:val="00CE44F6"/>
    <w:rsid w:val="00CE49DA"/>
    <w:rsid w:val="00CE7B61"/>
    <w:rsid w:val="00CE7C3C"/>
    <w:rsid w:val="00CF75C4"/>
    <w:rsid w:val="00D00095"/>
    <w:rsid w:val="00D05521"/>
    <w:rsid w:val="00D06337"/>
    <w:rsid w:val="00D07891"/>
    <w:rsid w:val="00D07D26"/>
    <w:rsid w:val="00D114F0"/>
    <w:rsid w:val="00D13ABE"/>
    <w:rsid w:val="00D20620"/>
    <w:rsid w:val="00D254F7"/>
    <w:rsid w:val="00D26091"/>
    <w:rsid w:val="00D2685C"/>
    <w:rsid w:val="00D34E7C"/>
    <w:rsid w:val="00D35489"/>
    <w:rsid w:val="00D36AFE"/>
    <w:rsid w:val="00D41FEA"/>
    <w:rsid w:val="00D421FE"/>
    <w:rsid w:val="00D43826"/>
    <w:rsid w:val="00D462E0"/>
    <w:rsid w:val="00D503BB"/>
    <w:rsid w:val="00D51276"/>
    <w:rsid w:val="00D528EA"/>
    <w:rsid w:val="00D7035F"/>
    <w:rsid w:val="00D72D6E"/>
    <w:rsid w:val="00D73A92"/>
    <w:rsid w:val="00D80A79"/>
    <w:rsid w:val="00D91D32"/>
    <w:rsid w:val="00D93532"/>
    <w:rsid w:val="00DA2CE6"/>
    <w:rsid w:val="00DA634F"/>
    <w:rsid w:val="00DA65AC"/>
    <w:rsid w:val="00DA6F8B"/>
    <w:rsid w:val="00DB1913"/>
    <w:rsid w:val="00DB42DC"/>
    <w:rsid w:val="00DC0007"/>
    <w:rsid w:val="00DC410D"/>
    <w:rsid w:val="00DC44B5"/>
    <w:rsid w:val="00DC5A81"/>
    <w:rsid w:val="00DC68CA"/>
    <w:rsid w:val="00DC7CBA"/>
    <w:rsid w:val="00DD0201"/>
    <w:rsid w:val="00DD73B7"/>
    <w:rsid w:val="00DE7BC3"/>
    <w:rsid w:val="00DF28BC"/>
    <w:rsid w:val="00DF29FD"/>
    <w:rsid w:val="00DF34B9"/>
    <w:rsid w:val="00DF3EDB"/>
    <w:rsid w:val="00DF7056"/>
    <w:rsid w:val="00E01053"/>
    <w:rsid w:val="00E03B5A"/>
    <w:rsid w:val="00E07ACF"/>
    <w:rsid w:val="00E1188C"/>
    <w:rsid w:val="00E1674B"/>
    <w:rsid w:val="00E167EA"/>
    <w:rsid w:val="00E2433A"/>
    <w:rsid w:val="00E331A1"/>
    <w:rsid w:val="00E33202"/>
    <w:rsid w:val="00E336A9"/>
    <w:rsid w:val="00E3761A"/>
    <w:rsid w:val="00E45D4F"/>
    <w:rsid w:val="00E472B1"/>
    <w:rsid w:val="00E50624"/>
    <w:rsid w:val="00E51A31"/>
    <w:rsid w:val="00E554C8"/>
    <w:rsid w:val="00E568DF"/>
    <w:rsid w:val="00E57B34"/>
    <w:rsid w:val="00E64269"/>
    <w:rsid w:val="00E65C5B"/>
    <w:rsid w:val="00E65C64"/>
    <w:rsid w:val="00E67286"/>
    <w:rsid w:val="00E701CC"/>
    <w:rsid w:val="00E70CDF"/>
    <w:rsid w:val="00E75856"/>
    <w:rsid w:val="00E81169"/>
    <w:rsid w:val="00E82267"/>
    <w:rsid w:val="00E853CE"/>
    <w:rsid w:val="00E867B6"/>
    <w:rsid w:val="00E97490"/>
    <w:rsid w:val="00EA010F"/>
    <w:rsid w:val="00EA7896"/>
    <w:rsid w:val="00EB47EB"/>
    <w:rsid w:val="00EC08EA"/>
    <w:rsid w:val="00EC2CFE"/>
    <w:rsid w:val="00EC525C"/>
    <w:rsid w:val="00EC7B05"/>
    <w:rsid w:val="00ED0C13"/>
    <w:rsid w:val="00ED1B63"/>
    <w:rsid w:val="00ED3C1F"/>
    <w:rsid w:val="00ED4085"/>
    <w:rsid w:val="00ED420E"/>
    <w:rsid w:val="00ED6FBE"/>
    <w:rsid w:val="00EE2F57"/>
    <w:rsid w:val="00EE30CD"/>
    <w:rsid w:val="00EE4235"/>
    <w:rsid w:val="00EF159C"/>
    <w:rsid w:val="00EF2675"/>
    <w:rsid w:val="00EF4C34"/>
    <w:rsid w:val="00EF4D46"/>
    <w:rsid w:val="00EF77C6"/>
    <w:rsid w:val="00F05438"/>
    <w:rsid w:val="00F0759F"/>
    <w:rsid w:val="00F1258F"/>
    <w:rsid w:val="00F13495"/>
    <w:rsid w:val="00F1361C"/>
    <w:rsid w:val="00F156F0"/>
    <w:rsid w:val="00F160C7"/>
    <w:rsid w:val="00F2047A"/>
    <w:rsid w:val="00F2341C"/>
    <w:rsid w:val="00F2408F"/>
    <w:rsid w:val="00F240E9"/>
    <w:rsid w:val="00F35C08"/>
    <w:rsid w:val="00F36D8F"/>
    <w:rsid w:val="00F417B1"/>
    <w:rsid w:val="00F41F98"/>
    <w:rsid w:val="00F420BA"/>
    <w:rsid w:val="00F43EEA"/>
    <w:rsid w:val="00F45853"/>
    <w:rsid w:val="00F57C09"/>
    <w:rsid w:val="00F602DF"/>
    <w:rsid w:val="00F73A33"/>
    <w:rsid w:val="00F754A1"/>
    <w:rsid w:val="00F81FD9"/>
    <w:rsid w:val="00F83DD9"/>
    <w:rsid w:val="00F841AA"/>
    <w:rsid w:val="00F84A94"/>
    <w:rsid w:val="00F87E96"/>
    <w:rsid w:val="00F87FB3"/>
    <w:rsid w:val="00F94147"/>
    <w:rsid w:val="00FA23E8"/>
    <w:rsid w:val="00FB0A82"/>
    <w:rsid w:val="00FD3CC1"/>
    <w:rsid w:val="00FE5A06"/>
    <w:rsid w:val="00FF1E02"/>
    <w:rsid w:val="00FF30B4"/>
    <w:rsid w:val="0A2032A3"/>
    <w:rsid w:val="0B8A37D8"/>
    <w:rsid w:val="10C055FF"/>
    <w:rsid w:val="118107EC"/>
    <w:rsid w:val="11DD6519"/>
    <w:rsid w:val="16BB723D"/>
    <w:rsid w:val="18015F3F"/>
    <w:rsid w:val="1BE8440E"/>
    <w:rsid w:val="1D155CEE"/>
    <w:rsid w:val="1F546831"/>
    <w:rsid w:val="20F57F95"/>
    <w:rsid w:val="240371BF"/>
    <w:rsid w:val="25C741E6"/>
    <w:rsid w:val="27842671"/>
    <w:rsid w:val="29FD04D3"/>
    <w:rsid w:val="2ABE7A3E"/>
    <w:rsid w:val="2EFA178C"/>
    <w:rsid w:val="30B46D73"/>
    <w:rsid w:val="319F7F4E"/>
    <w:rsid w:val="39AE70AB"/>
    <w:rsid w:val="3C0C0783"/>
    <w:rsid w:val="3F9F3A96"/>
    <w:rsid w:val="493C27E9"/>
    <w:rsid w:val="496F39ED"/>
    <w:rsid w:val="49FF41D3"/>
    <w:rsid w:val="4BE068DB"/>
    <w:rsid w:val="4BF6002B"/>
    <w:rsid w:val="4ECE2238"/>
    <w:rsid w:val="51DB4B86"/>
    <w:rsid w:val="55333C3E"/>
    <w:rsid w:val="640356E2"/>
    <w:rsid w:val="64CA39A1"/>
    <w:rsid w:val="6C4A05C8"/>
    <w:rsid w:val="72734D90"/>
    <w:rsid w:val="79E7B28D"/>
    <w:rsid w:val="7F9F20E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nhideWhenUsed="0" w:qFormat="1"/>
    <w:lsdException w:name="footer" w:semiHidden="0" w:unhideWhenUsed="0" w:qFormat="1"/>
    <w:lsdException w:name="caption" w:uiPriority="35" w:qFormat="1"/>
    <w:lsdException w:name="Title" w:semiHidden="0" w:uiPriority="10" w:unhideWhenUsed="0" w:qFormat="1"/>
    <w:lsdException w:name="Default Paragraph Font" w:uiPriority="1"/>
    <w:lsdException w:name="Body Text" w:semiHidden="0" w:unhideWhenUsed="0" w:qFormat="1"/>
    <w:lsdException w:name="Subtitle" w:semiHidden="0" w:uiPriority="11" w:unhideWhenUsed="0" w:qFormat="1"/>
    <w:lsdException w:name="Hyperlink" w:semiHidden="0" w:qFormat="1"/>
    <w:lsdException w:name="Strong" w:semiHidden="0" w:unhideWhenUsed="0" w:qFormat="1"/>
    <w:lsdException w:name="Emphasis" w:semiHidden="0" w:uiPriority="20" w:unhideWhenUsed="0"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E1188C"/>
    <w:pPr>
      <w:widowControl w:val="0"/>
      <w:jc w:val="both"/>
    </w:pPr>
    <w:rPr>
      <w:rFonts w:ascii="Times New Roman" w:eastAsia="宋体" w:hAnsi="Times New Roman" w:cs="Times New Roman"/>
      <w:kern w:val="2"/>
      <w:sz w:val="21"/>
      <w:szCs w:val="24"/>
    </w:rPr>
  </w:style>
  <w:style w:type="paragraph" w:styleId="1">
    <w:name w:val="heading 1"/>
    <w:basedOn w:val="a"/>
    <w:next w:val="a"/>
    <w:link w:val="1Char"/>
    <w:uiPriority w:val="9"/>
    <w:qFormat/>
    <w:rsid w:val="00E1188C"/>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E1188C"/>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E1188C"/>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uiPriority w:val="99"/>
    <w:qFormat/>
    <w:rsid w:val="00E1188C"/>
    <w:pPr>
      <w:spacing w:beforeLines="30"/>
    </w:pPr>
    <w:rPr>
      <w:rFonts w:ascii="仿宋_GB2312" w:eastAsia="仿宋_GB2312"/>
      <w:kern w:val="0"/>
      <w:sz w:val="30"/>
    </w:rPr>
  </w:style>
  <w:style w:type="paragraph" w:styleId="30">
    <w:name w:val="toc 3"/>
    <w:basedOn w:val="a"/>
    <w:next w:val="a"/>
    <w:uiPriority w:val="39"/>
    <w:unhideWhenUsed/>
    <w:qFormat/>
    <w:rsid w:val="00E1188C"/>
    <w:pPr>
      <w:tabs>
        <w:tab w:val="right" w:leader="dot" w:pos="8296"/>
      </w:tabs>
      <w:ind w:leftChars="400" w:left="840"/>
    </w:pPr>
  </w:style>
  <w:style w:type="paragraph" w:styleId="a4">
    <w:name w:val="Balloon Text"/>
    <w:basedOn w:val="a"/>
    <w:link w:val="Char0"/>
    <w:uiPriority w:val="99"/>
    <w:semiHidden/>
    <w:unhideWhenUsed/>
    <w:qFormat/>
    <w:rsid w:val="00E1188C"/>
    <w:rPr>
      <w:sz w:val="18"/>
      <w:szCs w:val="18"/>
    </w:rPr>
  </w:style>
  <w:style w:type="paragraph" w:styleId="a5">
    <w:name w:val="footer"/>
    <w:basedOn w:val="a"/>
    <w:link w:val="Char1"/>
    <w:uiPriority w:val="99"/>
    <w:qFormat/>
    <w:rsid w:val="00E1188C"/>
    <w:pPr>
      <w:tabs>
        <w:tab w:val="center" w:pos="4153"/>
        <w:tab w:val="right" w:pos="8306"/>
      </w:tabs>
      <w:snapToGrid w:val="0"/>
      <w:jc w:val="left"/>
    </w:pPr>
    <w:rPr>
      <w:rFonts w:ascii="Calibri" w:hAnsi="Calibri"/>
      <w:kern w:val="0"/>
      <w:sz w:val="18"/>
      <w:szCs w:val="18"/>
    </w:rPr>
  </w:style>
  <w:style w:type="paragraph" w:styleId="a6">
    <w:name w:val="header"/>
    <w:basedOn w:val="a"/>
    <w:link w:val="Char2"/>
    <w:uiPriority w:val="99"/>
    <w:semiHidden/>
    <w:qFormat/>
    <w:rsid w:val="00E1188C"/>
    <w:pPr>
      <w:pBdr>
        <w:bottom w:val="single" w:sz="6" w:space="1" w:color="auto"/>
      </w:pBdr>
      <w:tabs>
        <w:tab w:val="center" w:pos="4153"/>
        <w:tab w:val="right" w:pos="8306"/>
      </w:tabs>
      <w:snapToGrid w:val="0"/>
      <w:jc w:val="center"/>
    </w:pPr>
    <w:rPr>
      <w:rFonts w:ascii="Calibri" w:hAnsi="Calibri"/>
      <w:kern w:val="0"/>
      <w:sz w:val="18"/>
      <w:szCs w:val="18"/>
    </w:rPr>
  </w:style>
  <w:style w:type="paragraph" w:styleId="10">
    <w:name w:val="toc 1"/>
    <w:basedOn w:val="a"/>
    <w:next w:val="a"/>
    <w:uiPriority w:val="39"/>
    <w:unhideWhenUsed/>
    <w:qFormat/>
    <w:rsid w:val="00E1188C"/>
    <w:pPr>
      <w:tabs>
        <w:tab w:val="right" w:leader="dot" w:pos="8296"/>
      </w:tabs>
      <w:spacing w:before="93"/>
      <w:jc w:val="center"/>
    </w:pPr>
    <w:rPr>
      <w:rFonts w:ascii="仿宋" w:eastAsia="仿宋" w:hAnsi="仿宋"/>
      <w:sz w:val="28"/>
      <w:szCs w:val="28"/>
    </w:rPr>
  </w:style>
  <w:style w:type="paragraph" w:styleId="20">
    <w:name w:val="toc 2"/>
    <w:basedOn w:val="a"/>
    <w:next w:val="a"/>
    <w:uiPriority w:val="39"/>
    <w:unhideWhenUsed/>
    <w:qFormat/>
    <w:rsid w:val="00E1188C"/>
    <w:pPr>
      <w:tabs>
        <w:tab w:val="right" w:leader="dot" w:pos="8296"/>
      </w:tabs>
      <w:ind w:leftChars="200" w:left="420"/>
    </w:pPr>
  </w:style>
  <w:style w:type="character" w:styleId="a7">
    <w:name w:val="Strong"/>
    <w:basedOn w:val="a1"/>
    <w:uiPriority w:val="99"/>
    <w:qFormat/>
    <w:rsid w:val="00E1188C"/>
    <w:rPr>
      <w:b/>
    </w:rPr>
  </w:style>
  <w:style w:type="character" w:styleId="a8">
    <w:name w:val="Hyperlink"/>
    <w:basedOn w:val="a1"/>
    <w:uiPriority w:val="99"/>
    <w:unhideWhenUsed/>
    <w:qFormat/>
    <w:rsid w:val="00E1188C"/>
    <w:rPr>
      <w:color w:val="0000FF" w:themeColor="hyperlink"/>
      <w:u w:val="single"/>
    </w:rPr>
  </w:style>
  <w:style w:type="character" w:customStyle="1" w:styleId="HeaderChar">
    <w:name w:val="Header Char"/>
    <w:basedOn w:val="a1"/>
    <w:uiPriority w:val="99"/>
    <w:semiHidden/>
    <w:qFormat/>
    <w:rsid w:val="00E1188C"/>
    <w:rPr>
      <w:rFonts w:ascii="Times New Roman" w:hAnsi="Times New Roman"/>
      <w:sz w:val="18"/>
      <w:szCs w:val="18"/>
    </w:rPr>
  </w:style>
  <w:style w:type="character" w:customStyle="1" w:styleId="Char2">
    <w:name w:val="页眉 Char"/>
    <w:link w:val="a6"/>
    <w:uiPriority w:val="99"/>
    <w:semiHidden/>
    <w:qFormat/>
    <w:locked/>
    <w:rsid w:val="00E1188C"/>
    <w:rPr>
      <w:sz w:val="18"/>
    </w:rPr>
  </w:style>
  <w:style w:type="character" w:customStyle="1" w:styleId="FooterChar">
    <w:name w:val="Footer Char"/>
    <w:basedOn w:val="a1"/>
    <w:uiPriority w:val="99"/>
    <w:semiHidden/>
    <w:qFormat/>
    <w:rsid w:val="00E1188C"/>
    <w:rPr>
      <w:rFonts w:ascii="Times New Roman" w:hAnsi="Times New Roman"/>
      <w:sz w:val="18"/>
      <w:szCs w:val="18"/>
    </w:rPr>
  </w:style>
  <w:style w:type="character" w:customStyle="1" w:styleId="Char1">
    <w:name w:val="页脚 Char"/>
    <w:link w:val="a5"/>
    <w:uiPriority w:val="99"/>
    <w:qFormat/>
    <w:locked/>
    <w:rsid w:val="00E1188C"/>
    <w:rPr>
      <w:sz w:val="18"/>
    </w:rPr>
  </w:style>
  <w:style w:type="character" w:customStyle="1" w:styleId="BodyTextChar">
    <w:name w:val="Body Text Char"/>
    <w:basedOn w:val="a1"/>
    <w:uiPriority w:val="99"/>
    <w:semiHidden/>
    <w:qFormat/>
    <w:rsid w:val="00E1188C"/>
    <w:rPr>
      <w:rFonts w:ascii="Times New Roman" w:hAnsi="Times New Roman"/>
      <w:szCs w:val="24"/>
    </w:rPr>
  </w:style>
  <w:style w:type="character" w:customStyle="1" w:styleId="Char">
    <w:name w:val="正文文本 Char"/>
    <w:link w:val="a0"/>
    <w:uiPriority w:val="99"/>
    <w:qFormat/>
    <w:locked/>
    <w:rsid w:val="00E1188C"/>
    <w:rPr>
      <w:rFonts w:ascii="仿宋_GB2312" w:eastAsia="仿宋_GB2312" w:hAnsi="Times New Roman"/>
      <w:sz w:val="24"/>
    </w:rPr>
  </w:style>
  <w:style w:type="paragraph" w:customStyle="1" w:styleId="Default">
    <w:name w:val="Default"/>
    <w:uiPriority w:val="99"/>
    <w:qFormat/>
    <w:rsid w:val="00E1188C"/>
    <w:pPr>
      <w:widowControl w:val="0"/>
      <w:autoSpaceDE w:val="0"/>
      <w:autoSpaceDN w:val="0"/>
      <w:adjustRightInd w:val="0"/>
    </w:pPr>
    <w:rPr>
      <w:rFonts w:ascii="仿宋" w:eastAsia="仿宋" w:hAnsi="Calibri" w:cs="仿宋"/>
      <w:color w:val="000000"/>
      <w:sz w:val="24"/>
      <w:szCs w:val="24"/>
    </w:rPr>
  </w:style>
  <w:style w:type="paragraph" w:styleId="a9">
    <w:name w:val="List Paragraph"/>
    <w:basedOn w:val="a"/>
    <w:uiPriority w:val="34"/>
    <w:qFormat/>
    <w:rsid w:val="00E1188C"/>
    <w:pPr>
      <w:ind w:firstLineChars="200" w:firstLine="420"/>
    </w:pPr>
  </w:style>
  <w:style w:type="character" w:customStyle="1" w:styleId="1Char">
    <w:name w:val="标题 1 Char"/>
    <w:basedOn w:val="a1"/>
    <w:link w:val="1"/>
    <w:uiPriority w:val="9"/>
    <w:qFormat/>
    <w:rsid w:val="00E1188C"/>
    <w:rPr>
      <w:rFonts w:ascii="Times New Roman" w:hAnsi="Times New Roman"/>
      <w:b/>
      <w:bCs/>
      <w:kern w:val="44"/>
      <w:sz w:val="44"/>
      <w:szCs w:val="44"/>
    </w:rPr>
  </w:style>
  <w:style w:type="character" w:customStyle="1" w:styleId="2Char">
    <w:name w:val="标题 2 Char"/>
    <w:basedOn w:val="a1"/>
    <w:link w:val="2"/>
    <w:uiPriority w:val="9"/>
    <w:qFormat/>
    <w:rsid w:val="00E1188C"/>
    <w:rPr>
      <w:rFonts w:asciiTheme="majorHAnsi" w:eastAsiaTheme="majorEastAsia" w:hAnsiTheme="majorHAnsi" w:cstheme="majorBidi"/>
      <w:b/>
      <w:bCs/>
      <w:kern w:val="2"/>
      <w:sz w:val="32"/>
      <w:szCs w:val="32"/>
    </w:rPr>
  </w:style>
  <w:style w:type="paragraph" w:customStyle="1" w:styleId="TOC1">
    <w:name w:val="TOC 标题1"/>
    <w:basedOn w:val="1"/>
    <w:next w:val="a"/>
    <w:uiPriority w:val="39"/>
    <w:unhideWhenUsed/>
    <w:qFormat/>
    <w:rsid w:val="00E1188C"/>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Char0">
    <w:name w:val="批注框文本 Char"/>
    <w:basedOn w:val="a1"/>
    <w:link w:val="a4"/>
    <w:uiPriority w:val="99"/>
    <w:semiHidden/>
    <w:qFormat/>
    <w:rsid w:val="00E1188C"/>
    <w:rPr>
      <w:rFonts w:ascii="Times New Roman" w:hAnsi="Times New Roman"/>
      <w:kern w:val="2"/>
      <w:sz w:val="18"/>
      <w:szCs w:val="18"/>
    </w:rPr>
  </w:style>
  <w:style w:type="character" w:customStyle="1" w:styleId="3Char">
    <w:name w:val="标题 3 Char"/>
    <w:basedOn w:val="a1"/>
    <w:link w:val="3"/>
    <w:uiPriority w:val="9"/>
    <w:qFormat/>
    <w:rsid w:val="00E1188C"/>
    <w:rPr>
      <w:rFonts w:ascii="Times New Roman" w:hAnsi="Times New Roman"/>
      <w:b/>
      <w:bCs/>
      <w:kern w:val="2"/>
      <w:sz w:val="32"/>
      <w:szCs w:val="32"/>
    </w:rPr>
  </w:style>
  <w:style w:type="paragraph" w:customStyle="1" w:styleId="TOC2">
    <w:name w:val="TOC 标题2"/>
    <w:basedOn w:val="1"/>
    <w:next w:val="a"/>
    <w:uiPriority w:val="39"/>
    <w:unhideWhenUsed/>
    <w:qFormat/>
    <w:rsid w:val="00E1188C"/>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___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___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___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___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___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Office_Excel____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Office_Excel____7.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chart>
    <c:title>
      <c:tx>
        <c:rich>
          <a:bodyPr/>
          <a:lstStyle/>
          <a:p>
            <a:pPr>
              <a:defRPr/>
            </a:pPr>
            <a:endParaRPr/>
          </a:p>
        </c:rich>
      </c:tx>
      <c:spPr>
        <a:noFill/>
        <a:ln>
          <a:noFill/>
        </a:ln>
        <a:effectLst/>
      </c:spPr>
    </c:title>
    <c:plotArea>
      <c:layout>
        <c:manualLayout>
          <c:layoutTarget val="inner"/>
          <c:xMode val="edge"/>
          <c:yMode val="edge"/>
          <c:x val="6.3325000000000006E-2"/>
          <c:y val="0.2205"/>
          <c:w val="0.92605000000000004"/>
          <c:h val="0.70840000000000003"/>
        </c:manualLayout>
      </c:layout>
      <c:barChart>
        <c:barDir val="col"/>
        <c:grouping val="clustered"/>
        <c:ser>
          <c:idx val="0"/>
          <c:order val="0"/>
          <c:tx>
            <c:strRef>
              <c:f>Sheet1!$B$1</c:f>
              <c:strCache>
                <c:ptCount val="1"/>
                <c:pt idx="0">
                  <c:v>系列 1</c:v>
                </c:pt>
              </c:strCache>
            </c:strRef>
          </c:tx>
          <c:spPr>
            <a:solidFill>
              <a:schemeClr val="accent1"/>
            </a:solidFill>
            <a:ln>
              <a:noFill/>
            </a:ln>
            <a:effectLst/>
          </c:spPr>
          <c:cat>
            <c:strRef>
              <c:f>Sheet1!$A$2:$A$5</c:f>
              <c:strCache>
                <c:ptCount val="4"/>
                <c:pt idx="0">
                  <c:v>2021年收入总计</c:v>
                </c:pt>
                <c:pt idx="1">
                  <c:v>2020年收入总计</c:v>
                </c:pt>
                <c:pt idx="2">
                  <c:v>2021年支出总计</c:v>
                </c:pt>
                <c:pt idx="3">
                  <c:v>2020年支出总计</c:v>
                </c:pt>
              </c:strCache>
            </c:strRef>
          </c:cat>
          <c:val>
            <c:numRef>
              <c:f>Sheet1!$B$2:$B$5</c:f>
              <c:numCache>
                <c:formatCode>General</c:formatCode>
                <c:ptCount val="4"/>
                <c:pt idx="0">
                  <c:v>1134.43</c:v>
                </c:pt>
                <c:pt idx="1">
                  <c:v>1194.72</c:v>
                </c:pt>
                <c:pt idx="2">
                  <c:v>1134.43</c:v>
                </c:pt>
                <c:pt idx="3">
                  <c:v>1189.73</c:v>
                </c:pt>
              </c:numCache>
            </c:numRef>
          </c:val>
        </c:ser>
        <c:ser>
          <c:idx val="1"/>
          <c:order val="1"/>
          <c:tx>
            <c:strRef>
              <c:f>Sheet1!#REF!</c:f>
              <c:strCache>
                <c:ptCount val="1"/>
              </c:strCache>
            </c:strRef>
          </c:tx>
          <c:spPr>
            <a:solidFill>
              <a:schemeClr val="accent2"/>
            </a:solidFill>
            <a:ln>
              <a:noFill/>
            </a:ln>
            <a:effectLst/>
          </c:spPr>
          <c:cat>
            <c:strRef>
              <c:f>Sheet1!$A$2:$A$5</c:f>
              <c:strCache>
                <c:ptCount val="4"/>
                <c:pt idx="0">
                  <c:v>2021年收入总计</c:v>
                </c:pt>
                <c:pt idx="1">
                  <c:v>2020年收入总计</c:v>
                </c:pt>
                <c:pt idx="2">
                  <c:v>2021年支出总计</c:v>
                </c:pt>
                <c:pt idx="3">
                  <c:v>2020年支出总计</c:v>
                </c:pt>
              </c:strCache>
            </c:strRef>
          </c:cat>
          <c:val>
            <c:numRef>
              <c:f>Sheet1!#REF!</c:f>
              <c:numCache>
                <c:formatCode>General</c:formatCode>
                <c:ptCount val="1"/>
                <c:pt idx="0">
                  <c:v>1</c:v>
                </c:pt>
              </c:numCache>
            </c:numRef>
          </c:val>
        </c:ser>
        <c:ser>
          <c:idx val="2"/>
          <c:order val="2"/>
          <c:tx>
            <c:strRef>
              <c:f>Sheet1!#REF!</c:f>
              <c:strCache>
                <c:ptCount val="1"/>
              </c:strCache>
            </c:strRef>
          </c:tx>
          <c:spPr>
            <a:solidFill>
              <a:schemeClr val="accent3"/>
            </a:solidFill>
            <a:ln>
              <a:noFill/>
            </a:ln>
            <a:effectLst/>
          </c:spPr>
          <c:cat>
            <c:strRef>
              <c:f>Sheet1!$A$2:$A$5</c:f>
              <c:strCache>
                <c:ptCount val="4"/>
                <c:pt idx="0">
                  <c:v>2021年收入总计</c:v>
                </c:pt>
                <c:pt idx="1">
                  <c:v>2020年收入总计</c:v>
                </c:pt>
                <c:pt idx="2">
                  <c:v>2021年支出总计</c:v>
                </c:pt>
                <c:pt idx="3">
                  <c:v>2020年支出总计</c:v>
                </c:pt>
              </c:strCache>
            </c:strRef>
          </c:cat>
          <c:val>
            <c:numRef>
              <c:f>Sheet1!#REF!</c:f>
              <c:numCache>
                <c:formatCode>General</c:formatCode>
                <c:ptCount val="1"/>
                <c:pt idx="0">
                  <c:v>1</c:v>
                </c:pt>
              </c:numCache>
            </c:numRef>
          </c:val>
        </c:ser>
        <c:gapWidth val="219"/>
        <c:overlap val="-27"/>
        <c:axId val="104862080"/>
        <c:axId val="104863616"/>
      </c:barChart>
      <c:catAx>
        <c:axId val="104862080"/>
        <c:scaling>
          <c:orientation val="minMax"/>
        </c:scaling>
        <c:axPos val="b"/>
        <c:numFmt formatCode="General" sourceLinked="0"/>
        <c:maj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104863616"/>
        <c:crosses val="autoZero"/>
        <c:auto val="1"/>
        <c:lblAlgn val="ctr"/>
        <c:lblOffset val="100"/>
      </c:catAx>
      <c:valAx>
        <c:axId val="104863616"/>
        <c:scaling>
          <c:orientation val="minMax"/>
        </c:scaling>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104862080"/>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prstDash val="solid"/>
      <a:round/>
    </a:ln>
    <a:effectLst/>
  </c:spPr>
  <c:txPr>
    <a:bodyPr/>
    <a:lstStyle/>
    <a:p>
      <a:pPr>
        <a:defRPr lang="zh-CN"/>
      </a:pPr>
      <a:endParaRPr lang="zh-CN"/>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zh-CN"/>
  <c:chart>
    <c:autoTitleDeleted val="1"/>
    <c:plotArea>
      <c:layout/>
      <c:pieChart>
        <c:varyColors val="1"/>
        <c:ser>
          <c:idx val="0"/>
          <c:order val="0"/>
          <c:tx>
            <c:strRef>
              <c:f>Sheet1!$B$1</c:f>
              <c:strCache>
                <c:ptCount val="1"/>
                <c:pt idx="0">
                  <c:v>销售额</c:v>
                </c:pt>
              </c:strCache>
            </c:strRef>
          </c:tx>
          <c:dPt>
            <c:idx val="0"/>
            <c:spPr>
              <a:solidFill>
                <a:schemeClr val="accent1"/>
              </a:solidFill>
              <a:ln w="19050">
                <a:solidFill>
                  <a:schemeClr val="lt1"/>
                </a:solidFill>
              </a:ln>
              <a:effectLst/>
            </c:spPr>
          </c:dPt>
          <c:cat>
            <c:strRef>
              <c:f>Sheet1!$A$2</c:f>
              <c:strCache>
                <c:ptCount val="1"/>
                <c:pt idx="0">
                  <c:v>一般公共预算财政拨款收入</c:v>
                </c:pt>
              </c:strCache>
            </c:strRef>
          </c:cat>
          <c:val>
            <c:numRef>
              <c:f>Sheet1!$B$2</c:f>
              <c:numCache>
                <c:formatCode>General</c:formatCode>
                <c:ptCount val="1"/>
                <c:pt idx="0">
                  <c:v>1129.44</c:v>
                </c:pt>
              </c:numCache>
            </c:numRef>
          </c:val>
        </c:ser>
        <c:firstSliceAng val="0"/>
      </c:pieChart>
      <c:spPr>
        <a:noFill/>
        <a:ln>
          <a:noFill/>
        </a:ln>
        <a:effectLst/>
      </c:spPr>
    </c:plotArea>
    <c:legend>
      <c:legendPos val="b"/>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zero"/>
  </c:chart>
  <c:spPr>
    <a:solidFill>
      <a:schemeClr val="bg1"/>
    </a:solidFill>
    <a:ln w="9525" cap="flat" cmpd="sng" algn="ctr">
      <a:solidFill>
        <a:schemeClr val="tx1">
          <a:lumMod val="15000"/>
          <a:lumOff val="85000"/>
        </a:schemeClr>
      </a:solidFill>
      <a:prstDash val="solid"/>
      <a:round/>
    </a:ln>
    <a:effectLst/>
  </c:spPr>
  <c:txPr>
    <a:bodyPr/>
    <a:lstStyle/>
    <a:p>
      <a:pPr>
        <a:defRPr lang="zh-CN"/>
      </a:pPr>
      <a:endParaRPr lang="zh-CN"/>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zh-CN"/>
  <c:chart>
    <c:autoTitleDeleted val="1"/>
    <c:plotArea>
      <c:layout/>
      <c:pieChart>
        <c:varyColors val="1"/>
        <c:ser>
          <c:idx val="0"/>
          <c:order val="0"/>
          <c:tx>
            <c:strRef>
              <c:f>Sheet1!$B$1</c:f>
              <c:strCache>
                <c:ptCount val="1"/>
                <c:pt idx="0">
                  <c:v>列1</c:v>
                </c:pt>
              </c:strCache>
            </c:strRef>
          </c:tx>
          <c:dPt>
            <c:idx val="0"/>
            <c:spPr>
              <a:solidFill>
                <a:schemeClr val="accent1"/>
              </a:solidFill>
              <a:ln w="19050">
                <a:solidFill>
                  <a:schemeClr val="lt1"/>
                </a:solidFill>
              </a:ln>
              <a:effectLst/>
            </c:spPr>
          </c:dPt>
          <c:dPt>
            <c:idx val="1"/>
            <c:spPr>
              <a:solidFill>
                <a:schemeClr val="accent2"/>
              </a:solidFill>
              <a:ln w="19050">
                <a:solidFill>
                  <a:schemeClr val="lt1"/>
                </a:solidFill>
              </a:ln>
              <a:effectLst/>
            </c:spPr>
          </c:dPt>
          <c:dPt>
            <c:idx val="2"/>
            <c:spPr>
              <a:solidFill>
                <a:schemeClr val="accent3"/>
              </a:solidFill>
              <a:ln w="19050">
                <a:solidFill>
                  <a:schemeClr val="lt1"/>
                </a:solidFill>
              </a:ln>
              <a:effectLst/>
            </c:spPr>
          </c:dPt>
          <c:dPt>
            <c:idx val="3"/>
            <c:spPr>
              <a:solidFill>
                <a:schemeClr val="accent4"/>
              </a:solidFill>
              <a:ln w="19050">
                <a:solidFill>
                  <a:schemeClr val="lt1"/>
                </a:solidFill>
              </a:ln>
              <a:effectLst/>
            </c:spPr>
          </c:dPt>
          <c:cat>
            <c:strRef>
              <c:f>Sheet1!$A$2:$A$5</c:f>
              <c:strCache>
                <c:ptCount val="2"/>
                <c:pt idx="0">
                  <c:v>基本支出</c:v>
                </c:pt>
                <c:pt idx="1">
                  <c:v>项目支出</c:v>
                </c:pt>
              </c:strCache>
            </c:strRef>
          </c:cat>
          <c:val>
            <c:numRef>
              <c:f>Sheet1!$B$2:$B$5</c:f>
              <c:numCache>
                <c:formatCode>General</c:formatCode>
                <c:ptCount val="4"/>
                <c:pt idx="0">
                  <c:v>1111.58</c:v>
                </c:pt>
                <c:pt idx="1">
                  <c:v>22.85</c:v>
                </c:pt>
              </c:numCache>
            </c:numRef>
          </c:val>
        </c:ser>
        <c:firstSliceAng val="0"/>
      </c:pieChart>
      <c:spPr>
        <a:noFill/>
        <a:ln>
          <a:noFill/>
        </a:ln>
        <a:effectLst/>
      </c:spPr>
    </c:plotArea>
    <c:legend>
      <c:legendPos val="b"/>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zero"/>
  </c:chart>
  <c:spPr>
    <a:solidFill>
      <a:schemeClr val="bg1"/>
    </a:solidFill>
    <a:ln w="9525" cap="flat" cmpd="sng" algn="ctr">
      <a:solidFill>
        <a:schemeClr val="tx1">
          <a:lumMod val="15000"/>
          <a:lumOff val="85000"/>
        </a:schemeClr>
      </a:solidFill>
      <a:prstDash val="solid"/>
      <a:round/>
    </a:ln>
    <a:effectLst/>
  </c:spPr>
  <c:txPr>
    <a:bodyPr/>
    <a:lstStyle/>
    <a:p>
      <a:pPr>
        <a:defRPr lang="zh-CN"/>
      </a:pPr>
      <a:endParaRPr lang="zh-CN"/>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zh-CN"/>
  <c:chart>
    <c:autoTitleDeleted val="1"/>
    <c:plotArea>
      <c:layout>
        <c:manualLayout>
          <c:layoutTarget val="inner"/>
          <c:xMode val="edge"/>
          <c:yMode val="edge"/>
          <c:x val="8.1075000000000022E-2"/>
          <c:y val="0.13091666666666701"/>
          <c:w val="0.89154999999999951"/>
          <c:h val="0.74315000000000164"/>
        </c:manualLayout>
      </c:layout>
      <c:barChart>
        <c:barDir val="col"/>
        <c:grouping val="clustered"/>
        <c:ser>
          <c:idx val="0"/>
          <c:order val="0"/>
          <c:tx>
            <c:strRef>
              <c:f>Sheet1!$B$1</c:f>
              <c:strCache>
                <c:ptCount val="1"/>
              </c:strCache>
            </c:strRef>
          </c:tx>
          <c:spPr>
            <a:solidFill>
              <a:schemeClr val="accent1"/>
            </a:solidFill>
            <a:ln>
              <a:noFill/>
            </a:ln>
            <a:effectLst/>
          </c:spPr>
          <c:cat>
            <c:strRef>
              <c:f>Sheet1!$A$2:$A$5</c:f>
              <c:strCache>
                <c:ptCount val="4"/>
                <c:pt idx="0">
                  <c:v>2021年财政拨款收入</c:v>
                </c:pt>
                <c:pt idx="1">
                  <c:v>2020年财政拨款收入</c:v>
                </c:pt>
                <c:pt idx="2">
                  <c:v>2021年财政拨款支出</c:v>
                </c:pt>
                <c:pt idx="3">
                  <c:v>2020年财政拨款支出</c:v>
                </c:pt>
              </c:strCache>
            </c:strRef>
          </c:cat>
          <c:val>
            <c:numRef>
              <c:f>Sheet1!$B$2:$B$5</c:f>
              <c:numCache>
                <c:formatCode>General</c:formatCode>
                <c:ptCount val="4"/>
                <c:pt idx="0">
                  <c:v>1134.43</c:v>
                </c:pt>
                <c:pt idx="1">
                  <c:v>1194.72</c:v>
                </c:pt>
                <c:pt idx="2">
                  <c:v>1134.43</c:v>
                </c:pt>
                <c:pt idx="3">
                  <c:v>1189.73</c:v>
                </c:pt>
              </c:numCache>
            </c:numRef>
          </c:val>
        </c:ser>
        <c:ser>
          <c:idx val="1"/>
          <c:order val="1"/>
          <c:tx>
            <c:strRef>
              <c:f>Sheet1!#REF!</c:f>
              <c:strCache>
                <c:ptCount val="1"/>
              </c:strCache>
            </c:strRef>
          </c:tx>
          <c:spPr>
            <a:solidFill>
              <a:schemeClr val="accent2"/>
            </a:solidFill>
            <a:ln>
              <a:noFill/>
            </a:ln>
            <a:effectLst/>
          </c:spPr>
          <c:cat>
            <c:strRef>
              <c:f>Sheet1!$A$2:$A$5</c:f>
              <c:strCache>
                <c:ptCount val="4"/>
                <c:pt idx="0">
                  <c:v>2021年财政拨款收入</c:v>
                </c:pt>
                <c:pt idx="1">
                  <c:v>2020年财政拨款收入</c:v>
                </c:pt>
                <c:pt idx="2">
                  <c:v>2021年财政拨款支出</c:v>
                </c:pt>
                <c:pt idx="3">
                  <c:v>2020年财政拨款支出</c:v>
                </c:pt>
              </c:strCache>
            </c:strRef>
          </c:cat>
          <c:val>
            <c:numRef>
              <c:f>Sheet1!#REF!</c:f>
              <c:numCache>
                <c:formatCode>General</c:formatCode>
                <c:ptCount val="1"/>
                <c:pt idx="0">
                  <c:v>1</c:v>
                </c:pt>
              </c:numCache>
            </c:numRef>
          </c:val>
        </c:ser>
        <c:ser>
          <c:idx val="2"/>
          <c:order val="2"/>
          <c:tx>
            <c:strRef>
              <c:f>Sheet1!#REF!</c:f>
              <c:strCache>
                <c:ptCount val="1"/>
              </c:strCache>
            </c:strRef>
          </c:tx>
          <c:spPr>
            <a:solidFill>
              <a:schemeClr val="accent3"/>
            </a:solidFill>
            <a:ln>
              <a:noFill/>
            </a:ln>
            <a:effectLst/>
          </c:spPr>
          <c:cat>
            <c:strRef>
              <c:f>Sheet1!$A$2:$A$5</c:f>
              <c:strCache>
                <c:ptCount val="4"/>
                <c:pt idx="0">
                  <c:v>2021年财政拨款收入</c:v>
                </c:pt>
                <c:pt idx="1">
                  <c:v>2020年财政拨款收入</c:v>
                </c:pt>
                <c:pt idx="2">
                  <c:v>2021年财政拨款支出</c:v>
                </c:pt>
                <c:pt idx="3">
                  <c:v>2020年财政拨款支出</c:v>
                </c:pt>
              </c:strCache>
            </c:strRef>
          </c:cat>
          <c:val>
            <c:numRef>
              <c:f>Sheet1!#REF!</c:f>
              <c:numCache>
                <c:formatCode>General</c:formatCode>
                <c:ptCount val="1"/>
                <c:pt idx="0">
                  <c:v>1</c:v>
                </c:pt>
              </c:numCache>
            </c:numRef>
          </c:val>
        </c:ser>
        <c:gapWidth val="219"/>
        <c:overlap val="-27"/>
        <c:axId val="105062400"/>
        <c:axId val="105063936"/>
      </c:barChart>
      <c:catAx>
        <c:axId val="105062400"/>
        <c:scaling>
          <c:orientation val="minMax"/>
        </c:scaling>
        <c:axPos val="b"/>
        <c:numFmt formatCode="General" sourceLinked="0"/>
        <c:maj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105063936"/>
        <c:crosses val="autoZero"/>
        <c:auto val="1"/>
        <c:lblAlgn val="ctr"/>
        <c:lblOffset val="100"/>
      </c:catAx>
      <c:valAx>
        <c:axId val="105063936"/>
        <c:scaling>
          <c:orientation val="minMax"/>
        </c:scaling>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tickLblPos val="nextTo"/>
        <c:spPr>
          <a:noFill/>
          <a:ln w="9525"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105062400"/>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prstDash val="solid"/>
      <a:round/>
    </a:ln>
    <a:effectLst/>
  </c:spPr>
  <c:txPr>
    <a:bodyPr/>
    <a:lstStyle/>
    <a:p>
      <a:pPr>
        <a:defRPr lang="zh-CN"/>
      </a:pPr>
      <a:endParaRPr lang="zh-CN"/>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zh-CN"/>
  <c:chart>
    <c:autoTitleDeleted val="1"/>
    <c:plotArea>
      <c:layout/>
      <c:barChart>
        <c:barDir val="col"/>
        <c:grouping val="clustered"/>
        <c:ser>
          <c:idx val="0"/>
          <c:order val="0"/>
          <c:tx>
            <c:strRef>
              <c:f>Sheet1!$A$1</c:f>
              <c:strCache>
                <c:ptCount val="1"/>
                <c:pt idx="0">
                  <c:v>2021年一般公共预算财政拨款支出</c:v>
                </c:pt>
              </c:strCache>
            </c:strRef>
          </c:tx>
          <c:spPr>
            <a:solidFill>
              <a:schemeClr val="accent1"/>
            </a:solidFill>
            <a:ln>
              <a:noFill/>
            </a:ln>
            <a:effectLst/>
          </c:spPr>
          <c:val>
            <c:numRef>
              <c:f>Sheet1!$A$2:$A$3</c:f>
              <c:numCache>
                <c:formatCode>General</c:formatCode>
                <c:ptCount val="2"/>
                <c:pt idx="0">
                  <c:v>1134.43</c:v>
                </c:pt>
              </c:numCache>
            </c:numRef>
          </c:val>
          <c:extLst>
            <c:ext xmlns:c15="http://schemas.microsoft.com/office/drawing/2012/chart" uri="{02D57815-91ED-43cb-92C2-25804820EDAC}">
              <c15:filteredCategoryTitle>
                <c15:cat>
                  <c:numRef>
                    <c:extLst>
                      <c:ext uri="{02D57815-91ED-43cb-92C2-25804820EDAC}">
                        <c15:formulaRef>
                          <c15:sqref>Sheet1!#REF!</c15:sqref>
                        </c15:formulaRef>
                      </c:ext>
                    </c:extLst>
                    <c:numCache>
                      <c:ptCount val="0"/>
                    </c:numCache>
                  </c:numRef>
                </c15:cat>
              </c15:filteredCategoryTitle>
            </c:ext>
          </c:extLst>
        </c:ser>
        <c:ser>
          <c:idx val="1"/>
          <c:order val="1"/>
          <c:tx>
            <c:strRef>
              <c:f>Sheet1!$B$1</c:f>
              <c:strCache>
                <c:ptCount val="1"/>
                <c:pt idx="0">
                  <c:v>2020年一般公共预算财政拨款支出</c:v>
                </c:pt>
              </c:strCache>
            </c:strRef>
          </c:tx>
          <c:spPr>
            <a:solidFill>
              <a:schemeClr val="accent2"/>
            </a:solidFill>
            <a:ln>
              <a:noFill/>
            </a:ln>
            <a:effectLst/>
          </c:spPr>
          <c:val>
            <c:numRef>
              <c:f>Sheet1!$B$2:$B$3</c:f>
              <c:numCache>
                <c:formatCode>General</c:formatCode>
                <c:ptCount val="2"/>
                <c:pt idx="0">
                  <c:v>1184.53</c:v>
                </c:pt>
              </c:numCache>
            </c:numRef>
          </c:val>
          <c:extLst>
            <c:ext xmlns:c15="http://schemas.microsoft.com/office/drawing/2012/chart" uri="{02D57815-91ED-43cb-92C2-25804820EDAC}">
              <c15:filteredCategoryTitle>
                <c15:cat>
                  <c:numRef>
                    <c:extLst>
                      <c:ext uri="{02D57815-91ED-43cb-92C2-25804820EDAC}">
                        <c15:formulaRef>
                          <c15:sqref>Sheet1!#REF!</c15:sqref>
                        </c15:formulaRef>
                      </c:ext>
                    </c:extLst>
                    <c:numCache>
                      <c:ptCount val="0"/>
                    </c:numCache>
                  </c:numRef>
                </c15:cat>
              </c15:filteredCategoryTitle>
            </c:ext>
          </c:extLst>
        </c:ser>
        <c:ser>
          <c:idx val="2"/>
          <c:order val="2"/>
          <c:tx>
            <c:strRef>
              <c:f>Sheet1!#REF!</c:f>
              <c:strCache>
                <c:ptCount val="1"/>
              </c:strCache>
            </c:strRef>
          </c:tx>
          <c:spPr>
            <a:solidFill>
              <a:schemeClr val="accent3"/>
            </a:solidFill>
            <a:ln>
              <a:noFill/>
            </a:ln>
            <a:effectLst/>
          </c:spPr>
          <c:val>
            <c:numRef>
              <c:f>Sheet1!#REF!</c:f>
              <c:numCache>
                <c:formatCode>General</c:formatCode>
                <c:ptCount val="1"/>
                <c:pt idx="0">
                  <c:v>1</c:v>
                </c:pt>
              </c:numCache>
            </c:numRef>
          </c:val>
          <c:extLst>
            <c:ext xmlns:c15="http://schemas.microsoft.com/office/drawing/2012/chart" uri="{02D57815-91ED-43cb-92C2-25804820EDAC}">
              <c15:filteredCategoryTitle>
                <c15:cat>
                  <c:numRef>
                    <c:extLst>
                      <c:ext uri="{02D57815-91ED-43cb-92C2-25804820EDAC}">
                        <c15:formulaRef>
                          <c15:sqref>Sheet1!#REF!</c15:sqref>
                        </c15:formulaRef>
                      </c:ext>
                    </c:extLst>
                    <c:numCache>
                      <c:ptCount val="0"/>
                    </c:numCache>
                  </c:numRef>
                </c15:cat>
              </c15:filteredCategoryTitle>
            </c:ext>
          </c:extLst>
        </c:ser>
        <c:gapWidth val="219"/>
        <c:overlap val="-27"/>
        <c:axId val="104990592"/>
        <c:axId val="104992128"/>
      </c:barChart>
      <c:catAx>
        <c:axId val="104990592"/>
        <c:scaling>
          <c:orientation val="minMax"/>
        </c:scaling>
        <c:axPos val="b"/>
        <c:maj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104992128"/>
        <c:crosses val="autoZero"/>
        <c:auto val="1"/>
        <c:lblAlgn val="ctr"/>
        <c:lblOffset val="100"/>
      </c:catAx>
      <c:valAx>
        <c:axId val="104992128"/>
        <c:scaling>
          <c:orientation val="minMax"/>
        </c:scaling>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tickLblPos val="nextTo"/>
        <c:spPr>
          <a:noFill/>
          <a:ln w="9525"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104990592"/>
        <c:crosses val="autoZero"/>
        <c:crossBetween val="between"/>
      </c:valAx>
      <c:spPr>
        <a:noFill/>
        <a:ln>
          <a:noFill/>
        </a:ln>
        <a:effectLst/>
      </c:spPr>
    </c:plotArea>
    <c:legend>
      <c:legendPos val="b"/>
      <c:legendEntry>
        <c:idx val="2"/>
        <c:delete val="1"/>
      </c:legendEntry>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chart>
  <c:spPr>
    <a:solidFill>
      <a:schemeClr val="bg1"/>
    </a:solidFill>
    <a:ln w="9525" cap="flat" cmpd="sng" algn="ctr">
      <a:solidFill>
        <a:schemeClr val="tx1">
          <a:lumMod val="15000"/>
          <a:lumOff val="85000"/>
        </a:schemeClr>
      </a:solidFill>
      <a:prstDash val="solid"/>
      <a:round/>
    </a:ln>
    <a:effectLst/>
  </c:spPr>
  <c:txPr>
    <a:bodyPr/>
    <a:lstStyle/>
    <a:p>
      <a:pPr>
        <a:defRPr lang="zh-CN"/>
      </a:pPr>
      <a:endParaRPr lang="zh-CN"/>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zh-CN"/>
  <c:chart>
    <c:autoTitleDeleted val="1"/>
    <c:plotArea>
      <c:layout/>
      <c:pieChart>
        <c:varyColors val="1"/>
        <c:ser>
          <c:idx val="0"/>
          <c:order val="0"/>
          <c:tx>
            <c:strRef>
              <c:f>Sheet1!$B$1</c:f>
              <c:strCache>
                <c:ptCount val="1"/>
                <c:pt idx="0">
                  <c:v>销售额</c:v>
                </c:pt>
              </c:strCache>
            </c:strRef>
          </c:tx>
          <c:dPt>
            <c:idx val="0"/>
            <c:spPr>
              <a:solidFill>
                <a:schemeClr val="accent1"/>
              </a:solidFill>
              <a:ln w="19050">
                <a:solidFill>
                  <a:schemeClr val="lt1"/>
                </a:solidFill>
              </a:ln>
              <a:effectLst/>
            </c:spPr>
          </c:dPt>
          <c:dPt>
            <c:idx val="1"/>
            <c:spPr>
              <a:solidFill>
                <a:schemeClr val="accent2"/>
              </a:solidFill>
              <a:ln w="19050">
                <a:solidFill>
                  <a:schemeClr val="lt1"/>
                </a:solidFill>
              </a:ln>
              <a:effectLst/>
            </c:spPr>
          </c:dPt>
          <c:dPt>
            <c:idx val="2"/>
            <c:spPr>
              <a:solidFill>
                <a:schemeClr val="accent3"/>
              </a:solidFill>
              <a:ln w="19050">
                <a:solidFill>
                  <a:schemeClr val="lt1"/>
                </a:solidFill>
              </a:ln>
              <a:effectLst/>
            </c:spPr>
          </c:dPt>
          <c:cat>
            <c:strRef>
              <c:f>Sheet1!$A$2:$A$4</c:f>
              <c:strCache>
                <c:ptCount val="3"/>
                <c:pt idx="0">
                  <c:v>教育支出类</c:v>
                </c:pt>
                <c:pt idx="1">
                  <c:v>社会保障和就业类</c:v>
                </c:pt>
                <c:pt idx="2">
                  <c:v>住房保障支出类</c:v>
                </c:pt>
              </c:strCache>
            </c:strRef>
          </c:cat>
          <c:val>
            <c:numRef>
              <c:f>Sheet1!$B$2:$B$4</c:f>
              <c:numCache>
                <c:formatCode>General</c:formatCode>
                <c:ptCount val="3"/>
                <c:pt idx="0">
                  <c:v>973.17000000000053</c:v>
                </c:pt>
                <c:pt idx="1">
                  <c:v>96.85</c:v>
                </c:pt>
                <c:pt idx="2">
                  <c:v>64.410000000000025</c:v>
                </c:pt>
              </c:numCache>
            </c:numRef>
          </c:val>
        </c:ser>
        <c:firstSliceAng val="0"/>
      </c:pieChart>
      <c:spPr>
        <a:noFill/>
        <a:ln>
          <a:noFill/>
        </a:ln>
        <a:effectLst/>
      </c:spPr>
    </c:plotArea>
    <c:legend>
      <c:legendPos val="b"/>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zero"/>
  </c:chart>
  <c:spPr>
    <a:solidFill>
      <a:schemeClr val="bg1"/>
    </a:solidFill>
    <a:ln w="9525" cap="flat" cmpd="sng" algn="ctr">
      <a:solidFill>
        <a:schemeClr val="tx1">
          <a:lumMod val="15000"/>
          <a:lumOff val="85000"/>
        </a:schemeClr>
      </a:solidFill>
      <a:prstDash val="solid"/>
      <a:round/>
    </a:ln>
    <a:effectLst/>
  </c:spPr>
  <c:txPr>
    <a:bodyPr/>
    <a:lstStyle/>
    <a:p>
      <a:pPr>
        <a:defRPr lang="zh-CN"/>
      </a:pPr>
      <a:endParaRPr lang="zh-CN"/>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zh-CN"/>
  <c:chart>
    <c:autoTitleDeleted val="1"/>
    <c:plotArea>
      <c:layout/>
      <c:pieChart>
        <c:varyColors val="1"/>
        <c:ser>
          <c:idx val="0"/>
          <c:order val="0"/>
          <c:tx>
            <c:strRef>
              <c:f>Sheet1!$B$1</c:f>
              <c:strCache>
                <c:ptCount val="1"/>
                <c:pt idx="0">
                  <c:v>列1</c:v>
                </c:pt>
              </c:strCache>
            </c:strRef>
          </c:tx>
          <c:dPt>
            <c:idx val="0"/>
            <c:spPr>
              <a:solidFill>
                <a:schemeClr val="accent1"/>
              </a:solidFill>
              <a:ln w="19050">
                <a:solidFill>
                  <a:schemeClr val="lt1"/>
                </a:solidFill>
              </a:ln>
              <a:effectLst/>
            </c:spPr>
          </c:dPt>
          <c:dPt>
            <c:idx val="1"/>
            <c:spPr>
              <a:solidFill>
                <a:schemeClr val="accent2"/>
              </a:solidFill>
              <a:ln w="19050">
                <a:solidFill>
                  <a:schemeClr val="lt1"/>
                </a:solidFill>
              </a:ln>
              <a:effectLst/>
            </c:spPr>
          </c:dPt>
          <c:dPt>
            <c:idx val="2"/>
            <c:spPr>
              <a:solidFill>
                <a:schemeClr val="accent3"/>
              </a:solidFill>
              <a:ln w="19050">
                <a:solidFill>
                  <a:schemeClr val="lt1"/>
                </a:solidFill>
              </a:ln>
              <a:effectLst/>
            </c:spPr>
          </c:dPt>
          <c:dPt>
            <c:idx val="3"/>
            <c:spPr>
              <a:solidFill>
                <a:schemeClr val="accent4"/>
              </a:solidFill>
              <a:ln w="19050">
                <a:solidFill>
                  <a:schemeClr val="lt1"/>
                </a:solidFill>
              </a:ln>
              <a:effectLst/>
            </c:spPr>
          </c:dPt>
          <c:cat>
            <c:strRef>
              <c:f>Sheet1!$A$2:$A$5</c:f>
              <c:strCache>
                <c:ptCount val="2"/>
                <c:pt idx="0">
                  <c:v>公务用车购置及运行维护费支出</c:v>
                </c:pt>
                <c:pt idx="1">
                  <c:v>公务接待费支出</c:v>
                </c:pt>
              </c:strCache>
            </c:strRef>
          </c:cat>
          <c:val>
            <c:numRef>
              <c:f>Sheet1!$B$2:$B$5</c:f>
              <c:numCache>
                <c:formatCode>General</c:formatCode>
                <c:ptCount val="4"/>
                <c:pt idx="0">
                  <c:v>1.62</c:v>
                </c:pt>
                <c:pt idx="1">
                  <c:v>0.55000000000000004</c:v>
                </c:pt>
              </c:numCache>
            </c:numRef>
          </c:val>
        </c:ser>
        <c:firstSliceAng val="0"/>
      </c:pieChart>
      <c:spPr>
        <a:noFill/>
        <a:ln>
          <a:noFill/>
        </a:ln>
        <a:effectLst/>
      </c:spPr>
    </c:plotArea>
    <c:legend>
      <c:legendPos val="b"/>
      <c:legendEntry>
        <c:idx val="3"/>
        <c:delete val="1"/>
      </c:legendEntry>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zero"/>
  </c:chart>
  <c:spPr>
    <a:solidFill>
      <a:schemeClr val="bg1"/>
    </a:solidFill>
    <a:ln w="9525" cap="flat" cmpd="sng" algn="ctr">
      <a:solidFill>
        <a:schemeClr val="tx1">
          <a:lumMod val="15000"/>
          <a:lumOff val="85000"/>
        </a:schemeClr>
      </a:solidFill>
      <a:prstDash val="solid"/>
      <a:round/>
    </a:ln>
    <a:effectLst/>
  </c:spPr>
  <c:txPr>
    <a:bodyPr/>
    <a:lstStyle/>
    <a:p>
      <a:pPr>
        <a:defRPr lang="zh-CN"/>
      </a:pPr>
      <a:endParaRPr lang="zh-CN"/>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F7DC14-217B-4718-8D66-B798AF0D0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20</Pages>
  <Words>1310</Words>
  <Characters>7467</Characters>
  <Application>Microsoft Office Word</Application>
  <DocSecurity>0</DocSecurity>
  <Lines>62</Lines>
  <Paragraphs>17</Paragraphs>
  <ScaleCrop>false</ScaleCrop>
  <Company>四川省财政厅</Company>
  <LinksUpToDate>false</LinksUpToDate>
  <CharactersWithSpaces>8760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四川省***</dc:title>
  <dc:creator>曹颖</dc:creator>
  <cp:lastModifiedBy>攀枝花广播电视大学</cp:lastModifiedBy>
  <cp:revision>378</cp:revision>
  <cp:lastPrinted>2023-09-26T03:25:00Z</cp:lastPrinted>
  <dcterms:created xsi:type="dcterms:W3CDTF">2020-08-05T01:49:00Z</dcterms:created>
  <dcterms:modified xsi:type="dcterms:W3CDTF">2023-10-13T03:51:00Z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E177F0807E7D4E49B200723C931CB174</vt:lpwstr>
  </property>
</Properties>
</file>