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425"/>
      <w:bookmarkStart w:id="3" w:name="_Toc15396597"/>
      <w:bookmarkStart w:id="4" w:name="_Toc15377193"/>
      <w:bookmarkStart w:id="5" w:name="_Toc1539647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52"/>
        </w:rPr>
      </w:pPr>
      <w:bookmarkStart w:id="6" w:name="_Toc15396598"/>
      <w:bookmarkStart w:id="7" w:name="_Toc15377194"/>
      <w:bookmarkStart w:id="8" w:name="_Toc15396476"/>
      <w:bookmarkStart w:id="9" w:name="_Toc15377426"/>
      <w:bookmarkStart w:id="10" w:name="_Toc15378442"/>
      <w:r>
        <w:rPr>
          <w:rFonts w:hint="eastAsia" w:ascii="方正小标宋简体" w:hAnsi="方正小标宋简体" w:eastAsia="方正小标宋简体" w:cs="方正小标宋简体"/>
          <w:sz w:val="56"/>
          <w:szCs w:val="72"/>
        </w:rPr>
        <w:t>四川省</w:t>
      </w:r>
      <w:bookmarkEnd w:id="0"/>
      <w:bookmarkStart w:id="11" w:name="_Toc15306268"/>
      <w:r>
        <w:rPr>
          <w:rFonts w:hint="eastAsia" w:ascii="方正小标宋简体" w:hAnsi="方正小标宋简体" w:eastAsia="方正小标宋简体" w:cs="方正小标宋简体"/>
          <w:sz w:val="56"/>
          <w:szCs w:val="72"/>
        </w:rPr>
        <w:t>攀枝花市第二初级中学校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w:t>
      </w:r>
      <w:r>
        <w:rPr>
          <w:rFonts w:hint="eastAsia"/>
          <w:lang w:val="en-US" w:eastAsia="zh-CN"/>
        </w:rPr>
        <w:t>13</w:t>
      </w:r>
      <w:r>
        <w:rPr>
          <w:rFonts w:hint="eastAsia"/>
        </w:rPr>
        <w:t>日</w:t>
      </w:r>
    </w:p>
    <w:p/>
    <w:p>
      <w:pPr>
        <w:pStyle w:val="12"/>
        <w:adjustRightInd w:val="0"/>
        <w:snapToGrid w:val="0"/>
        <w:spacing w:line="440" w:lineRule="exact"/>
        <w:jc w:val="left"/>
        <w:rPr>
          <w:sz w:val="24"/>
        </w:rPr>
      </w:pPr>
      <w:r>
        <w:rPr>
          <w:rFonts w:hint="eastAsia"/>
          <w:sz w:val="24"/>
        </w:rPr>
        <w:t>第一部分单位概况.................................................................................................4</w:t>
      </w:r>
    </w:p>
    <w:p>
      <w:pPr>
        <w:pStyle w:val="12"/>
        <w:adjustRightInd w:val="0"/>
        <w:snapToGrid w:val="0"/>
        <w:spacing w:line="440" w:lineRule="exact"/>
        <w:jc w:val="left"/>
        <w:rPr>
          <w:sz w:val="24"/>
        </w:rPr>
      </w:pPr>
      <w:r>
        <w:rPr>
          <w:rFonts w:hint="eastAsia"/>
          <w:sz w:val="24"/>
        </w:rPr>
        <w:t>一、职能简介.........................................................................................................4</w:t>
      </w:r>
    </w:p>
    <w:p>
      <w:pPr>
        <w:pStyle w:val="12"/>
        <w:adjustRightInd w:val="0"/>
        <w:snapToGrid w:val="0"/>
        <w:spacing w:line="440" w:lineRule="exact"/>
        <w:jc w:val="left"/>
        <w:rPr>
          <w:rFonts w:hint="eastAsia"/>
          <w:sz w:val="24"/>
        </w:rPr>
      </w:pPr>
      <w:r>
        <w:rPr>
          <w:rFonts w:hint="eastAsia"/>
          <w:sz w:val="24"/>
        </w:rPr>
        <w:t>二、2021年重点工作完成情况.......................................... ..................................9</w:t>
      </w:r>
    </w:p>
    <w:p>
      <w:pPr>
        <w:pStyle w:val="12"/>
        <w:adjustRightInd w:val="0"/>
        <w:snapToGrid w:val="0"/>
        <w:spacing w:line="440" w:lineRule="exact"/>
        <w:jc w:val="left"/>
        <w:rPr>
          <w:rFonts w:hint="default" w:eastAsia="宋体"/>
          <w:lang w:val="en-US" w:eastAsia="zh-CN"/>
        </w:rPr>
      </w:pPr>
      <w:r>
        <w:rPr>
          <w:rFonts w:hint="eastAsia"/>
          <w:sz w:val="24"/>
          <w:lang w:eastAsia="zh-CN"/>
        </w:rPr>
        <w:t>三</w:t>
      </w:r>
      <w:r>
        <w:rPr>
          <w:rFonts w:hint="eastAsia"/>
          <w:sz w:val="24"/>
        </w:rPr>
        <w:t>、</w:t>
      </w:r>
      <w:r>
        <w:rPr>
          <w:rFonts w:hint="eastAsia"/>
          <w:lang w:val="en-US" w:eastAsia="zh-CN"/>
        </w:rPr>
        <w:t>机构设置情况</w:t>
      </w:r>
      <w:r>
        <w:rPr>
          <w:rFonts w:hint="eastAsia"/>
          <w:sz w:val="24"/>
        </w:rPr>
        <w:t>...................................... .............................................................</w:t>
      </w:r>
      <w:r>
        <w:rPr>
          <w:rFonts w:hint="eastAsia"/>
          <w:sz w:val="24"/>
          <w:lang w:val="en-US" w:eastAsia="zh-CN"/>
        </w:rPr>
        <w:t>10</w:t>
      </w:r>
    </w:p>
    <w:p>
      <w:pPr>
        <w:pStyle w:val="12"/>
        <w:adjustRightInd w:val="0"/>
        <w:snapToGrid w:val="0"/>
        <w:spacing w:line="440" w:lineRule="exact"/>
        <w:jc w:val="left"/>
        <w:rPr>
          <w:sz w:val="24"/>
        </w:rPr>
      </w:pPr>
      <w:r>
        <w:rPr>
          <w:rFonts w:hint="eastAsia"/>
          <w:sz w:val="24"/>
        </w:rPr>
        <w:t>第二部分 2021年度单位决算情况说明.............................................................11</w:t>
      </w:r>
    </w:p>
    <w:p>
      <w:pPr>
        <w:pStyle w:val="12"/>
        <w:adjustRightInd w:val="0"/>
        <w:snapToGrid w:val="0"/>
        <w:spacing w:line="440" w:lineRule="exact"/>
        <w:jc w:val="left"/>
        <w:rPr>
          <w:sz w:val="24"/>
        </w:rPr>
      </w:pPr>
      <w:r>
        <w:rPr>
          <w:rFonts w:hint="eastAsia"/>
          <w:sz w:val="24"/>
        </w:rPr>
        <w:t>一、收入支出决算总体情况说明........................................................................11</w:t>
      </w:r>
    </w:p>
    <w:p>
      <w:pPr>
        <w:pStyle w:val="12"/>
        <w:adjustRightInd w:val="0"/>
        <w:snapToGrid w:val="0"/>
        <w:spacing w:line="440" w:lineRule="exact"/>
        <w:jc w:val="left"/>
        <w:rPr>
          <w:sz w:val="24"/>
        </w:rPr>
      </w:pPr>
      <w:r>
        <w:rPr>
          <w:rFonts w:hint="eastAsia"/>
          <w:sz w:val="24"/>
        </w:rPr>
        <w:t>二、收入决算情况说明........................................................................................11</w:t>
      </w:r>
    </w:p>
    <w:p>
      <w:pPr>
        <w:pStyle w:val="12"/>
        <w:adjustRightInd w:val="0"/>
        <w:snapToGrid w:val="0"/>
        <w:spacing w:line="440" w:lineRule="exact"/>
        <w:jc w:val="left"/>
        <w:rPr>
          <w:sz w:val="24"/>
        </w:rPr>
      </w:pPr>
      <w:r>
        <w:rPr>
          <w:rFonts w:hint="eastAsia"/>
          <w:sz w:val="24"/>
        </w:rPr>
        <w:t>三、支出决算情况说明........................................................................................12四、财政拨款收入支出决算总体情况说明........................................................13</w:t>
      </w:r>
    </w:p>
    <w:p>
      <w:pPr>
        <w:pStyle w:val="12"/>
        <w:adjustRightInd w:val="0"/>
        <w:snapToGrid w:val="0"/>
        <w:spacing w:line="440" w:lineRule="exact"/>
        <w:jc w:val="left"/>
        <w:rPr>
          <w:sz w:val="24"/>
        </w:rPr>
      </w:pPr>
      <w:r>
        <w:rPr>
          <w:rFonts w:hint="eastAsia"/>
          <w:sz w:val="24"/>
        </w:rPr>
        <w:t>五、一般公共预算财政拨款支出决算情况说明................................................13</w:t>
      </w:r>
    </w:p>
    <w:p>
      <w:pPr>
        <w:pStyle w:val="12"/>
        <w:adjustRightInd w:val="0"/>
        <w:snapToGrid w:val="0"/>
        <w:spacing w:line="440" w:lineRule="exact"/>
        <w:jc w:val="left"/>
        <w:rPr>
          <w:sz w:val="24"/>
        </w:rPr>
      </w:pPr>
      <w:r>
        <w:rPr>
          <w:rFonts w:hint="eastAsia"/>
          <w:sz w:val="24"/>
        </w:rPr>
        <w:t>六、一般公共预算财政拨款基本支出决算情况说明........................................16</w:t>
      </w:r>
    </w:p>
    <w:p>
      <w:pPr>
        <w:pStyle w:val="12"/>
        <w:adjustRightInd w:val="0"/>
        <w:snapToGrid w:val="0"/>
        <w:spacing w:line="440" w:lineRule="exact"/>
        <w:jc w:val="left"/>
        <w:rPr>
          <w:sz w:val="24"/>
        </w:rPr>
      </w:pPr>
      <w:r>
        <w:rPr>
          <w:rFonts w:hint="eastAsia"/>
          <w:sz w:val="24"/>
        </w:rPr>
        <w:t>七、“三公”经费财政拨款支出决算情况说明..................................................16</w:t>
      </w:r>
    </w:p>
    <w:p>
      <w:pPr>
        <w:pStyle w:val="12"/>
        <w:adjustRightInd w:val="0"/>
        <w:snapToGrid w:val="0"/>
        <w:spacing w:line="440" w:lineRule="exact"/>
        <w:jc w:val="left"/>
        <w:rPr>
          <w:sz w:val="24"/>
        </w:rPr>
      </w:pPr>
      <w:r>
        <w:rPr>
          <w:rFonts w:hint="eastAsia"/>
          <w:sz w:val="24"/>
        </w:rPr>
        <w:t>八、政府性基金预算支出决算情况说明............................................................18</w:t>
      </w:r>
    </w:p>
    <w:p>
      <w:pPr>
        <w:pStyle w:val="12"/>
        <w:adjustRightInd w:val="0"/>
        <w:snapToGrid w:val="0"/>
        <w:spacing w:line="440" w:lineRule="exact"/>
        <w:jc w:val="left"/>
        <w:rPr>
          <w:sz w:val="24"/>
        </w:rPr>
      </w:pPr>
      <w:r>
        <w:rPr>
          <w:rFonts w:hint="eastAsia"/>
          <w:sz w:val="24"/>
        </w:rPr>
        <w:t>九、国有资本经营预算支出决算情况说明.........................................................18</w:t>
      </w:r>
    </w:p>
    <w:p>
      <w:pPr>
        <w:pStyle w:val="12"/>
        <w:adjustRightInd w:val="0"/>
        <w:snapToGrid w:val="0"/>
        <w:spacing w:line="440" w:lineRule="exact"/>
        <w:jc w:val="left"/>
        <w:rPr>
          <w:sz w:val="24"/>
        </w:rPr>
      </w:pPr>
      <w:r>
        <w:rPr>
          <w:rFonts w:hint="eastAsia"/>
          <w:sz w:val="24"/>
        </w:rPr>
        <w:t>十、其他重要事项的情况说明.............................................................................18</w:t>
      </w:r>
    </w:p>
    <w:p>
      <w:pPr>
        <w:pStyle w:val="12"/>
        <w:adjustRightInd w:val="0"/>
        <w:snapToGrid w:val="0"/>
        <w:spacing w:line="440" w:lineRule="exact"/>
        <w:jc w:val="left"/>
        <w:rPr>
          <w:sz w:val="24"/>
        </w:rPr>
      </w:pPr>
      <w:r>
        <w:rPr>
          <w:rFonts w:hint="eastAsia"/>
          <w:sz w:val="24"/>
        </w:rPr>
        <w:t>第三部分名词解释...............................................................................................25</w:t>
      </w:r>
    </w:p>
    <w:p>
      <w:pPr>
        <w:pStyle w:val="12"/>
        <w:adjustRightInd w:val="0"/>
        <w:snapToGrid w:val="0"/>
        <w:spacing w:line="440" w:lineRule="exact"/>
        <w:jc w:val="left"/>
        <w:rPr>
          <w:sz w:val="24"/>
        </w:rPr>
      </w:pPr>
      <w:r>
        <w:rPr>
          <w:rFonts w:hint="eastAsia"/>
          <w:sz w:val="24"/>
        </w:rPr>
        <w:t>第四部分附件.......................................................................................................28</w:t>
      </w:r>
    </w:p>
    <w:p>
      <w:pPr>
        <w:pStyle w:val="12"/>
        <w:adjustRightInd w:val="0"/>
        <w:snapToGrid w:val="0"/>
        <w:spacing w:line="440" w:lineRule="exact"/>
        <w:jc w:val="left"/>
        <w:rPr>
          <w:sz w:val="24"/>
        </w:rPr>
      </w:pPr>
      <w:r>
        <w:rPr>
          <w:rFonts w:hint="eastAsia"/>
          <w:sz w:val="24"/>
        </w:rPr>
        <w:t>第五部分附表.......................................................................................................29</w:t>
      </w:r>
    </w:p>
    <w:p>
      <w:pPr>
        <w:pStyle w:val="12"/>
        <w:adjustRightInd w:val="0"/>
        <w:snapToGrid w:val="0"/>
        <w:spacing w:line="440" w:lineRule="exact"/>
        <w:jc w:val="left"/>
        <w:rPr>
          <w:sz w:val="24"/>
        </w:rPr>
      </w:pPr>
      <w:r>
        <w:rPr>
          <w:rFonts w:hint="eastAsia"/>
          <w:sz w:val="24"/>
        </w:rPr>
        <w:t>一、收入支出决算总表.......................................................................................29</w:t>
      </w:r>
    </w:p>
    <w:p>
      <w:pPr>
        <w:pStyle w:val="12"/>
        <w:adjustRightInd w:val="0"/>
        <w:snapToGrid w:val="0"/>
        <w:spacing w:line="440" w:lineRule="exact"/>
        <w:jc w:val="left"/>
        <w:rPr>
          <w:sz w:val="24"/>
        </w:rPr>
      </w:pPr>
      <w:r>
        <w:rPr>
          <w:rFonts w:hint="eastAsia"/>
          <w:sz w:val="24"/>
        </w:rPr>
        <w:t>二、收入决算表....................................................................................................29</w:t>
      </w:r>
    </w:p>
    <w:p>
      <w:pPr>
        <w:pStyle w:val="12"/>
        <w:adjustRightInd w:val="0"/>
        <w:snapToGrid w:val="0"/>
        <w:spacing w:line="440" w:lineRule="exact"/>
        <w:jc w:val="left"/>
        <w:rPr>
          <w:sz w:val="24"/>
        </w:rPr>
      </w:pPr>
      <w:r>
        <w:rPr>
          <w:rFonts w:hint="eastAsia"/>
          <w:sz w:val="24"/>
        </w:rPr>
        <w:t>三、支出决算表....................................................................................................29</w:t>
      </w:r>
    </w:p>
    <w:p>
      <w:pPr>
        <w:pStyle w:val="12"/>
        <w:adjustRightInd w:val="0"/>
        <w:snapToGrid w:val="0"/>
        <w:spacing w:line="440" w:lineRule="exact"/>
        <w:jc w:val="left"/>
        <w:rPr>
          <w:sz w:val="24"/>
        </w:rPr>
      </w:pPr>
      <w:r>
        <w:rPr>
          <w:rFonts w:hint="eastAsia"/>
          <w:sz w:val="24"/>
        </w:rPr>
        <w:t>四、财政拨款收入支出决算总表.........................................................................29</w:t>
      </w:r>
    </w:p>
    <w:p>
      <w:pPr>
        <w:pStyle w:val="12"/>
        <w:adjustRightInd w:val="0"/>
        <w:snapToGrid w:val="0"/>
        <w:spacing w:line="440" w:lineRule="exact"/>
        <w:jc w:val="left"/>
        <w:rPr>
          <w:sz w:val="24"/>
        </w:rPr>
      </w:pPr>
      <w:r>
        <w:rPr>
          <w:rFonts w:hint="eastAsia"/>
          <w:sz w:val="24"/>
        </w:rPr>
        <w:t>五、财政拨款支出决算明细表.............................................................................29</w:t>
      </w:r>
    </w:p>
    <w:p>
      <w:pPr>
        <w:pStyle w:val="12"/>
        <w:adjustRightInd w:val="0"/>
        <w:snapToGrid w:val="0"/>
        <w:spacing w:line="440" w:lineRule="exact"/>
        <w:jc w:val="left"/>
        <w:rPr>
          <w:sz w:val="24"/>
        </w:rPr>
      </w:pPr>
      <w:r>
        <w:rPr>
          <w:rFonts w:hint="eastAsia"/>
          <w:sz w:val="24"/>
        </w:rPr>
        <w:t>六、一般公共预算财政拨款支出决算表............................................................29</w:t>
      </w:r>
    </w:p>
    <w:p>
      <w:pPr>
        <w:pStyle w:val="12"/>
        <w:adjustRightInd w:val="0"/>
        <w:snapToGrid w:val="0"/>
        <w:spacing w:line="440" w:lineRule="exact"/>
        <w:jc w:val="left"/>
        <w:rPr>
          <w:sz w:val="24"/>
        </w:rPr>
      </w:pPr>
      <w:r>
        <w:rPr>
          <w:rFonts w:hint="eastAsia"/>
          <w:sz w:val="24"/>
        </w:rPr>
        <w:t>七、一般公共预算财政拨款支出决算明细表.....................................................29</w:t>
      </w:r>
    </w:p>
    <w:p>
      <w:pPr>
        <w:pStyle w:val="12"/>
        <w:adjustRightInd w:val="0"/>
        <w:snapToGrid w:val="0"/>
        <w:spacing w:line="440" w:lineRule="exact"/>
        <w:jc w:val="left"/>
        <w:rPr>
          <w:sz w:val="24"/>
        </w:rPr>
      </w:pPr>
      <w:r>
        <w:rPr>
          <w:rFonts w:hint="eastAsia"/>
          <w:sz w:val="24"/>
        </w:rPr>
        <w:t>八、一般公共预算财政拨款基本支出决算表.....................................................29</w:t>
      </w:r>
    </w:p>
    <w:p>
      <w:pPr>
        <w:pStyle w:val="12"/>
        <w:adjustRightInd w:val="0"/>
        <w:snapToGrid w:val="0"/>
        <w:spacing w:line="440" w:lineRule="exact"/>
        <w:jc w:val="left"/>
        <w:rPr>
          <w:sz w:val="24"/>
        </w:rPr>
      </w:pPr>
      <w:r>
        <w:rPr>
          <w:rFonts w:hint="eastAsia"/>
          <w:sz w:val="24"/>
        </w:rPr>
        <w:t>九、一般公共预算财政拨款项目支出决算表...................................................29</w:t>
      </w:r>
    </w:p>
    <w:p>
      <w:pPr>
        <w:pStyle w:val="12"/>
        <w:adjustRightInd w:val="0"/>
        <w:snapToGrid w:val="0"/>
        <w:spacing w:line="440" w:lineRule="exact"/>
        <w:jc w:val="left"/>
        <w:rPr>
          <w:sz w:val="24"/>
        </w:rPr>
      </w:pPr>
      <w:r>
        <w:rPr>
          <w:rFonts w:hint="eastAsia"/>
          <w:sz w:val="24"/>
        </w:rPr>
        <w:t>十、一般公共预算财政拨款“三公”经费支出决算表.........................................29</w:t>
      </w:r>
    </w:p>
    <w:p>
      <w:pPr>
        <w:pStyle w:val="12"/>
        <w:adjustRightInd w:val="0"/>
        <w:snapToGrid w:val="0"/>
        <w:spacing w:line="440" w:lineRule="exact"/>
        <w:jc w:val="left"/>
        <w:rPr>
          <w:sz w:val="24"/>
        </w:rPr>
      </w:pPr>
      <w:r>
        <w:rPr>
          <w:rFonts w:hint="eastAsia"/>
          <w:sz w:val="24"/>
        </w:rPr>
        <w:t>十一、政府性基金预算财政拨款收入支出决算表</w:t>
      </w:r>
      <w:r>
        <w:rPr>
          <w:rFonts w:hint="eastAsia"/>
          <w:sz w:val="24"/>
          <w:lang w:eastAsia="zh-CN"/>
        </w:rPr>
        <w:t>（</w:t>
      </w:r>
      <w:r>
        <w:rPr>
          <w:rFonts w:hint="eastAsia"/>
          <w:sz w:val="24"/>
          <w:lang w:val="en-US" w:eastAsia="zh-CN"/>
        </w:rPr>
        <w:t>此表无数据</w:t>
      </w:r>
      <w:r>
        <w:rPr>
          <w:rFonts w:hint="eastAsia"/>
          <w:sz w:val="24"/>
          <w:lang w:eastAsia="zh-CN"/>
        </w:rPr>
        <w:t>）</w:t>
      </w:r>
      <w:r>
        <w:rPr>
          <w:rFonts w:hint="eastAsia"/>
          <w:sz w:val="24"/>
          <w:lang w:val="en-US" w:eastAsia="zh-CN"/>
        </w:rPr>
        <w:t>.</w:t>
      </w:r>
      <w:r>
        <w:rPr>
          <w:rFonts w:hint="eastAsia"/>
          <w:sz w:val="24"/>
        </w:rPr>
        <w:t>....................29</w:t>
      </w:r>
    </w:p>
    <w:p>
      <w:pPr>
        <w:pStyle w:val="12"/>
        <w:adjustRightInd w:val="0"/>
        <w:snapToGrid w:val="0"/>
        <w:spacing w:line="440" w:lineRule="exact"/>
        <w:jc w:val="left"/>
        <w:rPr>
          <w:sz w:val="24"/>
        </w:rPr>
      </w:pPr>
      <w:r>
        <w:rPr>
          <w:rFonts w:hint="eastAsia"/>
          <w:sz w:val="24"/>
        </w:rPr>
        <w:t>十二、政府性基金预算财政拨款“三公”经费支出决算表</w:t>
      </w:r>
      <w:r>
        <w:rPr>
          <w:rFonts w:hint="eastAsia"/>
          <w:sz w:val="24"/>
          <w:lang w:eastAsia="zh-CN"/>
        </w:rPr>
        <w:t>（</w:t>
      </w:r>
      <w:r>
        <w:rPr>
          <w:rFonts w:hint="eastAsia"/>
          <w:sz w:val="24"/>
          <w:lang w:val="en-US" w:eastAsia="zh-CN"/>
        </w:rPr>
        <w:t>此表无数据</w:t>
      </w:r>
      <w:r>
        <w:rPr>
          <w:rFonts w:hint="eastAsia"/>
          <w:sz w:val="24"/>
          <w:lang w:eastAsia="zh-CN"/>
        </w:rPr>
        <w:t>）</w:t>
      </w:r>
      <w:r>
        <w:rPr>
          <w:rFonts w:hint="eastAsia"/>
          <w:sz w:val="24"/>
          <w:lang w:val="en-US" w:eastAsia="zh-CN"/>
        </w:rPr>
        <w:t>.</w:t>
      </w:r>
      <w:r>
        <w:rPr>
          <w:rFonts w:hint="eastAsia"/>
          <w:sz w:val="24"/>
        </w:rPr>
        <w:t>........29</w:t>
      </w:r>
    </w:p>
    <w:p>
      <w:pPr>
        <w:pStyle w:val="12"/>
        <w:adjustRightInd w:val="0"/>
        <w:snapToGrid w:val="0"/>
        <w:spacing w:line="440" w:lineRule="exact"/>
        <w:jc w:val="left"/>
        <w:rPr>
          <w:sz w:val="24"/>
        </w:rPr>
      </w:pPr>
      <w:r>
        <w:rPr>
          <w:rFonts w:hint="eastAsia"/>
          <w:sz w:val="24"/>
        </w:rPr>
        <w:t>十三、国有资本经营预算财政拨款收入支出决算表</w:t>
      </w:r>
      <w:r>
        <w:rPr>
          <w:rFonts w:hint="eastAsia"/>
          <w:sz w:val="24"/>
          <w:lang w:eastAsia="zh-CN"/>
        </w:rPr>
        <w:t>（</w:t>
      </w:r>
      <w:r>
        <w:rPr>
          <w:rFonts w:hint="eastAsia"/>
          <w:sz w:val="24"/>
          <w:lang w:val="en-US" w:eastAsia="zh-CN"/>
        </w:rPr>
        <w:t>此表无数据</w:t>
      </w:r>
      <w:r>
        <w:rPr>
          <w:rFonts w:hint="eastAsia"/>
          <w:sz w:val="24"/>
          <w:lang w:eastAsia="zh-CN"/>
        </w:rPr>
        <w:t>）</w:t>
      </w:r>
      <w:r>
        <w:rPr>
          <w:rFonts w:hint="eastAsia"/>
          <w:sz w:val="24"/>
          <w:lang w:val="en-US" w:eastAsia="zh-CN"/>
        </w:rPr>
        <w:t>.</w:t>
      </w:r>
      <w:r>
        <w:rPr>
          <w:rFonts w:hint="eastAsia"/>
          <w:sz w:val="24"/>
        </w:rPr>
        <w:t>................29</w:t>
      </w:r>
    </w:p>
    <w:p>
      <w:pPr>
        <w:pStyle w:val="12"/>
        <w:adjustRightInd w:val="0"/>
        <w:snapToGrid w:val="0"/>
        <w:spacing w:line="440" w:lineRule="exact"/>
        <w:jc w:val="left"/>
        <w:rPr>
          <w:sz w:val="24"/>
        </w:rPr>
      </w:pPr>
      <w:r>
        <w:rPr>
          <w:rFonts w:hint="eastAsia"/>
          <w:sz w:val="24"/>
        </w:rPr>
        <w:t>十四、国有资本经营预算财政拨款支出决算表</w:t>
      </w:r>
      <w:r>
        <w:rPr>
          <w:rFonts w:hint="eastAsia"/>
          <w:sz w:val="24"/>
          <w:lang w:eastAsia="zh-CN"/>
        </w:rPr>
        <w:t>（</w:t>
      </w:r>
      <w:r>
        <w:rPr>
          <w:rFonts w:hint="eastAsia"/>
          <w:sz w:val="24"/>
          <w:lang w:val="en-US" w:eastAsia="zh-CN"/>
        </w:rPr>
        <w:t>此表无数据</w:t>
      </w:r>
      <w:r>
        <w:rPr>
          <w:rFonts w:hint="eastAsia"/>
          <w:sz w:val="24"/>
          <w:lang w:eastAsia="zh-CN"/>
        </w:rPr>
        <w:t>）</w:t>
      </w:r>
      <w:r>
        <w:rPr>
          <w:rFonts w:hint="eastAsia"/>
          <w:sz w:val="24"/>
        </w:rPr>
        <w:t>........................</w:t>
      </w:r>
      <w:r>
        <w:rPr>
          <w:rFonts w:hint="eastAsia"/>
          <w:sz w:val="24"/>
          <w:lang w:val="en-US" w:eastAsia="zh-CN"/>
        </w:rPr>
        <w:t>.</w:t>
      </w:r>
      <w:r>
        <w:rPr>
          <w:rFonts w:hint="eastAsia"/>
          <w:sz w:val="24"/>
        </w:rPr>
        <w:t>29</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职能简介</w:t>
      </w:r>
    </w:p>
    <w:p>
      <w:pPr>
        <w:adjustRightInd w:val="0"/>
        <w:snapToGrid w:val="0"/>
        <w:spacing w:line="360" w:lineRule="auto"/>
        <w:ind w:firstLine="420"/>
        <w:rPr>
          <w:rFonts w:ascii="仿宋_GB2312" w:hAnsi="宋体" w:eastAsia="仿宋_GB2312"/>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攀枝花市二中办学思路：抓管理，带队伍，促科研，谋发展，创一流。</w:t>
      </w:r>
    </w:p>
    <w:p>
      <w:pPr>
        <w:snapToGrid w:val="0"/>
        <w:spacing w:line="52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2021年学校积极引导全校教职工进一步转变教育观念</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深化教育教学改革，抓住机遇、群策群力、同舟共济、解决困难、化解矛盾，使学校的教育教学质量再迈上一个新台阶。巩固学校川派初中名校的领先地位，为我校的可持续性发展做出积极的努力。</w:t>
      </w:r>
    </w:p>
    <w:p>
      <w:pPr>
        <w:snapToGrid w:val="0"/>
        <w:spacing w:line="52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我校本年度有33个教学班，在校学生1500余人，在岗教职工128人，其中专任教师100人，行政后勤人员28人（含兼课）。高级技术职务教师34人，一级技术职务教师59人，省市县级骨干教师和学科带头人有32人。教工党员54人，团员8人。女职工84人，占教职工比例66%。学校领导班子设校长书记1人，副校长2人，副书记1人。下设党政办公室、德育科、教务科、科研师培科、现代教育技术科、安全科、总务科、团委及年级组，中层干部共计10人。</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各部门具体职能如下：</w:t>
      </w:r>
    </w:p>
    <w:p>
      <w:pPr>
        <w:adjustRightInd w:val="0"/>
        <w:snapToGrid w:val="0"/>
        <w:spacing w:line="360" w:lineRule="auto"/>
        <w:ind w:firstLine="420"/>
        <w:rPr>
          <w:rFonts w:ascii="楷体_GB2312" w:hAnsi="宋体" w:eastAsia="楷体_GB2312"/>
          <w:b/>
          <w:bCs/>
          <w:color w:val="000000"/>
          <w:sz w:val="32"/>
          <w:szCs w:val="32"/>
        </w:rPr>
      </w:pPr>
      <w:r>
        <w:rPr>
          <w:rFonts w:hint="eastAsia" w:ascii="楷体_GB2312" w:hAnsi="宋体" w:eastAsia="楷体_GB2312"/>
          <w:b/>
          <w:bCs/>
          <w:color w:val="000000"/>
          <w:sz w:val="32"/>
          <w:szCs w:val="32"/>
        </w:rPr>
        <w:t>德育、团队工作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1.以培育和弘扬民族精神和爱国主义教育为契机，立足长远，以学生行为习惯养成教育为载体，切实改进和加强未成年人思想道德建设。</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2.加强升旗仪式、主题班会和课间操的设计与管理，进一步促进学生爱国主义、思想道德和身体素质等方面的综合素质的提升。</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3.完善初中学生德育内容体系，完善班级管理和班主任评价制度。</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4.加强法治进学校工作建设，依法治校，依法执教。</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5.以“珍爱生命·远离毒品”为主题，加强中学生禁毒教育；以“珍惜粮食，保护环境”为主题，加强学生品德教育。</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6.进一步抓好共青团、少先队常规工作以及以社会主义核心价值观为中心开展各种相关团队活动。</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7.进一步完善学生会的组织建设，通过学生会为抓手，进一步推进学生自主管理。</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8.积极建设学校宣传阵地，通过电视台、广播站、校刊三个平台让更多的人了解二中、认识二中。</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9.继续积极开展丰富多彩的文体活动、演讲、主题班会等，丰富学生的校园文化生活。</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10.搞好推荐、评选先进集体、先进个人等活动，及时上报各种材料。</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11.加强学校医务室工作，做好对学生体检，各种疾病的知识宣传，定期进行校园消毒，处理师生伤病以及涉及医务方面的工作。</w:t>
      </w:r>
    </w:p>
    <w:p>
      <w:pPr>
        <w:adjustRightInd w:val="0"/>
        <w:snapToGrid w:val="0"/>
        <w:spacing w:line="360" w:lineRule="auto"/>
        <w:ind w:firstLine="420"/>
        <w:rPr>
          <w:rFonts w:ascii="仿宋_GB2312" w:hAnsi="宋体" w:eastAsia="仿宋_GB2312"/>
          <w:bCs/>
          <w:color w:val="000000"/>
          <w:sz w:val="32"/>
          <w:szCs w:val="32"/>
        </w:rPr>
      </w:pPr>
      <w:r>
        <w:rPr>
          <w:rFonts w:hint="eastAsia" w:ascii="仿宋" w:hAnsi="仿宋" w:eastAsia="仿宋"/>
          <w:bCs/>
          <w:color w:val="000000"/>
          <w:sz w:val="32"/>
          <w:szCs w:val="32"/>
        </w:rPr>
        <w:t>12.学校党总支作为学校德育工作的组织者和领导者，党、政、工、团为主渠道，经常召开调度会和总结会，表扬先进，指出不足，扬正气，抑歪风</w:t>
      </w:r>
      <w:r>
        <w:rPr>
          <w:rFonts w:hint="eastAsia" w:ascii="仿宋_GB2312" w:hAnsi="宋体" w:eastAsia="仿宋_GB2312"/>
          <w:bCs/>
          <w:color w:val="000000"/>
          <w:sz w:val="32"/>
          <w:szCs w:val="32"/>
        </w:rPr>
        <w:t>。</w:t>
      </w:r>
    </w:p>
    <w:p>
      <w:pPr>
        <w:adjustRightInd w:val="0"/>
        <w:snapToGrid w:val="0"/>
        <w:spacing w:line="360" w:lineRule="auto"/>
        <w:ind w:firstLine="420"/>
        <w:rPr>
          <w:rFonts w:ascii="楷体_GB2312" w:hAnsi="宋体" w:eastAsia="楷体_GB2312"/>
          <w:b/>
          <w:bCs/>
          <w:color w:val="000000"/>
          <w:sz w:val="32"/>
          <w:szCs w:val="32"/>
        </w:rPr>
      </w:pPr>
      <w:r>
        <w:rPr>
          <w:rFonts w:hint="eastAsia" w:ascii="楷体_GB2312" w:hAnsi="宋体" w:eastAsia="楷体_GB2312"/>
          <w:b/>
          <w:bCs/>
          <w:color w:val="000000"/>
          <w:sz w:val="32"/>
          <w:szCs w:val="32"/>
        </w:rPr>
        <w:t>教务室工作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1.规范教学常规工作，立足教学“六认真”，夯实教学质量的基石。</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2.切实抓好2020届毕业班管理工作</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成立毕业班领导小组</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实行领导蹲点制。</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3.加强对各年级云班和住校生班的管理，总结经验，整合资源，发挥示范效应。</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4.积极探索开展初一、初二年级的综合实践活动，</w:t>
      </w:r>
      <w:r>
        <w:rPr>
          <w:rFonts w:hint="eastAsia" w:ascii="仿宋" w:hAnsi="仿宋" w:eastAsia="仿宋"/>
          <w:bCs/>
          <w:color w:val="000000"/>
          <w:sz w:val="32"/>
          <w:szCs w:val="32"/>
          <w:lang w:eastAsia="zh-CN"/>
        </w:rPr>
        <w:t>拓宽学生视野</w:t>
      </w:r>
      <w:r>
        <w:rPr>
          <w:rFonts w:hint="eastAsia" w:ascii="仿宋" w:hAnsi="仿宋" w:eastAsia="仿宋"/>
          <w:bCs/>
          <w:color w:val="000000"/>
          <w:sz w:val="32"/>
          <w:szCs w:val="32"/>
        </w:rPr>
        <w:t>，培养学生综合素质。</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5.及早抓细、抓好新生的招生工作。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6.做好师生用书、阅览方面的工作，根据学校经费实力，适当增添部分书籍，定期对师生开放教师书吧、图书室，完成相关日常工作。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7.认真做好电教工作，充分利用先进的电教设备，使其在教学、管理等方面发挥积极作用。</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8.搞好实验室管理工作，配合教学上好实验课，提高学生实际操作能力。适当增添实验仪器、设备，完善实验管理制度。</w:t>
      </w:r>
    </w:p>
    <w:p>
      <w:pPr>
        <w:adjustRightInd w:val="0"/>
        <w:snapToGrid w:val="0"/>
        <w:spacing w:line="360" w:lineRule="auto"/>
        <w:ind w:firstLine="420"/>
        <w:rPr>
          <w:rFonts w:ascii="仿宋_GB2312" w:hAnsi="宋体" w:eastAsia="仿宋_GB2312"/>
          <w:bCs/>
          <w:color w:val="000000"/>
          <w:sz w:val="32"/>
          <w:szCs w:val="32"/>
        </w:rPr>
      </w:pPr>
      <w:r>
        <w:rPr>
          <w:rFonts w:hint="eastAsia" w:ascii="仿宋" w:hAnsi="仿宋" w:eastAsia="仿宋"/>
          <w:bCs/>
          <w:color w:val="000000"/>
          <w:sz w:val="32"/>
          <w:szCs w:val="32"/>
        </w:rPr>
        <w:t>9.加强音体美教学管理，尤其是体育课。适当增添体育设施，增加体育活动时间，完成学生体育达标任务，力争取得体育考试好成绩。</w:t>
      </w:r>
    </w:p>
    <w:p>
      <w:pPr>
        <w:adjustRightInd w:val="0"/>
        <w:snapToGrid w:val="0"/>
        <w:spacing w:line="360" w:lineRule="auto"/>
        <w:ind w:firstLine="420"/>
        <w:rPr>
          <w:rFonts w:ascii="楷体_GB2312" w:hAnsi="宋体" w:eastAsia="楷体_GB2312"/>
          <w:b/>
          <w:bCs/>
          <w:color w:val="000000"/>
          <w:sz w:val="32"/>
          <w:szCs w:val="32"/>
        </w:rPr>
      </w:pPr>
      <w:r>
        <w:rPr>
          <w:rFonts w:hint="eastAsia" w:ascii="楷体_GB2312" w:hAnsi="宋体" w:eastAsia="楷体_GB2312"/>
          <w:b/>
          <w:bCs/>
          <w:color w:val="000000"/>
          <w:sz w:val="32"/>
          <w:szCs w:val="32"/>
        </w:rPr>
        <w:t>教科室工作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1.通过开展校本教研和智慧教研工作，引导全校教职工学习和转变教育理念</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激励全校教师积极参加教学科研</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提高理论修养和业务素质。</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2.以“课改样板校”建设为抓手，融入课改大潮，打造坚实的教师队伍。积极开展“学案导学，四环整合”的课堂教学模式和方法的改革与尝试。以教研组为单位积极开展不同学科、不同课型的教学方法、教学模式的科研成果推广活动，组建校园学科组</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加强交流、学习，主要是初一到初三的学科教学模式、教学方法的推广实验工作；结合教师教学工作自我反思活动，积极推进“课改样板校”创建工作。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3.开展“青蓝工程”建设和青年教师、骨干教师等各类人才的技能（赛课）活动，带动青年教师更快成熟起来。</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4.开展学校现有教育资源的整合及推广应用研究。</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5.大力推进“互联网+”教育的实验研究，促进“云”班课堂教学的常态化，提高教学效率。</w:t>
      </w:r>
    </w:p>
    <w:p>
      <w:pPr>
        <w:adjustRightInd w:val="0"/>
        <w:snapToGrid w:val="0"/>
        <w:spacing w:line="360" w:lineRule="auto"/>
        <w:ind w:firstLine="420"/>
        <w:rPr>
          <w:rFonts w:ascii="仿宋_GB2312" w:hAnsi="宋体" w:eastAsia="仿宋_GB2312"/>
          <w:bCs/>
          <w:color w:val="000000"/>
          <w:sz w:val="32"/>
          <w:szCs w:val="32"/>
        </w:rPr>
      </w:pPr>
      <w:r>
        <w:rPr>
          <w:rFonts w:hint="eastAsia" w:ascii="仿宋" w:hAnsi="仿宋" w:eastAsia="仿宋"/>
          <w:bCs/>
          <w:color w:val="000000"/>
          <w:sz w:val="32"/>
          <w:szCs w:val="32"/>
        </w:rPr>
        <w:t>6.严格做好全体教师进修培训和网上继续教育学习工作。</w:t>
      </w:r>
    </w:p>
    <w:p>
      <w:pPr>
        <w:adjustRightInd w:val="0"/>
        <w:snapToGrid w:val="0"/>
        <w:spacing w:line="360" w:lineRule="auto"/>
        <w:ind w:firstLine="420"/>
        <w:rPr>
          <w:rFonts w:ascii="楷体_GB2312" w:hAnsi="宋体" w:eastAsia="楷体_GB2312"/>
          <w:b/>
          <w:bCs/>
          <w:color w:val="000000"/>
          <w:sz w:val="32"/>
          <w:szCs w:val="32"/>
        </w:rPr>
      </w:pPr>
      <w:r>
        <w:rPr>
          <w:rFonts w:hint="eastAsia" w:ascii="楷体_GB2312" w:hAnsi="宋体" w:eastAsia="楷体_GB2312"/>
          <w:b/>
          <w:bCs/>
          <w:color w:val="000000"/>
          <w:sz w:val="32"/>
          <w:szCs w:val="32"/>
        </w:rPr>
        <w:t>办公室工作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1.配合学校领导做好本学期重点工作的组织安排。</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2.做好服务工作，为师生员工提供力所能及的帮助。</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3.协助学校各部门搞好各级各类活动的组织安排工作。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4.认真做好会议筹备工作，做好会议记录。</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5.按照要求认真整理好各类档案。</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6.上级下发的文件要认真、规范、及时处理；做到文件传送不拖延、无积压、无遗漏和丢失；做好文件的接受、传送、催办及文件管理工作。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7.认真抓好全校教职工的考勤。</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8.做好教职工职称评聘、年度考核等工作。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9.牵头做好学校年终奖励性绩效工资的核算工作。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10.做好退休教职工工作。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11.重视加强对外联系与接待，做好校务公开工作。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12.及时向市教体局报道学校的重大新闻，认真做好学校2017年大事记整理工作。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13.做好学校公章使用登记工作。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14.及时出好会议通知、工作安排通知、节假日放假安排等通知。</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15.做好学校领导交办的其他工作和临时性工作。</w:t>
      </w:r>
    </w:p>
    <w:p>
      <w:pPr>
        <w:adjustRightInd w:val="0"/>
        <w:snapToGrid w:val="0"/>
        <w:spacing w:line="360" w:lineRule="auto"/>
        <w:ind w:firstLine="420"/>
        <w:rPr>
          <w:rFonts w:ascii="楷体_GB2312" w:hAnsi="宋体" w:eastAsia="楷体_GB2312"/>
          <w:b/>
          <w:bCs/>
          <w:color w:val="000000"/>
          <w:sz w:val="32"/>
          <w:szCs w:val="32"/>
        </w:rPr>
      </w:pPr>
      <w:r>
        <w:rPr>
          <w:rFonts w:hint="eastAsia" w:ascii="楷体_GB2312" w:hAnsi="宋体" w:eastAsia="楷体_GB2312"/>
          <w:b/>
          <w:bCs/>
          <w:color w:val="000000"/>
          <w:sz w:val="32"/>
          <w:szCs w:val="32"/>
        </w:rPr>
        <w:t>总务室工作</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1.认真做好服务工作</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努力为全校师生员工提供最优质的服务，以确保学校教育教学工作顺利有序开展。</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2.加强学校水电和校产管理、维护工作，加强学生课桌椅维修，节流节支创效益。</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3.做好学校厕所改造，学校教师风采栏的改造，学生宿舍的改造，以及教职工电脑更新。</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4.切实加强食堂监督管理工作</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确保食品安全、卫生，让广大师生满意。</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5.定期或不定期地检查校产设施，尤其是校园电路、电器，如师生饮水机、电脑等</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杜绝安全隐患。</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6.努力探索后勤优质服务的激励机制。</w:t>
      </w:r>
    </w:p>
    <w:p>
      <w:pPr>
        <w:adjustRightInd w:val="0"/>
        <w:snapToGrid w:val="0"/>
        <w:spacing w:line="360" w:lineRule="auto"/>
        <w:ind w:firstLine="420"/>
        <w:rPr>
          <w:rFonts w:ascii="楷体_GB2312" w:hAnsi="宋体" w:eastAsia="楷体_GB2312"/>
          <w:b/>
          <w:bCs/>
          <w:color w:val="000000"/>
          <w:sz w:val="32"/>
          <w:szCs w:val="32"/>
        </w:rPr>
      </w:pPr>
      <w:r>
        <w:rPr>
          <w:rFonts w:hint="eastAsia" w:ascii="楷体_GB2312" w:hAnsi="宋体" w:eastAsia="楷体_GB2312"/>
          <w:b/>
          <w:bCs/>
          <w:color w:val="000000"/>
          <w:sz w:val="32"/>
          <w:szCs w:val="32"/>
        </w:rPr>
        <w:t>学生安全管理室</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1.加强治安保卫人员的管理，切实履行岗位职责，保证教育教学秩序正常进行。</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2.积极配合派出所、街办、社区居委会</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完成社会治安综合治理、联防</w:t>
      </w:r>
      <w:r>
        <w:rPr>
          <w:rFonts w:hint="eastAsia" w:ascii="仿宋" w:hAnsi="仿宋" w:eastAsia="仿宋"/>
          <w:bCs/>
          <w:color w:val="000000"/>
          <w:sz w:val="32"/>
          <w:szCs w:val="32"/>
          <w:lang w:eastAsia="zh-CN"/>
        </w:rPr>
        <w:t>和其他</w:t>
      </w:r>
      <w:r>
        <w:rPr>
          <w:rFonts w:hint="eastAsia" w:ascii="仿宋" w:hAnsi="仿宋" w:eastAsia="仿宋"/>
          <w:bCs/>
          <w:color w:val="000000"/>
          <w:sz w:val="32"/>
          <w:szCs w:val="32"/>
        </w:rPr>
        <w:t>工作任务。</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3.做好住校生的管理工作，包括内务、纪律、设施设备的检查等。</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4.做好外来人员、车辆进出校园的管理工作，有工作记录和相关的登记材料等。</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5.主动同有关单位一起，整治校园周边环境，为全校师生提供一个良好、宁静、温馨的工作学习环境。</w:t>
      </w:r>
    </w:p>
    <w:p>
      <w:pPr>
        <w:adjustRightInd w:val="0"/>
        <w:snapToGrid w:val="0"/>
        <w:spacing w:line="360" w:lineRule="auto"/>
        <w:ind w:firstLine="420"/>
        <w:rPr>
          <w:rFonts w:ascii="仿宋" w:hAnsi="仿宋" w:eastAsia="仿宋"/>
          <w:bCs/>
          <w:color w:val="000000"/>
          <w:sz w:val="32"/>
          <w:szCs w:val="32"/>
        </w:rPr>
      </w:pPr>
      <w:r>
        <w:rPr>
          <w:rFonts w:hint="eastAsia" w:ascii="仿宋" w:hAnsi="仿宋" w:eastAsia="仿宋"/>
          <w:bCs/>
          <w:color w:val="000000"/>
          <w:sz w:val="32"/>
          <w:szCs w:val="32"/>
        </w:rPr>
        <w:t>6.按照相关文件精神，做好住校生的资助工作。</w:t>
      </w:r>
      <w:bookmarkEnd w:id="16"/>
      <w:bookmarkEnd w:id="17"/>
    </w:p>
    <w:p>
      <w:pPr>
        <w:pStyle w:val="4"/>
        <w:rPr>
          <w:rFonts w:ascii="黑体" w:hAnsi="黑体" w:eastAsia="黑体"/>
          <w:b w:val="0"/>
        </w:rPr>
      </w:pPr>
      <w:r>
        <w:rPr>
          <w:rFonts w:hint="eastAsia" w:ascii="黑体" w:hAnsi="黑体" w:eastAsia="黑体"/>
          <w:b w:val="0"/>
        </w:rPr>
        <w:t>二、2021年重点工作</w:t>
      </w:r>
      <w:bookmarkEnd w:id="14"/>
      <w:bookmarkEnd w:id="15"/>
      <w:r>
        <w:rPr>
          <w:rFonts w:hint="eastAsia" w:ascii="黑体" w:hAnsi="黑体" w:eastAsia="黑体"/>
          <w:b w:val="0"/>
        </w:rPr>
        <w:t>完成情况</w:t>
      </w:r>
    </w:p>
    <w:p>
      <w:pPr>
        <w:snapToGrid w:val="0"/>
        <w:spacing w:line="520"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rPr>
        <w:t>学校本着“精品+特色”的办学目标，全面推进素质教育和新课程改革，使教育教学质量稳步上升，学校特色得到巩固。通过我们的艰苦努力，先后荣获“全国素质教育先进单位”、“全国中小学心理教育特色学校”、“全国教育改革创新示范校”、“全国特色教育建设先进中学”、“国防教育特色学校”、国家级“节约型公共机构示范单位”、 “全国科技体育传统校”、“全国零犯罪学校”、“四川省文明校园”、“四川省依法治校示范学校”、“四川省教育工作先进集体”、“四川省未成年人思想道德建设先进单位”、“四川省现代教育技术示范学校”、“首届川派初中名校”、“市文明单位标兵”、“市卫生红旗单位”、“市依法治校示范学校”、“市实验教学示范学校”、“市教育信息化示范单位”、“市优秀少先队集体”等荣誉称号。</w:t>
      </w:r>
    </w:p>
    <w:p>
      <w:pPr>
        <w:pStyle w:val="4"/>
        <w:numPr>
          <w:numId w:val="0"/>
        </w:numPr>
        <w:bidi w:val="0"/>
        <w:ind w:leftChars="0"/>
        <w:rPr>
          <w:rFonts w:hint="eastAsia"/>
          <w:b w:val="0"/>
          <w:bCs w:val="0"/>
          <w:lang w:eastAsia="zh-CN"/>
        </w:rPr>
      </w:pPr>
      <w:r>
        <w:rPr>
          <w:rFonts w:hint="eastAsia"/>
          <w:lang w:eastAsia="zh-CN"/>
        </w:rPr>
        <w:t>三、机构设置情况</w:t>
      </w:r>
    </w:p>
    <w:p>
      <w:pPr>
        <w:snapToGrid w:val="0"/>
        <w:spacing w:line="52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攀枝花市第二初级中学校属于攀枝花市</w:t>
      </w:r>
      <w:bookmarkStart w:id="69" w:name="_GoBack"/>
      <w:bookmarkEnd w:id="69"/>
      <w:r>
        <w:rPr>
          <w:rFonts w:hint="eastAsia" w:ascii="仿宋" w:hAnsi="仿宋" w:eastAsia="仿宋"/>
          <w:bCs/>
          <w:color w:val="000000"/>
          <w:sz w:val="32"/>
          <w:szCs w:val="32"/>
          <w:lang w:eastAsia="zh-CN"/>
        </w:rPr>
        <w:t>教育和体育局下属的二级预算单位，下设独立编制机构</w:t>
      </w:r>
      <w:r>
        <w:rPr>
          <w:rFonts w:hint="eastAsia" w:ascii="仿宋" w:hAnsi="仿宋" w:eastAsia="仿宋"/>
          <w:bCs/>
          <w:color w:val="000000"/>
          <w:sz w:val="32"/>
          <w:szCs w:val="32"/>
          <w:lang w:val="en-US" w:eastAsia="zh-CN"/>
        </w:rPr>
        <w:t>0</w:t>
      </w:r>
      <w:r>
        <w:rPr>
          <w:rFonts w:hint="eastAsia" w:ascii="仿宋" w:hAnsi="仿宋" w:eastAsia="仿宋"/>
          <w:bCs/>
          <w:color w:val="000000"/>
          <w:sz w:val="32"/>
          <w:szCs w:val="32"/>
          <w:lang w:eastAsia="zh-CN"/>
        </w:rPr>
        <w:t>个，其中行政机构</w:t>
      </w:r>
      <w:r>
        <w:rPr>
          <w:rFonts w:hint="eastAsia" w:ascii="仿宋" w:hAnsi="仿宋" w:eastAsia="仿宋"/>
          <w:bCs/>
          <w:color w:val="000000"/>
          <w:sz w:val="32"/>
          <w:szCs w:val="32"/>
          <w:lang w:val="en-US" w:eastAsia="zh-CN"/>
        </w:rPr>
        <w:t>0</w:t>
      </w:r>
      <w:r>
        <w:rPr>
          <w:rFonts w:hint="eastAsia" w:ascii="仿宋" w:hAnsi="仿宋" w:eastAsia="仿宋"/>
          <w:bCs/>
          <w:color w:val="000000"/>
          <w:sz w:val="32"/>
          <w:szCs w:val="32"/>
          <w:lang w:eastAsia="zh-CN"/>
        </w:rPr>
        <w:t>个，参照公务员法管理的事业机构</w:t>
      </w:r>
      <w:r>
        <w:rPr>
          <w:rFonts w:hint="eastAsia" w:ascii="仿宋" w:hAnsi="仿宋" w:eastAsia="仿宋"/>
          <w:bCs/>
          <w:color w:val="000000"/>
          <w:sz w:val="32"/>
          <w:szCs w:val="32"/>
          <w:lang w:val="en-US" w:eastAsia="zh-CN"/>
        </w:rPr>
        <w:t>0</w:t>
      </w:r>
      <w:r>
        <w:rPr>
          <w:rFonts w:hint="eastAsia" w:ascii="仿宋" w:hAnsi="仿宋" w:eastAsia="仿宋"/>
          <w:bCs/>
          <w:color w:val="000000"/>
          <w:sz w:val="32"/>
          <w:szCs w:val="32"/>
          <w:lang w:eastAsia="zh-CN"/>
        </w:rPr>
        <w:t>个，其他事业机构</w:t>
      </w:r>
      <w:r>
        <w:rPr>
          <w:rFonts w:hint="eastAsia" w:ascii="仿宋" w:hAnsi="仿宋" w:eastAsia="仿宋"/>
          <w:bCs/>
          <w:color w:val="000000"/>
          <w:sz w:val="32"/>
          <w:szCs w:val="32"/>
          <w:lang w:val="en-US" w:eastAsia="zh-CN"/>
        </w:rPr>
        <w:t>0</w:t>
      </w:r>
      <w:r>
        <w:rPr>
          <w:rFonts w:hint="eastAsia" w:ascii="仿宋" w:hAnsi="仿宋" w:eastAsia="仿宋"/>
          <w:bCs/>
          <w:color w:val="000000"/>
          <w:sz w:val="32"/>
          <w:szCs w:val="32"/>
          <w:lang w:eastAsia="zh-CN"/>
        </w:rPr>
        <w:t>个。</w:t>
      </w:r>
    </w:p>
    <w:p>
      <w:pPr>
        <w:snapToGrid w:val="0"/>
        <w:spacing w:line="520" w:lineRule="exact"/>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t>纳入2021年度单位决算编制范围的独立编制机构包括：无。</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8" w:name="_Toc15377204"/>
      <w:bookmarkStart w:id="19" w:name="_Toc15396602"/>
      <w:r>
        <w:rPr>
          <w:rFonts w:hint="eastAsia" w:ascii="黑体" w:hAnsi="黑体" w:eastAsia="黑体"/>
          <w:b w:val="0"/>
        </w:rPr>
        <w:t>第二部分 2021年度</w:t>
      </w:r>
      <w:r>
        <w:rPr>
          <w:rStyle w:val="25"/>
          <w:rFonts w:hint="eastAsia" w:ascii="黑体" w:hAnsi="黑体" w:eastAsia="黑体"/>
          <w:b w:val="0"/>
          <w:bCs/>
        </w:rPr>
        <w:t>单位决算情况说明</w:t>
      </w:r>
      <w:bookmarkEnd w:id="18"/>
      <w:bookmarkEnd w:id="19"/>
    </w:p>
    <w:p/>
    <w:p>
      <w:pPr>
        <w:pStyle w:val="24"/>
        <w:numPr>
          <w:ilvl w:val="0"/>
          <w:numId w:val="2"/>
        </w:numPr>
        <w:spacing w:line="600" w:lineRule="exact"/>
        <w:ind w:firstLineChars="0"/>
        <w:outlineLvl w:val="1"/>
        <w:rPr>
          <w:rStyle w:val="26"/>
          <w:rFonts w:ascii="黑体" w:hAnsi="黑体" w:eastAsia="黑体"/>
          <w:b w:val="0"/>
        </w:rPr>
      </w:pPr>
      <w:bookmarkStart w:id="20" w:name="_Toc15396603"/>
      <w:bookmarkStart w:id="21" w:name="_Toc15377205"/>
      <w:r>
        <w:rPr>
          <w:rFonts w:hint="eastAsia" w:ascii="黑体" w:hAnsi="黑体" w:eastAsia="黑体"/>
          <w:sz w:val="32"/>
          <w:szCs w:val="32"/>
        </w:rPr>
        <w:t>收</w:t>
      </w:r>
      <w:r>
        <w:rPr>
          <w:rStyle w:val="26"/>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2021年度收入总计</w:t>
      </w:r>
      <w:r>
        <w:rPr>
          <w:rFonts w:ascii="仿宋" w:hAnsi="仿宋" w:eastAsia="仿宋"/>
          <w:sz w:val="32"/>
          <w:szCs w:val="32"/>
        </w:rPr>
        <w:t>2888.88</w:t>
      </w:r>
      <w:r>
        <w:rPr>
          <w:rFonts w:hint="eastAsia" w:ascii="仿宋" w:hAnsi="仿宋" w:eastAsia="仿宋"/>
          <w:sz w:val="32"/>
          <w:szCs w:val="32"/>
        </w:rPr>
        <w:t>万元，2020年结余7.75万元，合计2896.63万元，总支出2896.63万元。与2020年相比，收入总计增加181.06万元，增长6.69%，支出总计增加188.81万元，增长6.97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单位的人员经费增加而形成的收入及支出增加。</w:t>
      </w:r>
    </w:p>
    <w:p>
      <w:pPr>
        <w:pStyle w:val="2"/>
        <w:spacing w:before="93"/>
        <w:jc w:val="center"/>
        <w:rPr>
          <w:rFonts w:ascii="仿宋" w:hAnsi="仿宋" w:eastAsia="仿宋"/>
          <w:kern w:val="2"/>
          <w:sz w:val="32"/>
          <w:szCs w:val="32"/>
        </w:rPr>
      </w:pPr>
      <w:r>
        <w:rPr>
          <w:rFonts w:hint="eastAsia" w:ascii="仿宋" w:hAnsi="仿宋" w:eastAsia="仿宋"/>
          <w:kern w:val="2"/>
          <w:sz w:val="32"/>
          <w:szCs w:val="32"/>
        </w:rPr>
        <w:t>（图1：收、支决算总计变动情况图）</w:t>
      </w:r>
    </w:p>
    <w:p>
      <w:pPr>
        <w:pStyle w:val="2"/>
        <w:spacing w:before="93"/>
        <w:jc w:val="center"/>
      </w:pPr>
      <w:r>
        <w:drawing>
          <wp:inline distT="0" distB="0" distL="0" distR="0">
            <wp:extent cx="4627245" cy="2748915"/>
            <wp:effectExtent l="19050" t="0" r="1885" b="0"/>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4627265" cy="2749534"/>
                    </a:xfrm>
                    <a:prstGeom prst="rect">
                      <a:avLst/>
                    </a:prstGeom>
                  </pic:spPr>
                </pic:pic>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2" w:name="_Toc15377206"/>
      <w:bookmarkStart w:id="23" w:name="_Toc15396604"/>
      <w:r>
        <w:rPr>
          <w:rFonts w:hint="eastAsia" w:ascii="黑体" w:hAnsi="黑体" w:eastAsia="黑体"/>
          <w:sz w:val="32"/>
          <w:szCs w:val="32"/>
        </w:rPr>
        <w:t>收</w:t>
      </w:r>
      <w:r>
        <w:rPr>
          <w:rStyle w:val="26"/>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21年本年收入合计2896.63万元，其中：一般公共预算财政拨款收入2896.63万元，占100</w:t>
      </w:r>
      <w:r>
        <w:rPr>
          <w:rFonts w:ascii="仿宋" w:hAnsi="仿宋" w:eastAsia="仿宋"/>
          <w:sz w:val="32"/>
          <w:szCs w:val="32"/>
        </w:rPr>
        <w:t>%</w:t>
      </w:r>
      <w:r>
        <w:rPr>
          <w:rFonts w:hint="eastAsia" w:ascii="仿宋" w:hAnsi="仿宋" w:eastAsia="仿宋"/>
          <w:sz w:val="32"/>
          <w:szCs w:val="32"/>
        </w:rPr>
        <w:t>；政府性基金预算财政拨款收0万元，占0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pStyle w:val="2"/>
        <w:spacing w:before="93"/>
        <w:jc w:val="center"/>
      </w:pPr>
      <w:r>
        <w:drawing>
          <wp:inline distT="0" distB="0" distL="0" distR="0">
            <wp:extent cx="4229100" cy="2523490"/>
            <wp:effectExtent l="1905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7"/>
                    <a:stretch>
                      <a:fillRect/>
                    </a:stretch>
                  </pic:blipFill>
                  <pic:spPr>
                    <a:xfrm>
                      <a:off x="0" y="0"/>
                      <a:ext cx="4228538" cy="2523752"/>
                    </a:xfrm>
                    <a:prstGeom prst="rect">
                      <a:avLst/>
                    </a:prstGeom>
                  </pic:spPr>
                </pic:pic>
              </a:graphicData>
            </a:graphic>
          </wp:inline>
        </w:drawing>
      </w:r>
    </w:p>
    <w:p>
      <w:pPr>
        <w:pStyle w:val="24"/>
        <w:numPr>
          <w:ilvl w:val="0"/>
          <w:numId w:val="2"/>
        </w:numPr>
        <w:spacing w:line="600" w:lineRule="exact"/>
        <w:ind w:firstLineChars="0"/>
        <w:outlineLvl w:val="1"/>
        <w:rPr>
          <w:rStyle w:val="26"/>
          <w:rFonts w:ascii="黑体" w:hAnsi="黑体" w:eastAsia="黑体"/>
          <w:b w:val="0"/>
        </w:rPr>
      </w:pPr>
      <w:bookmarkStart w:id="24" w:name="_Toc15396605"/>
      <w:bookmarkStart w:id="25" w:name="_Toc15377207"/>
      <w:r>
        <w:rPr>
          <w:rFonts w:hint="eastAsia" w:ascii="黑体" w:hAnsi="黑体" w:eastAsia="黑体"/>
          <w:sz w:val="32"/>
          <w:szCs w:val="32"/>
        </w:rPr>
        <w:t>支</w:t>
      </w:r>
      <w:r>
        <w:rPr>
          <w:rStyle w:val="26"/>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21年本年支出合计2896.63万元，其中：基本支出2718.96万元，占93.87</w:t>
      </w:r>
      <w:r>
        <w:rPr>
          <w:rFonts w:ascii="仿宋" w:hAnsi="仿宋" w:eastAsia="仿宋"/>
          <w:sz w:val="32"/>
          <w:szCs w:val="32"/>
        </w:rPr>
        <w:t>%</w:t>
      </w:r>
      <w:r>
        <w:rPr>
          <w:rFonts w:hint="eastAsia" w:ascii="仿宋" w:hAnsi="仿宋" w:eastAsia="仿宋"/>
          <w:sz w:val="32"/>
          <w:szCs w:val="32"/>
        </w:rPr>
        <w:t>；项目支出177.67万元，占6.13</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jc w:val="center"/>
        <w:rPr>
          <w:rFonts w:ascii="仿宋_GB2312" w:eastAsia="仿宋_GB2312"/>
          <w:sz w:val="32"/>
          <w:szCs w:val="32"/>
        </w:rPr>
      </w:pPr>
      <w:r>
        <w:rPr>
          <w:rFonts w:hint="eastAsia" w:ascii="仿宋" w:hAnsi="仿宋" w:eastAsia="仿宋"/>
          <w:sz w:val="32"/>
          <w:szCs w:val="32"/>
        </w:rPr>
        <w:t>（图3：支出决算结构图）</w:t>
      </w:r>
    </w:p>
    <w:p>
      <w:pPr>
        <w:spacing w:line="220" w:lineRule="atLeast"/>
        <w:ind w:firstLine="640" w:firstLineChars="200"/>
        <w:jc w:val="center"/>
        <w:outlineLvl w:val="1"/>
        <w:rPr>
          <w:rFonts w:ascii="黑体" w:hAnsi="黑体" w:eastAsia="黑体"/>
          <w:sz w:val="32"/>
          <w:szCs w:val="32"/>
        </w:rPr>
      </w:pPr>
      <w:bookmarkStart w:id="26" w:name="_Toc15377208"/>
      <w:bookmarkStart w:id="27" w:name="_Toc15396606"/>
      <w:r>
        <w:rPr>
          <w:rFonts w:ascii="黑体" w:hAnsi="黑体" w:eastAsia="黑体"/>
          <w:sz w:val="32"/>
          <w:szCs w:val="32"/>
        </w:rPr>
        <w:drawing>
          <wp:inline distT="0" distB="0" distL="0" distR="0">
            <wp:extent cx="4227195" cy="2543175"/>
            <wp:effectExtent l="19050" t="0" r="1702" b="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8"/>
                    <a:stretch>
                      <a:fillRect/>
                    </a:stretch>
                  </pic:blipFill>
                  <pic:spPr>
                    <a:xfrm>
                      <a:off x="0" y="0"/>
                      <a:ext cx="4227063" cy="2542974"/>
                    </a:xfrm>
                    <a:prstGeom prst="rect">
                      <a:avLst/>
                    </a:prstGeom>
                  </pic:spPr>
                </pic:pic>
              </a:graphicData>
            </a:graphic>
          </wp:inline>
        </w:drawing>
      </w:r>
    </w:p>
    <w:p>
      <w:pPr>
        <w:spacing w:line="600" w:lineRule="exact"/>
        <w:ind w:firstLine="640" w:firstLineChars="200"/>
        <w:outlineLvl w:val="1"/>
        <w:rPr>
          <w:rFonts w:ascii="黑体" w:hAnsi="黑体" w:eastAsia="黑体"/>
          <w:sz w:val="32"/>
          <w:szCs w:val="32"/>
        </w:rPr>
      </w:pPr>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rPr>
          <w:rFonts w:ascii="仿宋" w:hAnsi="仿宋" w:eastAsia="仿宋"/>
          <w:b/>
          <w:sz w:val="32"/>
          <w:szCs w:val="32"/>
        </w:rPr>
      </w:pPr>
      <w:r>
        <w:rPr>
          <w:rFonts w:hint="eastAsia" w:ascii="仿宋" w:hAnsi="仿宋" w:eastAsia="仿宋"/>
          <w:sz w:val="32"/>
          <w:szCs w:val="32"/>
        </w:rPr>
        <w:t>2021年度收入总计</w:t>
      </w:r>
      <w:r>
        <w:rPr>
          <w:rFonts w:ascii="仿宋" w:hAnsi="仿宋" w:eastAsia="仿宋"/>
          <w:sz w:val="32"/>
          <w:szCs w:val="32"/>
        </w:rPr>
        <w:t>2888.88</w:t>
      </w:r>
      <w:r>
        <w:rPr>
          <w:rFonts w:hint="eastAsia" w:ascii="仿宋" w:hAnsi="仿宋" w:eastAsia="仿宋"/>
          <w:sz w:val="32"/>
          <w:szCs w:val="32"/>
        </w:rPr>
        <w:t>万元，2020年结余7.75万元，合计2896.63万元，总支出2896.63万元。与2020年相比，与2020年相比，收入总计增加181.06万元，增长6.69%，支出总计各增加188.81万元，增长6.97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olor w:val="000000"/>
          <w:sz w:val="32"/>
          <w:szCs w:val="32"/>
        </w:rPr>
        <w:t>主要变动</w:t>
      </w:r>
      <w:r>
        <w:rPr>
          <w:rFonts w:hint="eastAsia" w:ascii="仿宋" w:hAnsi="仿宋" w:eastAsia="仿宋"/>
          <w:color w:val="000000"/>
          <w:sz w:val="32"/>
          <w:szCs w:val="32"/>
          <w:lang w:eastAsia="zh-CN"/>
        </w:rPr>
        <w:t>原因是</w:t>
      </w:r>
      <w:r>
        <w:rPr>
          <w:rFonts w:hint="eastAsia" w:ascii="仿宋" w:hAnsi="仿宋" w:eastAsia="仿宋"/>
          <w:color w:val="000000"/>
          <w:sz w:val="32"/>
          <w:szCs w:val="32"/>
        </w:rPr>
        <w:t>单位的人员经费增加而形成的收入及支出增加。</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（图4：财政拨款收、支决算总计变动情况）</w:t>
      </w:r>
    </w:p>
    <w:p>
      <w:pPr>
        <w:pStyle w:val="2"/>
        <w:spacing w:before="93"/>
        <w:jc w:val="center"/>
      </w:pPr>
      <w:r>
        <w:drawing>
          <wp:inline distT="0" distB="0" distL="0" distR="0">
            <wp:extent cx="4590415" cy="2761615"/>
            <wp:effectExtent l="19050" t="0" r="364" b="0"/>
            <wp:docPr id="4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2"/>
                    <pic:cNvPicPr>
                      <a:picLocks noChangeAspect="1"/>
                    </pic:cNvPicPr>
                  </pic:nvPicPr>
                  <pic:blipFill>
                    <a:blip r:embed="rId9"/>
                    <a:stretch>
                      <a:fillRect/>
                    </a:stretch>
                  </pic:blipFill>
                  <pic:spPr>
                    <a:xfrm>
                      <a:off x="0" y="0"/>
                      <a:ext cx="4590686" cy="2761727"/>
                    </a:xfrm>
                    <a:prstGeom prst="rect">
                      <a:avLst/>
                    </a:prstGeom>
                  </pic:spPr>
                </pic:pic>
              </a:graphicData>
            </a:graphic>
          </wp:inline>
        </w:drawing>
      </w:r>
      <w:bookmarkStart w:id="28" w:name="_Toc15396607"/>
      <w:bookmarkStart w:id="29" w:name="_Toc15377209"/>
    </w:p>
    <w:p>
      <w:pPr>
        <w:spacing w:line="600" w:lineRule="exact"/>
        <w:ind w:firstLine="640" w:firstLineChars="200"/>
        <w:outlineLvl w:val="1"/>
        <w:rPr>
          <w:rStyle w:val="26"/>
          <w:rFonts w:ascii="黑体" w:hAnsi="黑体" w:eastAsia="黑体"/>
          <w:b w:val="0"/>
        </w:rPr>
      </w:pPr>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21年一般公共预算财政拨款支出2896.63万元，占本年支出合计的100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20年相比，一般公共预算财政拨款支出增加196.56万元，增长7.28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rPr>
        <w:t>单位的人员经费增加而形成的收入及支出增加。</w:t>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r>
        <w:drawing>
          <wp:anchor distT="0" distB="0" distL="114300" distR="114300" simplePos="0" relativeHeight="251659264" behindDoc="0" locked="0" layoutInCell="1" allowOverlap="1">
            <wp:simplePos x="0" y="0"/>
            <wp:positionH relativeFrom="column">
              <wp:posOffset>352425</wp:posOffset>
            </wp:positionH>
            <wp:positionV relativeFrom="paragraph">
              <wp:posOffset>66675</wp:posOffset>
            </wp:positionV>
            <wp:extent cx="4591050" cy="2762250"/>
            <wp:effectExtent l="19050" t="0" r="0" b="0"/>
            <wp:wrapTopAndBottom/>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rcRect/>
                    <a:stretch>
                      <a:fillRect/>
                    </a:stretch>
                  </pic:blipFill>
                  <pic:spPr>
                    <a:xfrm>
                      <a:off x="0" y="0"/>
                      <a:ext cx="4591050" cy="2762250"/>
                    </a:xfrm>
                    <a:prstGeom prst="rect">
                      <a:avLst/>
                    </a:prstGeom>
                    <a:noFill/>
                    <a:ln w="9525">
                      <a:noFill/>
                      <a:miter lim="800000"/>
                      <a:headEnd/>
                      <a:tailEnd/>
                    </a:ln>
                  </pic:spPr>
                </pic:pic>
              </a:graphicData>
            </a:graphic>
          </wp:anchor>
        </w:drawing>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21年一般公共预算财政拨款支出2896.63万元，主要用于以下方面</w:t>
      </w:r>
      <w:r>
        <w:rPr>
          <w:rFonts w:hint="eastAsia" w:ascii="仿宋" w:hAnsi="仿宋" w:eastAsia="仿宋"/>
          <w:sz w:val="32"/>
          <w:szCs w:val="32"/>
          <w:lang w:eastAsia="zh-CN"/>
        </w:rPr>
        <w:t>：</w:t>
      </w:r>
      <w:r>
        <w:rPr>
          <w:rFonts w:hint="eastAsia" w:ascii="仿宋" w:hAnsi="仿宋" w:eastAsia="仿宋"/>
          <w:sz w:val="32"/>
          <w:szCs w:val="32"/>
        </w:rPr>
        <w:t>一般公共服务（类）支出0万元，占0</w:t>
      </w:r>
      <w:r>
        <w:rPr>
          <w:rFonts w:ascii="仿宋" w:hAnsi="仿宋" w:eastAsia="仿宋"/>
          <w:sz w:val="32"/>
          <w:szCs w:val="32"/>
        </w:rPr>
        <w:t>%</w:t>
      </w:r>
      <w:r>
        <w:rPr>
          <w:rFonts w:hint="eastAsia" w:ascii="仿宋" w:hAnsi="仿宋" w:eastAsia="仿宋"/>
          <w:sz w:val="32"/>
          <w:szCs w:val="32"/>
        </w:rPr>
        <w:t>；教育支出（类）2491.18万元，占86</w:t>
      </w:r>
      <w:r>
        <w:rPr>
          <w:rFonts w:ascii="仿宋" w:hAnsi="仿宋" w:eastAsia="仿宋"/>
          <w:sz w:val="32"/>
          <w:szCs w:val="32"/>
        </w:rPr>
        <w:t>%</w:t>
      </w:r>
      <w:r>
        <w:rPr>
          <w:rFonts w:hint="eastAsia" w:ascii="仿宋" w:hAnsi="仿宋" w:eastAsia="仿宋"/>
          <w:sz w:val="32"/>
          <w:szCs w:val="32"/>
        </w:rPr>
        <w:t>；科学技术（类）支出0万元，占0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文化旅游体育与传媒（类）支出0万元，占0</w:t>
      </w:r>
      <w:r>
        <w:rPr>
          <w:rFonts w:ascii="仿宋" w:hAnsi="仿宋" w:eastAsia="仿宋"/>
          <w:bCs/>
          <w:sz w:val="32"/>
          <w:szCs w:val="32"/>
        </w:rPr>
        <w:t>%</w:t>
      </w:r>
      <w:r>
        <w:rPr>
          <w:rFonts w:hint="eastAsia" w:ascii="仿宋" w:hAnsi="仿宋" w:eastAsia="仿宋"/>
          <w:sz w:val="32"/>
          <w:szCs w:val="32"/>
        </w:rPr>
        <w:t>；社会保障和就业（类）支出203.21万元，占7.02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；住房保障支出202.25万元，占6.98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jc w:val="center"/>
      </w:pPr>
      <w:bookmarkStart w:id="32" w:name="_Toc15377212"/>
      <w:r>
        <w:drawing>
          <wp:inline distT="0" distB="0" distL="0" distR="0">
            <wp:extent cx="4514850" cy="25527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213"/>
      <w:bookmarkStart w:id="34" w:name="_Toc15378460"/>
      <w:bookmarkStart w:id="35" w:name="_Toc15377444"/>
      <w:r>
        <w:rPr>
          <w:rFonts w:hint="eastAsia" w:ascii="仿宋" w:hAnsi="仿宋" w:eastAsia="仿宋"/>
          <w:b/>
          <w:sz w:val="32"/>
          <w:szCs w:val="32"/>
        </w:rPr>
        <w:t>2021年一般公共预算支出决算数为</w:t>
      </w:r>
      <w:r>
        <w:rPr>
          <w:rFonts w:hint="eastAsia" w:ascii="仿宋" w:hAnsi="仿宋" w:eastAsia="仿宋"/>
          <w:sz w:val="32"/>
          <w:szCs w:val="32"/>
        </w:rPr>
        <w:t>2896.63万元，</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3"/>
      <w:bookmarkEnd w:id="34"/>
      <w:bookmarkEnd w:id="35"/>
    </w:p>
    <w:p>
      <w:pPr>
        <w:spacing w:line="600" w:lineRule="exact"/>
        <w:ind w:firstLine="420"/>
        <w:rPr>
          <w:rFonts w:ascii="仿宋" w:hAnsi="仿宋" w:eastAsia="仿宋"/>
          <w:b/>
          <w:sz w:val="32"/>
          <w:szCs w:val="32"/>
        </w:rPr>
      </w:pPr>
      <w:r>
        <w:rPr>
          <w:rStyle w:val="15"/>
          <w:rFonts w:hint="eastAsia" w:ascii="仿宋" w:hAnsi="仿宋" w:eastAsia="仿宋"/>
          <w:bCs/>
          <w:sz w:val="32"/>
          <w:szCs w:val="32"/>
        </w:rPr>
        <w:t>1</w:t>
      </w:r>
      <w:r>
        <w:rPr>
          <w:rStyle w:val="15"/>
          <w:rFonts w:ascii="仿宋" w:hAnsi="仿宋" w:eastAsia="仿宋"/>
          <w:bCs/>
          <w:sz w:val="32"/>
          <w:szCs w:val="32"/>
        </w:rPr>
        <w:t>.</w:t>
      </w:r>
      <w:r>
        <w:rPr>
          <w:rStyle w:val="15"/>
          <w:rFonts w:hint="eastAsia" w:ascii="仿宋" w:hAnsi="仿宋" w:eastAsia="仿宋"/>
          <w:bCs/>
          <w:sz w:val="32"/>
          <w:szCs w:val="32"/>
        </w:rPr>
        <w:t>205教育（类）20502普通教育（款）2050203初中教育（项）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支出决算为2442.13万元，完成预算100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420"/>
        <w:rPr>
          <w:rFonts w:ascii="仿宋" w:hAnsi="仿宋" w:eastAsia="仿宋"/>
          <w:b/>
          <w:sz w:val="32"/>
          <w:szCs w:val="32"/>
        </w:rPr>
      </w:pPr>
      <w:r>
        <w:rPr>
          <w:rStyle w:val="15"/>
          <w:rFonts w:hint="eastAsia" w:ascii="仿宋" w:hAnsi="仿宋" w:eastAsia="仿宋"/>
          <w:bCs/>
          <w:sz w:val="32"/>
          <w:szCs w:val="32"/>
        </w:rPr>
        <w:t>2</w:t>
      </w:r>
      <w:r>
        <w:rPr>
          <w:rStyle w:val="15"/>
          <w:rFonts w:ascii="仿宋" w:hAnsi="仿宋" w:eastAsia="仿宋"/>
          <w:bCs/>
          <w:sz w:val="32"/>
          <w:szCs w:val="32"/>
        </w:rPr>
        <w:t>.</w:t>
      </w:r>
      <w:r>
        <w:rPr>
          <w:rStyle w:val="15"/>
          <w:rFonts w:hint="eastAsia" w:ascii="仿宋" w:hAnsi="仿宋" w:eastAsia="仿宋"/>
          <w:bCs/>
          <w:sz w:val="32"/>
          <w:szCs w:val="32"/>
        </w:rPr>
        <w:t>205教育（类）20509教育费附加安排的支出（款）2050999其他教育费附加安排的支出（项）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支出决算为49.05万元，完成预算100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420"/>
        <w:rPr>
          <w:rFonts w:ascii="仿宋" w:hAnsi="仿宋" w:eastAsia="仿宋"/>
          <w:b/>
          <w:sz w:val="32"/>
          <w:szCs w:val="32"/>
        </w:rPr>
      </w:pPr>
      <w:r>
        <w:rPr>
          <w:rStyle w:val="15"/>
          <w:rFonts w:hint="eastAsia" w:ascii="仿宋" w:hAnsi="仿宋" w:eastAsia="仿宋"/>
          <w:bCs/>
          <w:sz w:val="32"/>
          <w:szCs w:val="32"/>
        </w:rPr>
        <w:t>3</w:t>
      </w:r>
      <w:r>
        <w:rPr>
          <w:rStyle w:val="15"/>
          <w:rFonts w:ascii="仿宋" w:hAnsi="仿宋" w:eastAsia="仿宋"/>
          <w:bCs/>
          <w:sz w:val="32"/>
          <w:szCs w:val="32"/>
        </w:rPr>
        <w:t>.</w:t>
      </w:r>
      <w:r>
        <w:rPr>
          <w:rStyle w:val="15"/>
          <w:rFonts w:hint="eastAsia" w:ascii="仿宋" w:hAnsi="仿宋" w:eastAsia="仿宋"/>
          <w:bCs/>
          <w:sz w:val="32"/>
          <w:szCs w:val="32"/>
        </w:rPr>
        <w:t>208社会保障和就业（类）20801人力资源</w:t>
      </w:r>
      <w:r>
        <w:rPr>
          <w:rStyle w:val="15"/>
          <w:rFonts w:ascii="仿宋" w:hAnsi="仿宋" w:eastAsia="仿宋"/>
          <w:bCs/>
          <w:sz w:val="32"/>
          <w:szCs w:val="32"/>
        </w:rPr>
        <w:t>和社会保障管理事务</w:t>
      </w:r>
      <w:r>
        <w:rPr>
          <w:rStyle w:val="15"/>
          <w:rFonts w:hint="eastAsia" w:ascii="仿宋" w:hAnsi="仿宋" w:eastAsia="仿宋"/>
          <w:bCs/>
          <w:sz w:val="32"/>
          <w:szCs w:val="32"/>
        </w:rPr>
        <w:t>（款）2080199</w:t>
      </w:r>
      <w:r>
        <w:rPr>
          <w:rStyle w:val="15"/>
          <w:rFonts w:ascii="仿宋" w:hAnsi="仿宋" w:eastAsia="仿宋"/>
          <w:bCs/>
          <w:sz w:val="32"/>
          <w:szCs w:val="32"/>
        </w:rPr>
        <w:t>其他人力资源和社会保障管理事务支出</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支出决算为8.4万元，完成预算100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420"/>
        <w:rPr>
          <w:rStyle w:val="15"/>
          <w:rFonts w:ascii="仿宋" w:hAnsi="仿宋" w:eastAsia="仿宋"/>
          <w:b w:val="0"/>
          <w:bCs/>
          <w:sz w:val="32"/>
          <w:szCs w:val="32"/>
        </w:rPr>
      </w:pPr>
      <w:r>
        <w:rPr>
          <w:rStyle w:val="15"/>
          <w:rFonts w:hint="eastAsia" w:ascii="仿宋" w:hAnsi="仿宋" w:eastAsia="仿宋"/>
          <w:bCs/>
          <w:sz w:val="32"/>
          <w:szCs w:val="32"/>
        </w:rPr>
        <w:t>4</w:t>
      </w:r>
      <w:r>
        <w:rPr>
          <w:rStyle w:val="15"/>
          <w:rFonts w:ascii="仿宋" w:hAnsi="仿宋" w:eastAsia="仿宋"/>
          <w:bCs/>
          <w:sz w:val="32"/>
          <w:szCs w:val="32"/>
        </w:rPr>
        <w:t>.</w:t>
      </w:r>
      <w:r>
        <w:rPr>
          <w:rStyle w:val="15"/>
          <w:rFonts w:hint="eastAsia" w:ascii="仿宋" w:hAnsi="仿宋" w:eastAsia="仿宋"/>
          <w:bCs/>
          <w:sz w:val="32"/>
          <w:szCs w:val="32"/>
        </w:rPr>
        <w:t>208社会保障和就业（类）20805行政事业单位养老支出（款）2080505</w:t>
      </w:r>
      <w:r>
        <w:rPr>
          <w:rStyle w:val="15"/>
          <w:rFonts w:ascii="仿宋" w:hAnsi="仿宋" w:eastAsia="仿宋"/>
          <w:bCs/>
          <w:sz w:val="32"/>
          <w:szCs w:val="32"/>
        </w:rPr>
        <w:t>机关事业单位基本养老保险缴费支出</w:t>
      </w:r>
      <w:r>
        <w:rPr>
          <w:rStyle w:val="15"/>
          <w:rFonts w:hint="eastAsia" w:ascii="仿宋" w:hAnsi="仿宋" w:eastAsia="仿宋"/>
          <w:bCs/>
          <w:sz w:val="32"/>
          <w:szCs w:val="32"/>
        </w:rPr>
        <w:t>（项）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支出决算为187.06万元，完成预算100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spacing w:line="600" w:lineRule="exact"/>
        <w:ind w:firstLine="420"/>
        <w:rPr>
          <w:rStyle w:val="15"/>
          <w:rFonts w:ascii="仿宋" w:hAnsi="仿宋" w:eastAsia="仿宋"/>
          <w:b w:val="0"/>
          <w:bCs/>
          <w:sz w:val="32"/>
          <w:szCs w:val="32"/>
        </w:rPr>
      </w:pPr>
      <w:r>
        <w:rPr>
          <w:rStyle w:val="15"/>
          <w:rFonts w:hint="eastAsia" w:ascii="仿宋" w:hAnsi="仿宋" w:eastAsia="仿宋"/>
          <w:bCs/>
          <w:sz w:val="32"/>
          <w:szCs w:val="32"/>
        </w:rPr>
        <w:t>5.208社会保障和就业（类）20808抚恤（款）2080801死亡抚恤（项）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支出决算为7.75万元，完成预算100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p>
    <w:p>
      <w:pPr>
        <w:pStyle w:val="2"/>
        <w:spacing w:before="93"/>
        <w:ind w:firstLine="420"/>
        <w:rPr>
          <w:rFonts w:ascii="仿宋" w:hAnsi="仿宋" w:eastAsia="仿宋"/>
          <w:b/>
          <w:bCs/>
          <w:kern w:val="2"/>
          <w:sz w:val="32"/>
          <w:szCs w:val="32"/>
        </w:rPr>
      </w:pPr>
      <w:r>
        <w:rPr>
          <w:rStyle w:val="15"/>
          <w:rFonts w:hint="eastAsia" w:ascii="仿宋" w:hAnsi="仿宋" w:eastAsia="仿宋"/>
          <w:bCs/>
          <w:kern w:val="2"/>
          <w:sz w:val="32"/>
          <w:szCs w:val="32"/>
        </w:rPr>
        <w:t>6.221住房保障支出（类）22102住房改革支出（款）2210201住房公积金（项）：</w:t>
      </w:r>
      <w:r>
        <w:rPr>
          <w:rStyle w:val="15"/>
          <w:rFonts w:hint="eastAsia" w:ascii="仿宋" w:hAnsi="仿宋" w:eastAsia="仿宋"/>
          <w:b w:val="0"/>
          <w:bCs/>
          <w:kern w:val="2"/>
          <w:sz w:val="32"/>
          <w:szCs w:val="32"/>
        </w:rPr>
        <w:t>支出决算</w:t>
      </w:r>
      <w:r>
        <w:rPr>
          <w:rStyle w:val="15"/>
          <w:rFonts w:hint="eastAsia" w:ascii="仿宋" w:hAnsi="仿宋" w:eastAsia="仿宋"/>
          <w:b w:val="0"/>
          <w:bCs/>
          <w:kern w:val="2"/>
          <w:sz w:val="32"/>
          <w:szCs w:val="32"/>
          <w:lang w:eastAsia="zh-CN"/>
        </w:rPr>
        <w:t>为</w:t>
      </w:r>
      <w:r>
        <w:rPr>
          <w:rStyle w:val="15"/>
          <w:rFonts w:hint="eastAsia" w:ascii="仿宋" w:hAnsi="仿宋" w:eastAsia="仿宋"/>
          <w:b w:val="0"/>
          <w:bCs/>
          <w:kern w:val="2"/>
          <w:sz w:val="32"/>
          <w:szCs w:val="32"/>
        </w:rPr>
        <w:t>202.25万元，完成预算100%。</w:t>
      </w:r>
    </w:p>
    <w:p>
      <w:pPr>
        <w:tabs>
          <w:tab w:val="right" w:pos="8306"/>
        </w:tabs>
        <w:spacing w:line="600" w:lineRule="exact"/>
        <w:ind w:firstLine="640"/>
        <w:outlineLvl w:val="1"/>
        <w:rPr>
          <w:rStyle w:val="26"/>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21年一般公共预算财政拨款基本支出2718.96万元，其中：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2580.44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138.52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38" w:name="_Toc15396609"/>
      <w:bookmarkStart w:id="39"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21年“三公”经费财政拨款支出决算为1.08万元，完成预算66.67</w:t>
      </w:r>
      <w:r>
        <w:rPr>
          <w:rFonts w:ascii="仿宋" w:hAnsi="仿宋" w:eastAsia="仿宋"/>
          <w:sz w:val="32"/>
          <w:szCs w:val="32"/>
        </w:rPr>
        <w:t>%</w:t>
      </w:r>
      <w:r>
        <w:rPr>
          <w:rFonts w:hint="eastAsia" w:ascii="仿宋" w:hAnsi="仿宋" w:eastAsia="仿宋"/>
          <w:sz w:val="32"/>
          <w:szCs w:val="32"/>
        </w:rPr>
        <w:t>，决算数小于预算数的主要原因是学校车辆维修费减少。</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；公务用车购置及运行维护费支出决算1.08万元，占100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2"/>
        <w:spacing w:before="93"/>
        <w:jc w:val="center"/>
      </w:pPr>
      <w:r>
        <w:drawing>
          <wp:inline distT="0" distB="0" distL="0" distR="0">
            <wp:extent cx="4553585" cy="2907665"/>
            <wp:effectExtent l="19050" t="0" r="0" b="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2"/>
                    <a:stretch>
                      <a:fillRect/>
                    </a:stretch>
                  </pic:blipFill>
                  <pic:spPr>
                    <a:xfrm>
                      <a:off x="0" y="0"/>
                      <a:ext cx="4554107" cy="2908044"/>
                    </a:xfrm>
                    <a:prstGeom prst="rect">
                      <a:avLst/>
                    </a:prstGeom>
                  </pic:spPr>
                </pic:pic>
              </a:graphicData>
            </a:graphic>
          </wp:inline>
        </w:drawing>
      </w:r>
    </w:p>
    <w:p>
      <w:pPr>
        <w:spacing w:line="600" w:lineRule="exact"/>
        <w:ind w:firstLine="64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因公出国（境）经费支出</w:t>
      </w:r>
      <w:r>
        <w:rPr>
          <w:rFonts w:hint="eastAsia" w:ascii="仿宋" w:hAnsi="仿宋" w:eastAsia="仿宋"/>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sz w:val="32"/>
          <w:szCs w:val="32"/>
        </w:rPr>
        <w:t>全年安排因公出国（境）团组0次，出国（境）0人。因公出国（境）支出决算与2020年持平。</w:t>
      </w:r>
    </w:p>
    <w:p>
      <w:pPr>
        <w:spacing w:line="600" w:lineRule="exact"/>
        <w:ind w:firstLine="640"/>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公务用车购置及运行维护费支出</w:t>
      </w:r>
      <w:r>
        <w:rPr>
          <w:rFonts w:hint="eastAsia" w:ascii="仿宋" w:hAnsi="仿宋" w:eastAsia="仿宋"/>
          <w:sz w:val="32"/>
          <w:szCs w:val="32"/>
        </w:rPr>
        <w:t>1.08万元</w:t>
      </w:r>
      <w:r>
        <w:rPr>
          <w:rFonts w:hint="eastAsia" w:ascii="仿宋" w:hAnsi="仿宋" w:eastAsia="仿宋"/>
          <w:sz w:val="32"/>
          <w:szCs w:val="32"/>
          <w:lang w:eastAsia="zh-CN"/>
        </w:rPr>
        <w:t>，</w:t>
      </w:r>
      <w:r>
        <w:rPr>
          <w:rStyle w:val="15"/>
          <w:rFonts w:hint="eastAsia" w:ascii="仿宋" w:hAnsi="仿宋" w:eastAsia="仿宋"/>
          <w:b w:val="0"/>
          <w:bCs/>
          <w:sz w:val="32"/>
          <w:szCs w:val="32"/>
        </w:rPr>
        <w:t>完成预算100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sz w:val="32"/>
          <w:szCs w:val="32"/>
        </w:rPr>
        <w:t>公务用车购置及运行维护费支出决算比</w:t>
      </w:r>
      <w:r>
        <w:rPr>
          <w:rFonts w:ascii="仿宋" w:hAnsi="仿宋" w:eastAsia="仿宋"/>
          <w:sz w:val="32"/>
          <w:szCs w:val="32"/>
        </w:rPr>
        <w:t>20</w:t>
      </w:r>
      <w:r>
        <w:rPr>
          <w:rFonts w:hint="eastAsia" w:ascii="仿宋" w:hAnsi="仿宋" w:eastAsia="仿宋"/>
          <w:sz w:val="32"/>
          <w:szCs w:val="32"/>
        </w:rPr>
        <w:t>20年减少0.34万元，下降23.94</w:t>
      </w:r>
      <w:r>
        <w:rPr>
          <w:rFonts w:ascii="仿宋" w:hAnsi="仿宋" w:eastAsia="仿宋"/>
          <w:sz w:val="32"/>
          <w:szCs w:val="32"/>
        </w:rPr>
        <w:t>%</w:t>
      </w:r>
      <w:r>
        <w:rPr>
          <w:rFonts w:hint="eastAsia" w:ascii="仿宋" w:hAnsi="仿宋" w:eastAsia="仿宋"/>
          <w:sz w:val="32"/>
          <w:szCs w:val="32"/>
        </w:rPr>
        <w:t>。主要原因是学校车辆维修费减少。</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其中：</w:t>
      </w:r>
      <w:r>
        <w:rPr>
          <w:rFonts w:hint="eastAsia" w:ascii="仿宋" w:hAnsi="仿宋" w:eastAsia="仿宋"/>
          <w:b/>
          <w:sz w:val="32"/>
          <w:szCs w:val="32"/>
        </w:rPr>
        <w:t>公务用车购置支出</w:t>
      </w:r>
      <w:r>
        <w:rPr>
          <w:rFonts w:hint="eastAsia" w:ascii="仿宋" w:hAnsi="仿宋" w:eastAsia="仿宋"/>
          <w:sz w:val="32"/>
          <w:szCs w:val="32"/>
        </w:rPr>
        <w:t>0万元。全年按规定更新购置公务用车0辆，其中：轿车0辆、金额0万元，越野车0辆、金额0万元，载客汽车0辆、金额0万元。截至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月底，单位共有公务用车1辆，其中：轿车0辆、越野车0辆、载客汽车0辆、</w:t>
      </w:r>
      <w:r>
        <w:rPr>
          <w:rFonts w:hint="eastAsia" w:ascii="仿宋" w:hAnsi="仿宋" w:eastAsia="仿宋" w:cs="宋体"/>
          <w:sz w:val="32"/>
          <w:szCs w:val="32"/>
        </w:rPr>
        <w:t>商务车1辆</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hint="eastAsia" w:ascii="仿宋" w:hAnsi="仿宋" w:eastAsia="仿宋"/>
          <w:b/>
          <w:sz w:val="32"/>
          <w:szCs w:val="32"/>
        </w:rPr>
        <w:t>公务用车运行维护费支出</w:t>
      </w:r>
      <w:r>
        <w:rPr>
          <w:rFonts w:hint="eastAsia" w:ascii="仿宋" w:hAnsi="仿宋" w:eastAsia="仿宋"/>
          <w:sz w:val="32"/>
          <w:szCs w:val="32"/>
        </w:rPr>
        <w:t>1.08万元。主要用于送教活动、教师教研活动等所需的公务用车燃料费、维修费、过路过桥费、保险费等支出。</w:t>
      </w:r>
    </w:p>
    <w:p>
      <w:pPr>
        <w:spacing w:line="600" w:lineRule="exact"/>
        <w:ind w:firstLine="640"/>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公务接待费支出</w:t>
      </w:r>
      <w:r>
        <w:rPr>
          <w:rFonts w:hint="eastAsia" w:ascii="仿宋" w:hAnsi="仿宋" w:eastAsia="仿宋"/>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 w:hAnsi="仿宋" w:eastAsia="仿宋"/>
          <w:sz w:val="32"/>
          <w:szCs w:val="32"/>
        </w:rPr>
        <w:t>公务接待费支出决算与2020年持平。</w:t>
      </w:r>
    </w:p>
    <w:p>
      <w:pPr>
        <w:spacing w:line="600" w:lineRule="exact"/>
        <w:ind w:firstLine="640"/>
        <w:rPr>
          <w:rFonts w:ascii="仿宋" w:hAnsi="仿宋" w:eastAsia="仿宋"/>
          <w:sz w:val="32"/>
          <w:szCs w:val="32"/>
        </w:rPr>
      </w:pPr>
      <w:r>
        <w:rPr>
          <w:rFonts w:hint="eastAsia" w:ascii="仿宋" w:hAnsi="仿宋" w:eastAsia="仿宋"/>
          <w:b/>
          <w:sz w:val="32"/>
          <w:szCs w:val="32"/>
        </w:rPr>
        <w:t>国内公务接待支出</w:t>
      </w:r>
      <w:r>
        <w:rPr>
          <w:rFonts w:hint="eastAsia" w:ascii="仿宋" w:hAnsi="仿宋" w:eastAsia="仿宋"/>
          <w:sz w:val="32"/>
          <w:szCs w:val="32"/>
        </w:rPr>
        <w:t>0万元。国内公务接待0批次，0人次（不包括陪同人员），共计支出0万元。</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外事接待支出</w:t>
      </w:r>
      <w:r>
        <w:rPr>
          <w:rFonts w:hint="eastAsia" w:ascii="仿宋" w:hAnsi="仿宋" w:eastAsia="仿宋"/>
          <w:sz w:val="32"/>
          <w:szCs w:val="32"/>
        </w:rPr>
        <w:t>0万元，外事接待0批次，0人，共计支出0万元。</w:t>
      </w:r>
    </w:p>
    <w:p>
      <w:pPr>
        <w:spacing w:line="600" w:lineRule="exact"/>
        <w:ind w:firstLine="640"/>
        <w:outlineLvl w:val="1"/>
        <w:rPr>
          <w:rFonts w:ascii="仿宋" w:hAnsi="仿宋" w:eastAsia="仿宋"/>
          <w:sz w:val="32"/>
          <w:szCs w:val="32"/>
        </w:rPr>
      </w:pPr>
      <w:bookmarkStart w:id="42" w:name="_Toc15377218"/>
      <w:bookmarkStart w:id="43" w:name="_Toc15396610"/>
    </w:p>
    <w:p>
      <w:pPr>
        <w:spacing w:line="600" w:lineRule="exact"/>
        <w:ind w:firstLine="640"/>
        <w:outlineLvl w:val="1"/>
        <w:rPr>
          <w:rStyle w:val="26"/>
          <w:rFonts w:ascii="仿宋" w:hAnsi="仿宋" w:eastAsia="仿宋"/>
        </w:rPr>
      </w:pPr>
      <w:r>
        <w:rPr>
          <w:rFonts w:hint="eastAsia" w:ascii="仿宋" w:hAnsi="仿宋" w:eastAsia="仿宋"/>
          <w:sz w:val="32"/>
          <w:szCs w:val="32"/>
        </w:rPr>
        <w:t>八、</w:t>
      </w:r>
      <w:r>
        <w:rPr>
          <w:rStyle w:val="26"/>
          <w:rFonts w:hint="eastAsia" w:ascii="仿宋" w:hAnsi="仿宋" w:eastAsia="仿宋"/>
          <w:b w:val="0"/>
        </w:rPr>
        <w:t>政府性基金预算支出决算情况说明</w:t>
      </w:r>
      <w:bookmarkEnd w:id="42"/>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21年政府性基金预算财政拨款支出0万元。</w:t>
      </w:r>
    </w:p>
    <w:p>
      <w:pPr>
        <w:numPr>
          <w:ilvl w:val="0"/>
          <w:numId w:val="3"/>
        </w:numPr>
        <w:spacing w:line="600" w:lineRule="exact"/>
        <w:ind w:firstLine="640"/>
        <w:outlineLvl w:val="1"/>
        <w:rPr>
          <w:rStyle w:val="26"/>
          <w:rFonts w:ascii="仿宋" w:hAnsi="仿宋" w:eastAsia="仿宋"/>
          <w:b w:val="0"/>
        </w:rPr>
      </w:pPr>
      <w:bookmarkStart w:id="44" w:name="_Toc15377219"/>
      <w:bookmarkStart w:id="45" w:name="_Toc15396611"/>
      <w:r>
        <w:rPr>
          <w:rStyle w:val="26"/>
          <w:rFonts w:hint="eastAsia" w:ascii="仿宋" w:hAnsi="仿宋" w:eastAsia="仿宋"/>
          <w:b w:val="0"/>
        </w:rPr>
        <w:t>国有资本经营预算支出决算情况说明</w:t>
      </w:r>
      <w:bookmarkEnd w:id="44"/>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21年国有资本经营预算财政拨款支出0万元。</w:t>
      </w:r>
    </w:p>
    <w:p>
      <w:pPr>
        <w:numPr>
          <w:ilvl w:val="0"/>
          <w:numId w:val="3"/>
        </w:numPr>
        <w:spacing w:line="600" w:lineRule="exact"/>
        <w:ind w:firstLine="640"/>
        <w:outlineLvl w:val="1"/>
        <w:rPr>
          <w:rFonts w:ascii="仿宋" w:hAnsi="仿宋" w:eastAsia="仿宋" w:cstheme="majorBidi"/>
          <w:bCs/>
          <w:sz w:val="32"/>
          <w:szCs w:val="32"/>
        </w:rPr>
      </w:pPr>
      <w:bookmarkStart w:id="46" w:name="_Toc15396612"/>
      <w:bookmarkStart w:id="47" w:name="_Toc15377221"/>
      <w:r>
        <w:rPr>
          <w:rStyle w:val="26"/>
          <w:rFonts w:hint="eastAsia" w:ascii="仿宋" w:hAnsi="仿宋" w:eastAsia="仿宋"/>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w:t>
      </w:r>
      <w:r>
        <w:rPr>
          <w:rFonts w:hint="eastAsia" w:ascii="仿宋" w:hAnsi="仿宋" w:eastAsia="仿宋" w:cs="宋体"/>
          <w:sz w:val="32"/>
          <w:szCs w:val="32"/>
        </w:rPr>
        <w:t>攀枝花</w:t>
      </w:r>
      <w:r>
        <w:rPr>
          <w:rFonts w:ascii="仿宋" w:hAnsi="仿宋" w:eastAsia="仿宋" w:cs="宋体"/>
          <w:sz w:val="32"/>
          <w:szCs w:val="32"/>
        </w:rPr>
        <w:t>市二中</w:t>
      </w:r>
      <w:r>
        <w:rPr>
          <w:rFonts w:hint="eastAsia" w:ascii="仿宋" w:hAnsi="仿宋" w:eastAsia="仿宋"/>
          <w:sz w:val="32"/>
          <w:szCs w:val="32"/>
        </w:rPr>
        <w:t>机关运行经费支出0万元，与2020年持平。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21年，攀枝花</w:t>
      </w:r>
      <w:r>
        <w:rPr>
          <w:rFonts w:ascii="仿宋" w:hAnsi="仿宋" w:eastAsia="仿宋"/>
          <w:sz w:val="32"/>
          <w:szCs w:val="32"/>
        </w:rPr>
        <w:t>市二中</w:t>
      </w:r>
      <w:r>
        <w:rPr>
          <w:rFonts w:hint="eastAsia" w:ascii="仿宋" w:hAnsi="仿宋" w:eastAsia="仿宋"/>
          <w:sz w:val="32"/>
          <w:szCs w:val="32"/>
        </w:rPr>
        <w:t>政府采购支出总额0.01万元，其中：政府采购货物支出0.01万元、政府采购工程支出0万元、政府采购服务支出0万元。授予中小企业合同金额0.01万元，占政府采购支出总额的100</w:t>
      </w:r>
      <w:r>
        <w:rPr>
          <w:rFonts w:ascii="仿宋" w:hAnsi="仿宋" w:eastAsia="仿宋"/>
          <w:sz w:val="32"/>
          <w:szCs w:val="32"/>
        </w:rPr>
        <w:t>%</w:t>
      </w:r>
      <w:r>
        <w:rPr>
          <w:rFonts w:hint="eastAsia" w:ascii="仿宋" w:hAnsi="仿宋" w:eastAsia="仿宋"/>
          <w:sz w:val="32"/>
          <w:szCs w:val="32"/>
        </w:rPr>
        <w:t>，其中：授予小微企业合同金额0.01万元，占政府采购支出总额的100</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21年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日，攀枝花</w:t>
      </w:r>
      <w:r>
        <w:rPr>
          <w:rFonts w:ascii="仿宋" w:hAnsi="仿宋" w:eastAsia="仿宋"/>
          <w:sz w:val="32"/>
          <w:szCs w:val="32"/>
        </w:rPr>
        <w:t>市二中</w:t>
      </w:r>
      <w:r>
        <w:rPr>
          <w:rFonts w:hint="eastAsia" w:ascii="仿宋" w:hAnsi="仿宋" w:eastAsia="仿宋"/>
          <w:sz w:val="32"/>
          <w:szCs w:val="32"/>
        </w:rPr>
        <w:t>共有车辆1辆，其中：主要领导干部用车0辆、机要通信用车0辆、应急保障用车0辆、其他用车1辆……其他用车主要是用于教师送教活动、教师教研活动等。单价</w:t>
      </w:r>
      <w:r>
        <w:rPr>
          <w:rFonts w:ascii="仿宋" w:hAnsi="仿宋" w:eastAsia="仿宋"/>
          <w:sz w:val="32"/>
          <w:szCs w:val="32"/>
        </w:rPr>
        <w:t>50</w:t>
      </w:r>
      <w:r>
        <w:rPr>
          <w:rFonts w:hint="eastAsia" w:ascii="仿宋" w:hAnsi="仿宋" w:eastAsia="仿宋"/>
          <w:sz w:val="32"/>
          <w:szCs w:val="32"/>
        </w:rPr>
        <w:t>万元以上通用设备0台（套），单价</w:t>
      </w:r>
      <w:r>
        <w:rPr>
          <w:rFonts w:ascii="仿宋" w:hAnsi="仿宋" w:eastAsia="仿宋"/>
          <w:sz w:val="32"/>
          <w:szCs w:val="32"/>
        </w:rPr>
        <w:t>100</w:t>
      </w:r>
      <w:r>
        <w:rPr>
          <w:rFonts w:hint="eastAsia" w:ascii="仿宋" w:hAnsi="仿宋" w:eastAsia="仿宋"/>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预算绩效管理要求，本单位在2021年度预算编制阶段，组织对生均经费等4个项目开展了预算事前绩效评估，对4个项目编制了绩效目标，预算执行过程中，选取4个项目开展绩效监控，年终执行完毕后，对4个项目开展了绩效自评，2021年特定目标类部门预算项目绩效目标自评表见附件（第四部分）。</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）义</w:t>
      </w:r>
      <w:r>
        <w:rPr>
          <w:rFonts w:ascii="仿宋" w:hAnsi="仿宋" w:eastAsia="仿宋"/>
          <w:color w:val="000000"/>
          <w:sz w:val="32"/>
          <w:szCs w:val="32"/>
        </w:rPr>
        <w:t>务教育免作业</w:t>
      </w:r>
      <w:r>
        <w:rPr>
          <w:rFonts w:hint="eastAsia" w:ascii="仿宋" w:hAnsi="仿宋" w:eastAsia="仿宋"/>
          <w:color w:val="000000"/>
          <w:sz w:val="32"/>
          <w:szCs w:val="32"/>
        </w:rPr>
        <w:t>本项目绩效目标完成情况综述。项目全年预算数6.18万元，执行数为6.18万元，完成预算的100</w:t>
      </w:r>
      <w:r>
        <w:rPr>
          <w:rFonts w:ascii="仿宋" w:hAnsi="仿宋" w:eastAsia="仿宋"/>
          <w:color w:val="000000"/>
          <w:sz w:val="32"/>
          <w:szCs w:val="32"/>
        </w:rPr>
        <w:t>%</w:t>
      </w:r>
      <w:r>
        <w:rPr>
          <w:rFonts w:hint="eastAsia" w:ascii="仿宋" w:hAnsi="仿宋" w:eastAsia="仿宋"/>
          <w:color w:val="000000"/>
          <w:sz w:val="32"/>
          <w:szCs w:val="32"/>
        </w:rPr>
        <w:t>。通过项目实施，使全校学生享受国家的政策，支持教育教学工作。</w:t>
      </w:r>
    </w:p>
    <w:p>
      <w:pPr>
        <w:pStyle w:val="2"/>
        <w:spacing w:before="93"/>
        <w:rPr>
          <w:rFonts w:ascii="仿宋" w:hAnsi="仿宋" w:eastAsia="仿宋"/>
        </w:rPr>
      </w:pPr>
    </w:p>
    <w:p>
      <w:pPr>
        <w:pStyle w:val="2"/>
        <w:spacing w:before="93"/>
        <w:rPr>
          <w:rFonts w:ascii="仿宋" w:hAnsi="仿宋" w:eastAsia="仿宋"/>
        </w:rPr>
      </w:pP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334"/>
        <w:gridCol w:w="1033"/>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ind w:left="4500" w:leftChars="1549" w:hanging="1247" w:hangingChars="345"/>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hint="eastAsia" w:ascii="宋体" w:hAnsi="宋体" w:cs="宋体"/>
                <w:color w:val="000000"/>
                <w:kern w:val="0"/>
                <w:sz w:val="36"/>
                <w:szCs w:val="36"/>
                <w:lang w:val="en-US" w:eastAsia="zh-CN"/>
              </w:rPr>
              <w:t>)</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义务教育免作业本</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攀枝花市第二初级中学校</w:t>
            </w:r>
          </w:p>
        </w:tc>
      </w:tr>
      <w:tr>
        <w:tblPrEx>
          <w:tblCellMar>
            <w:top w:w="0" w:type="dxa"/>
            <w:left w:w="0" w:type="dxa"/>
            <w:bottom w:w="0" w:type="dxa"/>
            <w:right w:w="0" w:type="dxa"/>
          </w:tblCellMar>
        </w:tblPrEx>
        <w:trPr>
          <w:trHeight w:val="276" w:hRule="atLeast"/>
          <w:jc w:val="center"/>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6.18</w:t>
            </w:r>
          </w:p>
        </w:tc>
      </w:tr>
      <w:tr>
        <w:tblPrEx>
          <w:tblCellMar>
            <w:top w:w="0" w:type="dxa"/>
            <w:left w:w="0" w:type="dxa"/>
            <w:bottom w:w="0" w:type="dxa"/>
            <w:right w:w="0" w:type="dxa"/>
          </w:tblCellMar>
        </w:tblPrEx>
        <w:trPr>
          <w:trHeight w:val="276"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6.18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6.18</w:t>
            </w:r>
          </w:p>
        </w:tc>
      </w:tr>
      <w:tr>
        <w:tblPrEx>
          <w:tblCellMar>
            <w:top w:w="0" w:type="dxa"/>
            <w:left w:w="0" w:type="dxa"/>
            <w:bottom w:w="0" w:type="dxa"/>
            <w:right w:w="0" w:type="dxa"/>
          </w:tblCellMar>
        </w:tblPrEx>
        <w:trPr>
          <w:trHeight w:val="479"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724"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724"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全部学生使用免费作业</w:t>
            </w:r>
            <w:r>
              <w:rPr>
                <w:rFonts w:hint="eastAsia" w:ascii="宋体" w:cs="宋体"/>
                <w:color w:val="000000"/>
                <w:sz w:val="24"/>
              </w:rPr>
              <w:t>本</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全部学生使用免费作业</w:t>
            </w:r>
            <w:r>
              <w:rPr>
                <w:rFonts w:hint="eastAsia" w:ascii="宋体" w:cs="宋体"/>
                <w:color w:val="000000"/>
                <w:sz w:val="24"/>
              </w:rPr>
              <w:t>本</w:t>
            </w:r>
          </w:p>
        </w:tc>
      </w:tr>
      <w:tr>
        <w:tblPrEx>
          <w:tblCellMar>
            <w:top w:w="0" w:type="dxa"/>
            <w:left w:w="0" w:type="dxa"/>
            <w:bottom w:w="0" w:type="dxa"/>
            <w:right w:w="0" w:type="dxa"/>
          </w:tblCellMar>
        </w:tblPrEx>
        <w:trPr>
          <w:trHeight w:val="1042" w:hRule="atLeast"/>
          <w:jc w:val="center"/>
        </w:trPr>
        <w:tc>
          <w:tcPr>
            <w:tcW w:w="724"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1482名学生使用免费作业本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1482名学生使用免费作业本</w:t>
            </w:r>
          </w:p>
        </w:tc>
      </w:tr>
      <w:tr>
        <w:tblPrEx>
          <w:tblCellMar>
            <w:top w:w="0" w:type="dxa"/>
            <w:left w:w="0" w:type="dxa"/>
            <w:bottom w:w="0" w:type="dxa"/>
            <w:right w:w="0" w:type="dxa"/>
          </w:tblCellMar>
        </w:tblPrEx>
        <w:trPr>
          <w:trHeight w:val="1297"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质量指标</w:t>
            </w:r>
            <w:r>
              <w:rPr>
                <w:rFonts w:hint="eastAsia" w:asci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1482名学生使用免费作业本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1482名学生使用免费作业本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1482名学生使用免费作业本</w:t>
            </w:r>
          </w:p>
        </w:tc>
      </w:tr>
      <w:tr>
        <w:tblPrEx>
          <w:tblCellMar>
            <w:top w:w="0" w:type="dxa"/>
            <w:left w:w="0" w:type="dxa"/>
            <w:bottom w:w="0" w:type="dxa"/>
            <w:right w:w="0" w:type="dxa"/>
          </w:tblCellMar>
        </w:tblPrEx>
        <w:trPr>
          <w:trHeight w:val="1042"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资金及时支付性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1042"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成本控制率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635"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r>
      <w:tr>
        <w:tblPrEx>
          <w:tblCellMar>
            <w:top w:w="0" w:type="dxa"/>
            <w:left w:w="0" w:type="dxa"/>
            <w:bottom w:w="0" w:type="dxa"/>
            <w:right w:w="0" w:type="dxa"/>
          </w:tblCellMar>
        </w:tblPrEx>
        <w:trPr>
          <w:trHeight w:val="1297" w:hRule="atLeast"/>
          <w:jc w:val="center"/>
        </w:trPr>
        <w:tc>
          <w:tcPr>
            <w:tcW w:w="724" w:type="dxa"/>
            <w:gridSpan w:val="2"/>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r>
      <w:tr>
        <w:tblPrEx>
          <w:tblCellMar>
            <w:top w:w="0" w:type="dxa"/>
            <w:left w:w="0" w:type="dxa"/>
            <w:bottom w:w="0" w:type="dxa"/>
            <w:right w:w="0" w:type="dxa"/>
          </w:tblCellMar>
        </w:tblPrEx>
        <w:trPr>
          <w:trHeight w:val="1050" w:hRule="atLeast"/>
          <w:jc w:val="center"/>
        </w:trPr>
        <w:tc>
          <w:tcPr>
            <w:tcW w:w="724"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学生满意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家长满意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社会满意</w:t>
            </w:r>
          </w:p>
        </w:tc>
      </w:tr>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spacing w:line="580" w:lineRule="exact"/>
              <w:rPr>
                <w:rFonts w:ascii="仿宋" w:hAnsi="仿宋" w:eastAsia="仿宋"/>
                <w:color w:val="000000"/>
                <w:sz w:val="32"/>
                <w:szCs w:val="32"/>
              </w:rPr>
            </w:pPr>
            <w:r>
              <w:rPr>
                <w:rFonts w:hint="eastAsia" w:ascii="仿宋" w:hAnsi="仿宋" w:eastAsia="仿宋"/>
                <w:color w:val="000000"/>
                <w:sz w:val="32"/>
                <w:szCs w:val="32"/>
              </w:rPr>
              <w:t>（2）生均经费项目绩效目标完成情况综述。项目全年预算数</w:t>
            </w:r>
            <w:r>
              <w:t xml:space="preserve"> </w:t>
            </w:r>
            <w:r>
              <w:rPr>
                <w:rFonts w:ascii="仿宋" w:hAnsi="仿宋" w:eastAsia="仿宋"/>
                <w:color w:val="000000"/>
                <w:sz w:val="32"/>
                <w:szCs w:val="32"/>
              </w:rPr>
              <w:t>125</w:t>
            </w:r>
            <w:r>
              <w:rPr>
                <w:rFonts w:hint="eastAsia" w:ascii="仿宋" w:hAnsi="仿宋" w:eastAsia="仿宋"/>
                <w:color w:val="000000"/>
                <w:sz w:val="32"/>
                <w:szCs w:val="32"/>
              </w:rPr>
              <w:t>.</w:t>
            </w:r>
            <w:r>
              <w:rPr>
                <w:rFonts w:ascii="仿宋" w:hAnsi="仿宋" w:eastAsia="仿宋"/>
                <w:color w:val="000000"/>
                <w:sz w:val="32"/>
                <w:szCs w:val="32"/>
              </w:rPr>
              <w:t>84</w:t>
            </w:r>
            <w:r>
              <w:rPr>
                <w:rFonts w:hint="eastAsia" w:ascii="仿宋" w:hAnsi="仿宋" w:eastAsia="仿宋"/>
                <w:color w:val="000000"/>
                <w:sz w:val="32"/>
                <w:szCs w:val="32"/>
              </w:rPr>
              <w:t>万元，执行数为</w:t>
            </w:r>
            <w:r>
              <w:t xml:space="preserve"> </w:t>
            </w:r>
            <w:r>
              <w:rPr>
                <w:rFonts w:ascii="仿宋" w:hAnsi="仿宋" w:eastAsia="仿宋"/>
                <w:color w:val="000000"/>
                <w:sz w:val="32"/>
                <w:szCs w:val="32"/>
              </w:rPr>
              <w:t>125</w:t>
            </w:r>
            <w:r>
              <w:rPr>
                <w:rFonts w:hint="eastAsia" w:ascii="仿宋" w:hAnsi="仿宋" w:eastAsia="仿宋"/>
                <w:color w:val="000000"/>
                <w:sz w:val="32"/>
                <w:szCs w:val="32"/>
              </w:rPr>
              <w:t>.</w:t>
            </w:r>
            <w:r>
              <w:rPr>
                <w:rFonts w:ascii="仿宋" w:hAnsi="仿宋" w:eastAsia="仿宋"/>
                <w:color w:val="000000"/>
                <w:sz w:val="32"/>
                <w:szCs w:val="32"/>
              </w:rPr>
              <w:t>84</w:t>
            </w:r>
            <w:r>
              <w:rPr>
                <w:rFonts w:hint="eastAsia" w:ascii="仿宋" w:hAnsi="仿宋" w:eastAsia="仿宋"/>
                <w:color w:val="000000"/>
                <w:sz w:val="32"/>
                <w:szCs w:val="32"/>
              </w:rPr>
              <w:t>万元，完成预算的100%。改善学校的办学条件，为学生提供更好的学习环境。</w:t>
            </w:r>
          </w:p>
          <w:p>
            <w:pPr>
              <w:pStyle w:val="2"/>
              <w:spacing w:before="93"/>
              <w:jc w:val="center"/>
            </w:pPr>
            <w:r>
              <w:rPr>
                <w:rFonts w:hint="eastAsia" w:ascii="宋体" w:hAnsi="宋体" w:eastAsia="宋体" w:cs="宋体"/>
                <w:b/>
                <w:bCs/>
                <w:color w:val="000000"/>
                <w:sz w:val="36"/>
                <w:szCs w:val="36"/>
              </w:rPr>
              <w:t>项目绩效目标完成情况表</w:t>
            </w:r>
            <w:r>
              <w:rPr>
                <w:rFonts w:ascii="宋体" w:cs="宋体"/>
                <w:b/>
                <w:bCs/>
                <w:color w:val="000000"/>
                <w:sz w:val="36"/>
                <w:szCs w:val="36"/>
              </w:rPr>
              <w:br w:type="textWrapping"/>
            </w:r>
            <w:r>
              <w:rPr>
                <w:rFonts w:ascii="宋体" w:hAnsi="宋体" w:cs="宋体"/>
                <w:color w:val="000000"/>
                <w:sz w:val="36"/>
                <w:szCs w:val="36"/>
              </w:rPr>
              <w:t>(202</w:t>
            </w:r>
            <w:r>
              <w:rPr>
                <w:rFonts w:hint="eastAsia" w:ascii="宋体" w:hAnsi="宋体" w:cs="宋体"/>
                <w:color w:val="000000"/>
                <w:sz w:val="36"/>
                <w:szCs w:val="36"/>
              </w:rPr>
              <w:t>1</w:t>
            </w:r>
            <w:r>
              <w:rPr>
                <w:rFonts w:hint="eastAsia" w:ascii="宋体" w:hAnsi="宋体" w:eastAsia="宋体" w:cs="宋体"/>
                <w:color w:val="000000"/>
                <w:sz w:val="36"/>
                <w:szCs w:val="36"/>
              </w:rPr>
              <w:t>年度</w:t>
            </w:r>
            <w:r>
              <w:rPr>
                <w:rFonts w:ascii="宋体" w:hAnsi="宋体" w:cs="宋体"/>
                <w:color w:val="000000"/>
                <w:sz w:val="36"/>
                <w:szCs w:val="36"/>
              </w:rPr>
              <w:t>)</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生均经费项目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攀枝花市第二初级中学校</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125.84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125.84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125.84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125.84</w:t>
                  </w:r>
                </w:p>
              </w:tc>
            </w:tr>
            <w:tr>
              <w:tblPrEx>
                <w:tblCellMar>
                  <w:top w:w="0" w:type="dxa"/>
                  <w:left w:w="0" w:type="dxa"/>
                  <w:bottom w:w="0" w:type="dxa"/>
                  <w:right w:w="0" w:type="dxa"/>
                </w:tblCellMar>
              </w:tblPrEx>
              <w:trPr>
                <w:trHeight w:val="133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0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为学生提供更好的学习环境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为学生提供更好的学习环境</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1482人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为学生提供更好的学习环境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为学生提供更好的学习环境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质量指标</w:t>
                  </w:r>
                  <w:r>
                    <w:rPr>
                      <w:rFonts w:hint="eastAsia" w:asci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让学生得到更好教学资源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让学生得到更好教学资源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让学生得到更好教学资源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资金及时支付性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成本控制率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916"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学生满意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家长满意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社会满意</w:t>
                  </w:r>
                </w:p>
              </w:tc>
            </w:tr>
          </w:tbl>
          <w:p>
            <w:pPr>
              <w:spacing w:line="580" w:lineRule="exact"/>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3）食堂员工劳务费项目绩效目标完成情况综述。项目全年预算数26.688万元，执行数为26.688万元，完成预算的100%。通过项目实施，为全校师生提供了可口的饭菜，让学生体会到家的感觉。</w:t>
            </w:r>
          </w:p>
          <w:p>
            <w:pPr>
              <w:widowControl/>
              <w:ind w:left="4500" w:leftChars="1549" w:hanging="1247" w:hangingChars="345"/>
              <w:textAlignment w:val="center"/>
              <w:rPr>
                <w:rFonts w:ascii="宋体" w:hAnsi="宋体" w:cs="宋体"/>
                <w:b/>
                <w:bCs/>
                <w:color w:val="000000"/>
                <w:kern w:val="0"/>
                <w:sz w:val="36"/>
                <w:szCs w:val="36"/>
              </w:rPr>
            </w:pPr>
          </w:p>
          <w:p>
            <w:pPr>
              <w:widowControl/>
              <w:ind w:left="4500" w:leftChars="1549" w:hanging="1247" w:hangingChars="345"/>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食堂</w:t>
            </w:r>
            <w:r>
              <w:rPr>
                <w:rFonts w:ascii="宋体" w:cs="宋体"/>
                <w:color w:val="000000"/>
                <w:sz w:val="24"/>
              </w:rPr>
              <w:t>员工劳务费</w:t>
            </w:r>
          </w:p>
        </w:tc>
      </w:tr>
      <w:tr>
        <w:tblPrEx>
          <w:tblCellMar>
            <w:top w:w="0" w:type="dxa"/>
            <w:left w:w="0" w:type="dxa"/>
            <w:bottom w:w="0" w:type="dxa"/>
            <w:right w:w="0" w:type="dxa"/>
          </w:tblCellMar>
        </w:tblPrEx>
        <w:trPr>
          <w:trHeight w:val="276" w:hRule="atLeast"/>
          <w:jc w:val="center"/>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攀枝花市第二初级中学校</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26.688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26.688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26.688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26.688</w:t>
            </w:r>
          </w:p>
        </w:tc>
      </w:tr>
      <w:tr>
        <w:tblPrEx>
          <w:tblCellMar>
            <w:top w:w="0" w:type="dxa"/>
            <w:left w:w="0" w:type="dxa"/>
            <w:bottom w:w="0" w:type="dxa"/>
            <w:right w:w="0" w:type="dxa"/>
          </w:tblCellMar>
        </w:tblPrEx>
        <w:trPr>
          <w:trHeight w:val="920"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0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为师生提供可口饭菜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为师生提供可口饭菜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为1700余人提供可口饭菜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为1700余人提供可口饭菜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为1700余人提供可口饭菜</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质量指标</w:t>
            </w:r>
            <w:r>
              <w:rPr>
                <w:rFonts w:hint="eastAsia" w:asci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为1700余人提供可口饭菜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为1700余人提供可口饭菜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为1700余人提供可口饭菜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资金及时支付性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成本控制率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70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学生满意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家长满意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社会满意</w:t>
            </w:r>
          </w:p>
        </w:tc>
      </w:tr>
    </w:tbl>
    <w:p>
      <w:pPr>
        <w:spacing w:line="580" w:lineRule="exact"/>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4）保安服务费项目绩效目标完成情况综述。项目全年预算数16.68万元，执行数</w:t>
      </w:r>
      <w:r>
        <w:rPr>
          <w:rFonts w:hint="eastAsia" w:ascii="仿宋" w:hAnsi="仿宋" w:eastAsia="仿宋"/>
          <w:color w:val="000000"/>
          <w:sz w:val="32"/>
          <w:szCs w:val="32"/>
          <w:lang w:val="en-US" w:eastAsia="zh-CN"/>
        </w:rPr>
        <w:t>为</w:t>
      </w:r>
      <w:r>
        <w:rPr>
          <w:rFonts w:hint="eastAsia" w:ascii="仿宋" w:hAnsi="仿宋" w:eastAsia="仿宋"/>
          <w:color w:val="000000"/>
          <w:sz w:val="32"/>
          <w:szCs w:val="32"/>
        </w:rPr>
        <w:t>16.68万元，完成预算的100%。通过项目实施，我单位与保安公司签订合同，使全校师生的安全感，生活学习有安全保障。</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ind w:left="4500" w:leftChars="1549" w:hanging="1247" w:hangingChars="345"/>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w:t>
            </w:r>
            <w:r>
              <w:rPr>
                <w:rFonts w:hint="eastAsia" w:ascii="宋体" w:hAnsi="宋体" w:cs="宋体"/>
                <w:color w:val="000000"/>
                <w:kern w:val="0"/>
                <w:sz w:val="36"/>
                <w:szCs w:val="36"/>
              </w:rPr>
              <w:t>1年度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保安服务费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攀枝花市第二初级中学校</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16.68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16.68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16.68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16.68</w:t>
            </w:r>
          </w:p>
        </w:tc>
      </w:tr>
      <w:tr>
        <w:tblPrEx>
          <w:tblCellMar>
            <w:top w:w="0" w:type="dxa"/>
            <w:left w:w="0" w:type="dxa"/>
            <w:bottom w:w="0" w:type="dxa"/>
            <w:right w:w="0" w:type="dxa"/>
          </w:tblCellMar>
        </w:tblPrEx>
        <w:trPr>
          <w:trHeight w:val="1333"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0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为师生提供安全保障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为师生提供安全保障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为1700余人提供安全保障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为1700余人提供安全保障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为1700余人提供安全保障</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质量指标</w:t>
            </w:r>
            <w:r>
              <w:rPr>
                <w:rFonts w:hint="eastAsia" w:asci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为1700余人提供安全保障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为1700余人提供安全保障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为1700余人提供安全保障</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资金及时支付性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成本控制率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按序时进度</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为学生服务</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以人为本，积极促进师生学校共同发展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学生满意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家长满意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社会满意</w:t>
            </w:r>
          </w:p>
        </w:tc>
      </w:tr>
    </w:tbl>
    <w:p>
      <w:pPr>
        <w:spacing w:line="580" w:lineRule="exact"/>
        <w:rPr>
          <w:rFonts w:ascii="仿宋_GB2312" w:hAnsi="仿宋_GB2312" w:eastAsia="仿宋_GB2312" w:cs="仿宋_GB2312"/>
          <w:sz w:val="32"/>
          <w:szCs w:val="32"/>
        </w:rPr>
      </w:pPr>
    </w:p>
    <w:p>
      <w:pPr>
        <w:pStyle w:val="2"/>
        <w:spacing w:before="93"/>
        <w:rPr>
          <w:highlight w:val="yellow"/>
        </w:rPr>
      </w:pPr>
    </w:p>
    <w:p>
      <w:pPr>
        <w:widowControl/>
        <w:jc w:val="left"/>
        <w:rPr>
          <w:rFonts w:ascii="仿宋_GB2312" w:eastAsia="仿宋_GB2312"/>
          <w:b/>
          <w:sz w:val="32"/>
          <w:szCs w:val="32"/>
        </w:rPr>
      </w:pPr>
    </w:p>
    <w:p>
      <w:pPr>
        <w:numPr>
          <w:ilvl w:val="0"/>
          <w:numId w:val="4"/>
        </w:numPr>
        <w:spacing w:line="600" w:lineRule="exact"/>
        <w:ind w:firstLine="660" w:firstLineChars="150"/>
        <w:jc w:val="center"/>
        <w:outlineLvl w:val="0"/>
        <w:rPr>
          <w:rStyle w:val="25"/>
          <w:rFonts w:ascii="黑体" w:hAnsi="黑体" w:eastAsia="黑体"/>
          <w:b w:val="0"/>
        </w:rPr>
      </w:pPr>
      <w:bookmarkStart w:id="51" w:name="_Toc15396613"/>
      <w:bookmarkStart w:id="52" w:name="_Toc15377225"/>
      <w:r>
        <w:rPr>
          <w:rFonts w:hint="eastAsia" w:ascii="黑体" w:hAnsi="黑体" w:eastAsia="黑体"/>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2.年初结转和结余：指以前年度尚未完成、结转到本年按有关规定继续使用的资金。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3.年末结转和结余：指单位按有关规定结转到下年或以后年度继续使用的资金。</w:t>
      </w:r>
    </w:p>
    <w:p>
      <w:pPr>
        <w:ind w:firstLine="640" w:firstLineChars="200"/>
        <w:rPr>
          <w:rFonts w:ascii="仿宋_GB2312" w:hAnsi="Calibri" w:eastAsia="仿宋_GB2312" w:cs="仿宋"/>
          <w:kern w:val="0"/>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hAnsi="Calibri" w:eastAsia="仿宋_GB2312" w:cs="仿宋"/>
          <w:kern w:val="0"/>
          <w:sz w:val="32"/>
          <w:szCs w:val="32"/>
        </w:rPr>
        <w:t>教育（类）普通教育（款）初中教育（项）：指反映各部门举办的初中教育支出。政府各部门对社会中介组织等举办的教育的资助，如捐赠、补贴等。</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5.教育（类）</w:t>
      </w:r>
      <w:r>
        <w:rPr>
          <w:rFonts w:hint="eastAsia" w:ascii="仿宋_GB2312" w:eastAsia="仿宋_GB2312"/>
          <w:sz w:val="32"/>
          <w:szCs w:val="32"/>
        </w:rPr>
        <w:t>教育附加安排的支出（款）其他教育附加安排的支出</w:t>
      </w:r>
      <w:r>
        <w:rPr>
          <w:rFonts w:hint="eastAsia" w:ascii="仿宋_GB2312" w:hAnsi="Calibri" w:eastAsia="仿宋_GB2312" w:cs="仿宋"/>
          <w:kern w:val="0"/>
          <w:sz w:val="32"/>
          <w:szCs w:val="32"/>
        </w:rPr>
        <w:t>（项）:反映除农村中小学校舍建设、农村中小学教学设施、城市中小学校舍建设、城市中小学教学设施、中等职业学校教学设施以外的教育费附加支出。</w:t>
      </w:r>
    </w:p>
    <w:p>
      <w:pPr>
        <w:ind w:firstLine="640" w:firstLineChars="200"/>
        <w:rPr>
          <w:rFonts w:ascii="仿宋_GB2312" w:hAnsi="Calibri" w:eastAsia="仿宋_GB2312" w:cs="仿宋"/>
          <w:kern w:val="0"/>
          <w:sz w:val="32"/>
          <w:szCs w:val="32"/>
        </w:rPr>
      </w:pPr>
      <w:r>
        <w:rPr>
          <w:rFonts w:hint="eastAsia" w:ascii="仿宋_GB2312" w:eastAsia="仿宋_GB2312"/>
          <w:sz w:val="32"/>
          <w:szCs w:val="32"/>
        </w:rPr>
        <w:t>6.</w:t>
      </w:r>
      <w:r>
        <w:rPr>
          <w:rFonts w:hint="eastAsia" w:ascii="仿宋_GB2312" w:hAnsi="Calibri" w:eastAsia="仿宋_GB2312" w:cs="仿宋"/>
          <w:kern w:val="0"/>
          <w:sz w:val="32"/>
          <w:szCs w:val="32"/>
        </w:rPr>
        <w:t>社会保障和就业（类）行政事业单位离退休（款）未归口管理的行政事业单位离退休（项）:反映未实行归口管理的行政单位（包括实行公务员管理的事业单位）开支的离退休支出。</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7.社会保障和就业（类）行政事业单位离退休（款）机关事业单位基本养老保险缴费支出（项）：反映机关事业单位实施养老保险制度由单位缴纳的基本养老保险费支出。</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8.社会保障和就业（类）抚恤（款）死亡抚恤（项）：反映按规定用于烈士和牺牲、病故人员家属的一次性和定期抚恤金以及丧葬补助费。</w:t>
      </w:r>
    </w:p>
    <w:p>
      <w:pPr>
        <w:ind w:firstLine="480" w:firstLineChars="150"/>
        <w:rPr>
          <w:rFonts w:ascii="仿宋_GB2312" w:hAnsi="Calibri" w:eastAsia="仿宋_GB2312" w:cs="仿宋"/>
          <w:kern w:val="0"/>
          <w:sz w:val="32"/>
          <w:szCs w:val="32"/>
        </w:rPr>
      </w:pPr>
      <w:r>
        <w:rPr>
          <w:rFonts w:hint="eastAsia" w:ascii="仿宋_GB2312" w:hAnsi="Calibri" w:eastAsia="仿宋_GB2312" w:cs="仿宋"/>
          <w:kern w:val="0"/>
          <w:sz w:val="32"/>
          <w:szCs w:val="32"/>
        </w:rPr>
        <w:t>9.住房保障（类）住房改革支出（款）住房公积金（项）：指反映行政事业单位按人力资源和社会保障部、财政部规定的基本工资和津贴补贴以及规定</w:t>
      </w:r>
      <w:r>
        <w:rPr>
          <w:rFonts w:hint="eastAsia" w:ascii="仿宋_GB2312" w:hAnsi="Calibri" w:eastAsia="仿宋_GB2312" w:cs="仿宋"/>
          <w:kern w:val="0"/>
          <w:sz w:val="32"/>
          <w:szCs w:val="32"/>
          <w:lang w:eastAsia="zh-CN"/>
        </w:rPr>
        <w:t>比例为</w:t>
      </w:r>
      <w:r>
        <w:rPr>
          <w:rFonts w:hint="eastAsia" w:ascii="仿宋_GB2312" w:hAnsi="Calibri" w:eastAsia="仿宋_GB2312" w:cs="仿宋"/>
          <w:kern w:val="0"/>
          <w:sz w:val="32"/>
          <w:szCs w:val="32"/>
        </w:rPr>
        <w:t>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10.基本支出：指为保障机构正常运转、完成日常工作任务而发生的人员支出和公用支出。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11.项目支出：指在基本支出之外为完成特定行政任务和事业发展目标所发生的支出。</w:t>
      </w:r>
    </w:p>
    <w:p>
      <w:pPr>
        <w:pStyle w:val="23"/>
        <w:spacing w:line="560" w:lineRule="exact"/>
        <w:ind w:firstLine="640" w:firstLineChars="200"/>
        <w:jc w:val="both"/>
        <w:rPr>
          <w:rFonts w:ascii="仿宋_GB2312" w:hAnsi="Times New Roman" w:eastAsia="仿宋_GB2312" w:cs="Times New Roman"/>
          <w:color w:val="auto"/>
          <w:kern w:val="2"/>
          <w:sz w:val="32"/>
          <w:szCs w:val="32"/>
        </w:rPr>
      </w:pPr>
      <w:r>
        <w:rPr>
          <w:rFonts w:hint="eastAsia" w:ascii="仿宋_GB2312" w:hAnsi="Times New Roman" w:eastAsia="仿宋_GB2312" w:cs="Times New Roman"/>
          <w:color w:val="auto"/>
          <w:kern w:val="2"/>
          <w:sz w:val="32"/>
          <w:szCs w:val="32"/>
        </w:rPr>
        <w:t>12.“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numPr>
          <w:ilvl w:val="0"/>
          <w:numId w:val="4"/>
        </w:numPr>
        <w:spacing w:line="600" w:lineRule="exact"/>
        <w:ind w:left="0" w:leftChars="0" w:firstLine="0" w:firstLineChars="0"/>
        <w:outlineLvl w:val="0"/>
        <w:rPr>
          <w:rStyle w:val="25"/>
          <w:rFonts w:ascii="黑体" w:hAnsi="黑体" w:eastAsia="黑体"/>
          <w:b w:val="0"/>
        </w:rPr>
      </w:pPr>
      <w:bookmarkStart w:id="53" w:name="_Toc15377226"/>
      <w:r>
        <w:rPr>
          <w:rFonts w:ascii="宋体"/>
          <w:b/>
          <w:sz w:val="44"/>
          <w:szCs w:val="44"/>
        </w:rPr>
        <w:br w:type="page"/>
      </w:r>
      <w:bookmarkStart w:id="54" w:name="_Toc15396614"/>
      <w:r>
        <w:rPr>
          <w:rStyle w:val="25"/>
          <w:rFonts w:hint="eastAsia" w:ascii="黑体" w:hAnsi="黑体" w:eastAsia="黑体"/>
          <w:b w:val="0"/>
        </w:rPr>
        <w:t>附件</w:t>
      </w:r>
      <w:bookmarkEnd w:id="54"/>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附件（本单位无此类项目）</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101"/>
        <w:gridCol w:w="1134"/>
        <w:gridCol w:w="883"/>
        <w:gridCol w:w="959"/>
        <w:gridCol w:w="676"/>
        <w:gridCol w:w="1025"/>
        <w:gridCol w:w="1276"/>
        <w:gridCol w:w="425"/>
        <w:gridCol w:w="2096"/>
        <w:gridCol w:w="236"/>
      </w:tblGrid>
      <w:tr>
        <w:tblPrEx>
          <w:tblCellMar>
            <w:top w:w="0" w:type="dxa"/>
            <w:left w:w="108" w:type="dxa"/>
            <w:bottom w:w="0" w:type="dxa"/>
            <w:right w:w="108" w:type="dxa"/>
          </w:tblCellMar>
        </w:tblPrEx>
        <w:trPr>
          <w:trHeight w:val="675" w:hRule="atLeast"/>
        </w:trPr>
        <w:tc>
          <w:tcPr>
            <w:tcW w:w="9575" w:type="dxa"/>
            <w:gridSpan w:val="9"/>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rPr>
            </w:pPr>
            <w:bookmarkStart w:id="55" w:name="_Toc15396618"/>
            <w:r>
              <w:rPr>
                <w:rFonts w:hint="eastAsia" w:ascii="宋体" w:hAnsi="宋体" w:cs="宋体"/>
                <w:b/>
                <w:sz w:val="32"/>
                <w:szCs w:val="32"/>
              </w:rPr>
              <w:t>2021年特定目标类部门预算项目绩效目标自评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6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宋体"/>
                <w:sz w:val="24"/>
              </w:rPr>
            </w:pPr>
            <w:r>
              <w:rPr>
                <w:rFonts w:ascii="仿宋" w:hAnsi="仿宋" w:eastAsia="仿宋" w:cs="宋体"/>
                <w:sz w:val="24"/>
              </w:rPr>
              <w:t>攀枝花市教育和体育局</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ascii="仿宋" w:hAnsi="仿宋" w:eastAsia="仿宋" w:cs="宋体"/>
                <w:sz w:val="24"/>
              </w:rPr>
              <w:t>攀枝花市第二初级中学校</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sz w:val="24"/>
              </w:rPr>
              <w:t>177.67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sz w:val="24"/>
              </w:rPr>
              <w:t>177.67</w:t>
            </w:r>
          </w:p>
        </w:tc>
      </w:tr>
      <w:tr>
        <w:tblPrEx>
          <w:tblCellMar>
            <w:top w:w="0" w:type="dxa"/>
            <w:left w:w="108" w:type="dxa"/>
            <w:bottom w:w="0" w:type="dxa"/>
            <w:right w:w="108" w:type="dxa"/>
          </w:tblCellMar>
        </w:tblPrEx>
        <w:trPr>
          <w:gridAfter w:val="1"/>
          <w:wAfter w:w="236" w:type="dxa"/>
          <w:trHeight w:val="555"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sz w:val="24"/>
              </w:rPr>
              <w:t>177.67</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宋体"/>
                <w:sz w:val="24"/>
              </w:rPr>
            </w:pPr>
            <w:r>
              <w:rPr>
                <w:rFonts w:hint="eastAsia" w:ascii="仿宋" w:hAnsi="仿宋" w:eastAsia="仿宋" w:cs="宋体"/>
                <w:sz w:val="24"/>
              </w:rPr>
              <w:t>177.67</w:t>
            </w:r>
          </w:p>
        </w:tc>
      </w:tr>
      <w:tr>
        <w:tblPrEx>
          <w:tblCellMar>
            <w:top w:w="0" w:type="dxa"/>
            <w:left w:w="108" w:type="dxa"/>
            <w:bottom w:w="0" w:type="dxa"/>
            <w:right w:w="108" w:type="dxa"/>
          </w:tblCellMar>
        </w:tblPrEx>
        <w:trPr>
          <w:gridAfter w:val="1"/>
          <w:wAfter w:w="236" w:type="dxa"/>
          <w:trHeight w:val="341" w:hRule="atLeast"/>
        </w:trPr>
        <w:tc>
          <w:tcPr>
            <w:tcW w:w="31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1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46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7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46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宋体" w:hAnsi="宋体" w:cs="宋体"/>
                <w:sz w:val="24"/>
              </w:rPr>
            </w:pPr>
            <w:r>
              <w:rPr>
                <w:rFonts w:ascii="仿宋" w:hAnsi="仿宋" w:eastAsia="仿宋" w:cs="宋体"/>
                <w:sz w:val="24"/>
                <w:szCs w:val="28"/>
              </w:rPr>
              <w:t>为学生老师提供更好的学习生活环境</w:t>
            </w:r>
          </w:p>
        </w:tc>
        <w:tc>
          <w:tcPr>
            <w:tcW w:w="37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宋体" w:hAnsi="宋体" w:cs="宋体"/>
                <w:sz w:val="24"/>
              </w:rPr>
            </w:pPr>
            <w:r>
              <w:rPr>
                <w:rFonts w:ascii="仿宋" w:hAnsi="仿宋" w:eastAsia="仿宋" w:cs="宋体"/>
                <w:sz w:val="24"/>
                <w:szCs w:val="28"/>
              </w:rPr>
              <w:t>为学生老师提供更好的学习生活环境</w:t>
            </w:r>
          </w:p>
        </w:tc>
      </w:tr>
      <w:tr>
        <w:tblPrEx>
          <w:tblCellMar>
            <w:top w:w="0" w:type="dxa"/>
            <w:left w:w="108" w:type="dxa"/>
            <w:bottom w:w="0" w:type="dxa"/>
            <w:right w:w="108" w:type="dxa"/>
          </w:tblCellMar>
        </w:tblPrEx>
        <w:trPr>
          <w:gridAfter w:val="1"/>
          <w:wAfter w:w="236" w:type="dxa"/>
          <w:trHeight w:val="693" w:hRule="atLeast"/>
        </w:trPr>
        <w:tc>
          <w:tcPr>
            <w:tcW w:w="1101"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数量指标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szCs w:val="28"/>
              </w:rPr>
            </w:pPr>
            <w:r>
              <w:rPr>
                <w:rFonts w:hint="eastAsia" w:ascii="仿宋" w:hAnsi="仿宋" w:eastAsia="仿宋" w:cs="宋体"/>
                <w:sz w:val="24"/>
                <w:szCs w:val="28"/>
              </w:rPr>
              <w:t>为全校师生提供良好的学习生活环境</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sz w:val="28"/>
                <w:szCs w:val="28"/>
              </w:rPr>
              <w:t>1700</w:t>
            </w:r>
            <w:r>
              <w:rPr>
                <w:rFonts w:hint="eastAsia" w:ascii="仿宋" w:hAnsi="仿宋" w:eastAsia="仿宋" w:cs="宋体"/>
                <w:sz w:val="28"/>
                <w:szCs w:val="28"/>
              </w:rPr>
              <w:t>人</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sz w:val="28"/>
                <w:szCs w:val="28"/>
              </w:rPr>
              <w:t>1700</w:t>
            </w:r>
            <w:r>
              <w:rPr>
                <w:rFonts w:hint="eastAsia" w:ascii="仿宋" w:hAnsi="仿宋" w:eastAsia="仿宋" w:cs="宋体"/>
                <w:sz w:val="28"/>
                <w:szCs w:val="28"/>
              </w:rPr>
              <w:t>人</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质量指标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szCs w:val="28"/>
              </w:rPr>
            </w:pPr>
            <w:r>
              <w:rPr>
                <w:rFonts w:ascii="仿宋" w:hAnsi="仿宋" w:eastAsia="仿宋" w:cs="宋体"/>
                <w:sz w:val="24"/>
                <w:szCs w:val="28"/>
              </w:rPr>
              <w:t>保障师生学习生活质量</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sz w:val="28"/>
                <w:szCs w:val="28"/>
              </w:rPr>
              <w:t>1700</w:t>
            </w:r>
            <w:r>
              <w:rPr>
                <w:rFonts w:hint="eastAsia" w:ascii="仿宋" w:hAnsi="仿宋" w:eastAsia="仿宋" w:cs="宋体"/>
                <w:sz w:val="28"/>
                <w:szCs w:val="28"/>
              </w:rPr>
              <w:t>人</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仿宋_GB2312"/>
                <w:sz w:val="28"/>
                <w:szCs w:val="28"/>
              </w:rPr>
              <w:t>1700</w:t>
            </w:r>
            <w:r>
              <w:rPr>
                <w:rFonts w:hint="eastAsia" w:ascii="仿宋" w:hAnsi="仿宋" w:eastAsia="仿宋" w:cs="宋体"/>
                <w:sz w:val="28"/>
                <w:szCs w:val="28"/>
              </w:rPr>
              <w:t>人</w:t>
            </w:r>
          </w:p>
        </w:tc>
      </w:tr>
      <w:tr>
        <w:tblPrEx>
          <w:tblCellMar>
            <w:top w:w="0" w:type="dxa"/>
            <w:left w:w="108" w:type="dxa"/>
            <w:bottom w:w="0" w:type="dxa"/>
            <w:right w:w="108" w:type="dxa"/>
          </w:tblCellMar>
        </w:tblPrEx>
        <w:trPr>
          <w:gridAfter w:val="1"/>
          <w:wAfter w:w="236" w:type="dxa"/>
          <w:trHeight w:val="415"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时效指标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4"/>
                <w:szCs w:val="28"/>
              </w:rPr>
            </w:pPr>
            <w:r>
              <w:rPr>
                <w:rFonts w:ascii="仿宋" w:hAnsi="仿宋" w:eastAsia="仿宋" w:cs="宋体"/>
                <w:sz w:val="24"/>
                <w:szCs w:val="28"/>
              </w:rPr>
              <w:t>资金及时支付</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ascii="仿宋" w:hAnsi="仿宋" w:eastAsia="仿宋" w:cs="宋体"/>
                <w:sz w:val="28"/>
                <w:szCs w:val="28"/>
              </w:rPr>
              <w:t>按序时进度</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宋体"/>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成本指标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ascii="仿宋" w:hAnsi="仿宋" w:eastAsia="仿宋" w:cs="宋体"/>
                <w:sz w:val="28"/>
                <w:szCs w:val="28"/>
              </w:rPr>
              <w:t>成本控制率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ascii="仿宋" w:hAnsi="仿宋" w:eastAsia="仿宋" w:cs="宋体"/>
                <w:sz w:val="28"/>
                <w:szCs w:val="28"/>
              </w:rPr>
              <w:t>按序时进度</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hint="eastAsia" w:ascii="仿宋" w:hAnsi="仿宋" w:eastAsia="仿宋" w:cs="宋体"/>
                <w:sz w:val="28"/>
                <w:szCs w:val="28"/>
              </w:rPr>
              <w:t>100%</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经济效益指标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_GB2312"/>
                <w:sz w:val="22"/>
                <w:szCs w:val="28"/>
              </w:rPr>
            </w:pPr>
            <w:r>
              <w:rPr>
                <w:rFonts w:ascii="仿宋" w:hAnsi="仿宋" w:eastAsia="仿宋" w:cs="宋体"/>
                <w:sz w:val="22"/>
                <w:szCs w:val="28"/>
              </w:rPr>
              <w:t>为学生老师服务</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宋体"/>
                <w:sz w:val="22"/>
                <w:szCs w:val="28"/>
              </w:rPr>
            </w:pPr>
            <w:r>
              <w:rPr>
                <w:rFonts w:ascii="仿宋" w:hAnsi="仿宋" w:eastAsia="仿宋" w:cs="宋体"/>
                <w:sz w:val="22"/>
                <w:szCs w:val="28"/>
              </w:rPr>
              <w:t>为学生老师服务</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宋体"/>
                <w:sz w:val="22"/>
                <w:szCs w:val="28"/>
              </w:rPr>
            </w:pPr>
            <w:r>
              <w:rPr>
                <w:rFonts w:ascii="仿宋" w:hAnsi="仿宋" w:eastAsia="仿宋" w:cs="宋体"/>
                <w:sz w:val="22"/>
                <w:szCs w:val="28"/>
              </w:rPr>
              <w:t>为学生老师服务</w:t>
            </w: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社会效益指标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ascii="仿宋" w:hAnsi="仿宋" w:eastAsia="仿宋" w:cs="宋体"/>
                <w:color w:val="000000"/>
                <w:sz w:val="24"/>
              </w:rPr>
              <w:t>以人为本，积极促进师生学校共同发展</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ascii="仿宋" w:hAnsi="仿宋" w:eastAsia="仿宋" w:cs="宋体"/>
                <w:color w:val="000000"/>
                <w:sz w:val="24"/>
              </w:rPr>
              <w:t>以人为本，积极促进师生学校共同发展</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_GB2312"/>
                <w:sz w:val="28"/>
                <w:szCs w:val="28"/>
              </w:rPr>
            </w:pPr>
            <w:r>
              <w:rPr>
                <w:rFonts w:ascii="仿宋" w:hAnsi="仿宋" w:eastAsia="仿宋" w:cs="宋体"/>
                <w:color w:val="000000"/>
                <w:sz w:val="24"/>
              </w:rPr>
              <w:t>以人为本，积极促进师生学校共同发展</w:t>
            </w:r>
          </w:p>
        </w:tc>
      </w:tr>
      <w:tr>
        <w:tblPrEx>
          <w:tblCellMar>
            <w:top w:w="0" w:type="dxa"/>
            <w:left w:w="108" w:type="dxa"/>
            <w:bottom w:w="0" w:type="dxa"/>
            <w:right w:w="108" w:type="dxa"/>
          </w:tblCellMar>
        </w:tblPrEx>
        <w:trPr>
          <w:gridAfter w:val="1"/>
          <w:wAfter w:w="236" w:type="dxa"/>
          <w:trHeight w:val="577"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left="403" w:leftChars="87" w:hanging="220" w:hangingChars="100"/>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生态效益指标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101"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2"/>
                <w:szCs w:val="28"/>
              </w:rPr>
            </w:pPr>
            <w:r>
              <w:rPr>
                <w:rFonts w:hint="eastAsia" w:ascii="仿宋_GB2312" w:hAnsi="仿宋_GB2312" w:eastAsia="仿宋_GB2312" w:cs="仿宋_GB2312"/>
                <w:kern w:val="0"/>
                <w:sz w:val="22"/>
                <w:szCs w:val="28"/>
              </w:rPr>
              <w:t>可持续影响指标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宋体"/>
                <w:color w:val="000000"/>
                <w:sz w:val="24"/>
              </w:rPr>
            </w:pPr>
            <w:r>
              <w:rPr>
                <w:rFonts w:ascii="仿宋" w:hAnsi="仿宋" w:eastAsia="仿宋" w:cs="宋体"/>
                <w:color w:val="000000"/>
                <w:sz w:val="24"/>
              </w:rPr>
              <w:t>为学校可持续发展提供支持</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 w:hAnsi="仿宋" w:eastAsia="仿宋" w:cs="宋体"/>
                <w:color w:val="000000"/>
                <w:sz w:val="24"/>
              </w:rPr>
              <w:t>为学校可持续发展提供支持</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ascii="仿宋" w:hAnsi="仿宋" w:eastAsia="仿宋" w:cs="宋体"/>
                <w:color w:val="000000"/>
                <w:sz w:val="24"/>
              </w:rPr>
              <w:t>为学校可持续发展提供支持</w:t>
            </w:r>
          </w:p>
        </w:tc>
      </w:tr>
      <w:tr>
        <w:tblPrEx>
          <w:tblCellMar>
            <w:top w:w="0" w:type="dxa"/>
            <w:left w:w="108" w:type="dxa"/>
            <w:bottom w:w="0" w:type="dxa"/>
            <w:right w:w="108" w:type="dxa"/>
          </w:tblCellMar>
        </w:tblPrEx>
        <w:trPr>
          <w:gridAfter w:val="1"/>
          <w:wAfter w:w="236" w:type="dxa"/>
          <w:trHeight w:val="530" w:hRule="atLeast"/>
        </w:trPr>
        <w:tc>
          <w:tcPr>
            <w:tcW w:w="1101"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8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2"/>
                <w:szCs w:val="28"/>
              </w:rPr>
            </w:pPr>
            <w:r>
              <w:rPr>
                <w:rFonts w:hint="eastAsia" w:ascii="仿宋_GB2312" w:hAnsi="仿宋_GB2312" w:eastAsia="仿宋_GB2312" w:cs="仿宋_GB2312"/>
                <w:kern w:val="0"/>
                <w:sz w:val="22"/>
                <w:szCs w:val="28"/>
              </w:rPr>
              <w:t>满意度指标</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宋体"/>
                <w:color w:val="000000"/>
                <w:sz w:val="24"/>
              </w:rPr>
            </w:pPr>
            <w:r>
              <w:rPr>
                <w:rFonts w:ascii="仿宋" w:hAnsi="仿宋" w:eastAsia="仿宋" w:cs="宋体"/>
                <w:color w:val="000000"/>
                <w:sz w:val="24"/>
              </w:rPr>
              <w:t>老师满意</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宋体"/>
                <w:color w:val="000000"/>
                <w:sz w:val="24"/>
              </w:rPr>
            </w:pPr>
            <w:r>
              <w:rPr>
                <w:rFonts w:ascii="仿宋" w:hAnsi="仿宋" w:eastAsia="仿宋" w:cs="宋体"/>
                <w:color w:val="000000"/>
                <w:sz w:val="24"/>
              </w:rPr>
              <w:t>学生家长满意</w:t>
            </w:r>
          </w:p>
        </w:tc>
        <w:tc>
          <w:tcPr>
            <w:tcW w:w="2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宋体"/>
                <w:color w:val="000000"/>
                <w:sz w:val="24"/>
              </w:rPr>
            </w:pPr>
            <w:r>
              <w:rPr>
                <w:rFonts w:ascii="仿宋" w:hAnsi="仿宋" w:eastAsia="仿宋" w:cs="宋体"/>
                <w:color w:val="000000"/>
                <w:sz w:val="24"/>
              </w:rPr>
              <w:t>社会满意</w:t>
            </w:r>
          </w:p>
        </w:tc>
      </w:tr>
    </w:tbl>
    <w:p>
      <w:pPr>
        <w:spacing w:line="600" w:lineRule="exact"/>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numPr>
          <w:ilvl w:val="0"/>
          <w:numId w:val="4"/>
        </w:numPr>
        <w:spacing w:line="600" w:lineRule="exact"/>
        <w:ind w:left="0" w:leftChars="0" w:firstLine="660" w:firstLineChars="150"/>
        <w:jc w:val="both"/>
        <w:outlineLvl w:val="0"/>
        <w:rPr>
          <w:rStyle w:val="25"/>
          <w:rFonts w:hint="eastAsia" w:ascii="黑体" w:hAnsi="黑体" w:eastAsia="黑体"/>
          <w:b w:val="0"/>
        </w:rPr>
      </w:pPr>
      <w:r>
        <w:rPr>
          <w:rStyle w:val="25"/>
          <w:rFonts w:hint="eastAsia" w:ascii="黑体" w:hAnsi="黑体" w:eastAsia="黑体"/>
          <w:b w:val="0"/>
        </w:rPr>
        <w:t>附表</w:t>
      </w:r>
      <w:bookmarkEnd w:id="53"/>
      <w:bookmarkEnd w:id="55"/>
      <w:bookmarkStart w:id="56" w:name="_Toc15396619"/>
    </w:p>
    <w:p>
      <w:pPr>
        <w:pStyle w:val="4"/>
        <w:jc w:val="left"/>
        <w:rPr>
          <w:rFonts w:hint="eastAsia" w:ascii="仿宋" w:hAnsi="仿宋" w:eastAsia="仿宋"/>
          <w:b w:val="0"/>
          <w:sz w:val="28"/>
          <w:szCs w:val="28"/>
        </w:rPr>
      </w:pPr>
      <w:r>
        <w:rPr>
          <w:rFonts w:hint="eastAsia" w:ascii="仿宋" w:hAnsi="仿宋" w:eastAsia="仿宋"/>
          <w:b w:val="0"/>
          <w:sz w:val="28"/>
          <w:szCs w:val="28"/>
        </w:rPr>
        <w:t>一、收入支出决算总表</w:t>
      </w:r>
      <w:bookmarkEnd w:id="56"/>
    </w:p>
    <w:p>
      <w:pPr>
        <w:pStyle w:val="4"/>
        <w:jc w:val="left"/>
        <w:rPr>
          <w:rFonts w:ascii="仿宋" w:hAnsi="仿宋" w:eastAsia="仿宋"/>
          <w:sz w:val="28"/>
          <w:szCs w:val="28"/>
        </w:rPr>
      </w:pPr>
      <w:bookmarkStart w:id="57" w:name="_Toc15396620"/>
      <w:r>
        <w:rPr>
          <w:rFonts w:hint="eastAsia" w:ascii="仿宋" w:hAnsi="仿宋" w:eastAsia="仿宋"/>
          <w:b w:val="0"/>
          <w:sz w:val="28"/>
          <w:szCs w:val="28"/>
        </w:rPr>
        <w:t>二、收</w:t>
      </w:r>
      <w:r>
        <w:rPr>
          <w:rStyle w:val="26"/>
          <w:rFonts w:hint="eastAsia" w:ascii="仿宋" w:hAnsi="仿宋" w:eastAsia="仿宋"/>
          <w:b w:val="0"/>
          <w:bCs w:val="0"/>
          <w:sz w:val="28"/>
          <w:szCs w:val="28"/>
        </w:rPr>
        <w:t>入决算表</w:t>
      </w:r>
      <w:bookmarkEnd w:id="57"/>
    </w:p>
    <w:p>
      <w:pPr>
        <w:pStyle w:val="4"/>
        <w:jc w:val="left"/>
        <w:rPr>
          <w:rFonts w:ascii="仿宋" w:hAnsi="仿宋" w:eastAsia="仿宋"/>
          <w:sz w:val="28"/>
          <w:szCs w:val="28"/>
        </w:rPr>
      </w:pPr>
      <w:bookmarkStart w:id="58" w:name="_Toc15396621"/>
      <w:r>
        <w:rPr>
          <w:rStyle w:val="26"/>
          <w:rFonts w:hint="eastAsia" w:ascii="仿宋" w:hAnsi="仿宋" w:eastAsia="仿宋"/>
          <w:b w:val="0"/>
          <w:bCs w:val="0"/>
          <w:sz w:val="28"/>
          <w:szCs w:val="28"/>
        </w:rPr>
        <w:t>三、</w:t>
      </w:r>
      <w:r>
        <w:rPr>
          <w:rFonts w:hint="eastAsia" w:ascii="仿宋" w:hAnsi="仿宋" w:eastAsia="仿宋"/>
          <w:b w:val="0"/>
          <w:sz w:val="28"/>
          <w:szCs w:val="28"/>
        </w:rPr>
        <w:t>支</w:t>
      </w:r>
      <w:r>
        <w:rPr>
          <w:rStyle w:val="26"/>
          <w:rFonts w:hint="eastAsia" w:ascii="仿宋" w:hAnsi="仿宋" w:eastAsia="仿宋"/>
          <w:b w:val="0"/>
          <w:bCs w:val="0"/>
          <w:sz w:val="28"/>
          <w:szCs w:val="28"/>
        </w:rPr>
        <w:t>出决算表</w:t>
      </w:r>
      <w:bookmarkEnd w:id="58"/>
    </w:p>
    <w:p>
      <w:pPr>
        <w:pStyle w:val="4"/>
        <w:jc w:val="left"/>
        <w:rPr>
          <w:rFonts w:ascii="仿宋" w:hAnsi="仿宋" w:eastAsia="仿宋"/>
          <w:b w:val="0"/>
          <w:sz w:val="28"/>
          <w:szCs w:val="28"/>
        </w:rPr>
      </w:pPr>
      <w:bookmarkStart w:id="59" w:name="_Toc15396622"/>
      <w:r>
        <w:rPr>
          <w:rStyle w:val="26"/>
          <w:rFonts w:hint="eastAsia" w:ascii="仿宋" w:hAnsi="仿宋" w:eastAsia="仿宋"/>
          <w:b w:val="0"/>
          <w:bCs w:val="0"/>
          <w:sz w:val="28"/>
          <w:szCs w:val="28"/>
        </w:rPr>
        <w:t>四、</w:t>
      </w:r>
      <w:r>
        <w:rPr>
          <w:rFonts w:hint="eastAsia" w:ascii="仿宋" w:hAnsi="仿宋" w:eastAsia="仿宋"/>
          <w:b w:val="0"/>
          <w:sz w:val="28"/>
          <w:szCs w:val="28"/>
        </w:rPr>
        <w:t>财</w:t>
      </w:r>
      <w:r>
        <w:rPr>
          <w:rStyle w:val="26"/>
          <w:rFonts w:hint="eastAsia" w:ascii="仿宋" w:hAnsi="仿宋" w:eastAsia="仿宋"/>
          <w:b w:val="0"/>
          <w:bCs w:val="0"/>
          <w:sz w:val="28"/>
          <w:szCs w:val="28"/>
        </w:rPr>
        <w:t>政拨款收入支出决算总表</w:t>
      </w:r>
      <w:bookmarkEnd w:id="59"/>
    </w:p>
    <w:p>
      <w:pPr>
        <w:pStyle w:val="4"/>
        <w:jc w:val="left"/>
        <w:rPr>
          <w:rStyle w:val="26"/>
          <w:rFonts w:ascii="仿宋" w:hAnsi="仿宋" w:eastAsia="仿宋"/>
          <w:b w:val="0"/>
          <w:bCs w:val="0"/>
          <w:sz w:val="28"/>
          <w:szCs w:val="28"/>
        </w:rPr>
      </w:pPr>
      <w:bookmarkStart w:id="60" w:name="_Toc15396623"/>
      <w:r>
        <w:rPr>
          <w:rStyle w:val="26"/>
          <w:rFonts w:hint="eastAsia" w:ascii="仿宋" w:hAnsi="仿宋" w:eastAsia="仿宋"/>
          <w:b w:val="0"/>
          <w:bCs w:val="0"/>
          <w:sz w:val="28"/>
          <w:szCs w:val="28"/>
        </w:rPr>
        <w:t>五、</w:t>
      </w:r>
      <w:r>
        <w:rPr>
          <w:rFonts w:hint="eastAsia" w:ascii="仿宋" w:hAnsi="仿宋" w:eastAsia="仿宋"/>
          <w:b w:val="0"/>
          <w:sz w:val="28"/>
          <w:szCs w:val="28"/>
        </w:rPr>
        <w:t>财</w:t>
      </w:r>
      <w:r>
        <w:rPr>
          <w:rStyle w:val="26"/>
          <w:rFonts w:hint="eastAsia" w:ascii="仿宋" w:hAnsi="仿宋" w:eastAsia="仿宋"/>
          <w:b w:val="0"/>
          <w:bCs w:val="0"/>
          <w:sz w:val="28"/>
          <w:szCs w:val="28"/>
        </w:rPr>
        <w:t>政拨款支出决算明细表</w:t>
      </w:r>
      <w:bookmarkEnd w:id="60"/>
      <w:bookmarkStart w:id="61" w:name="_Toc15396624"/>
    </w:p>
    <w:p>
      <w:pPr>
        <w:pStyle w:val="4"/>
        <w:jc w:val="left"/>
        <w:rPr>
          <w:rFonts w:ascii="仿宋" w:hAnsi="仿宋" w:eastAsia="仿宋"/>
          <w:sz w:val="28"/>
          <w:szCs w:val="28"/>
        </w:rPr>
      </w:pPr>
      <w:r>
        <w:rPr>
          <w:rStyle w:val="26"/>
          <w:rFonts w:hint="eastAsia" w:ascii="仿宋" w:hAnsi="仿宋" w:eastAsia="仿宋"/>
          <w:b w:val="0"/>
          <w:bCs w:val="0"/>
          <w:sz w:val="28"/>
          <w:szCs w:val="28"/>
        </w:rPr>
        <w:t>六、</w:t>
      </w:r>
      <w:r>
        <w:rPr>
          <w:rFonts w:hint="eastAsia" w:ascii="仿宋" w:hAnsi="仿宋" w:eastAsia="仿宋"/>
          <w:b w:val="0"/>
          <w:sz w:val="28"/>
          <w:szCs w:val="28"/>
        </w:rPr>
        <w:t>一</w:t>
      </w:r>
      <w:r>
        <w:rPr>
          <w:rStyle w:val="26"/>
          <w:rFonts w:hint="eastAsia" w:ascii="仿宋" w:hAnsi="仿宋" w:eastAsia="仿宋"/>
          <w:b w:val="0"/>
          <w:bCs w:val="0"/>
          <w:sz w:val="28"/>
          <w:szCs w:val="28"/>
        </w:rPr>
        <w:t>般公共预算财政拨款支出决算表</w:t>
      </w:r>
      <w:bookmarkEnd w:id="61"/>
    </w:p>
    <w:p>
      <w:pPr>
        <w:pStyle w:val="4"/>
        <w:jc w:val="left"/>
        <w:rPr>
          <w:rFonts w:ascii="仿宋" w:hAnsi="仿宋" w:eastAsia="仿宋"/>
          <w:sz w:val="28"/>
          <w:szCs w:val="28"/>
        </w:rPr>
      </w:pPr>
      <w:bookmarkStart w:id="62" w:name="_Toc15396625"/>
      <w:r>
        <w:rPr>
          <w:rStyle w:val="26"/>
          <w:rFonts w:hint="eastAsia" w:ascii="仿宋" w:hAnsi="仿宋" w:eastAsia="仿宋"/>
          <w:b w:val="0"/>
          <w:bCs w:val="0"/>
          <w:sz w:val="28"/>
          <w:szCs w:val="28"/>
        </w:rPr>
        <w:t>七、</w:t>
      </w:r>
      <w:r>
        <w:rPr>
          <w:rFonts w:hint="eastAsia" w:ascii="仿宋" w:hAnsi="仿宋" w:eastAsia="仿宋"/>
          <w:b w:val="0"/>
          <w:sz w:val="28"/>
          <w:szCs w:val="28"/>
        </w:rPr>
        <w:t>一</w:t>
      </w:r>
      <w:r>
        <w:rPr>
          <w:rStyle w:val="26"/>
          <w:rFonts w:hint="eastAsia" w:ascii="仿宋" w:hAnsi="仿宋" w:eastAsia="仿宋"/>
          <w:b w:val="0"/>
          <w:bCs w:val="0"/>
          <w:sz w:val="28"/>
          <w:szCs w:val="28"/>
        </w:rPr>
        <w:t>般公共预算财政拨款支出决算明细表</w:t>
      </w:r>
      <w:bookmarkEnd w:id="62"/>
    </w:p>
    <w:p>
      <w:pPr>
        <w:pStyle w:val="4"/>
        <w:jc w:val="left"/>
        <w:rPr>
          <w:rFonts w:ascii="仿宋" w:hAnsi="仿宋" w:eastAsia="仿宋"/>
          <w:sz w:val="28"/>
          <w:szCs w:val="28"/>
        </w:rPr>
      </w:pPr>
      <w:bookmarkStart w:id="63" w:name="_Toc15396626"/>
      <w:r>
        <w:rPr>
          <w:rStyle w:val="26"/>
          <w:rFonts w:hint="eastAsia" w:ascii="仿宋" w:hAnsi="仿宋" w:eastAsia="仿宋"/>
          <w:b w:val="0"/>
          <w:bCs w:val="0"/>
          <w:sz w:val="28"/>
          <w:szCs w:val="28"/>
        </w:rPr>
        <w:t>八、</w:t>
      </w:r>
      <w:r>
        <w:rPr>
          <w:rFonts w:hint="eastAsia" w:ascii="仿宋" w:hAnsi="仿宋" w:eastAsia="仿宋"/>
          <w:b w:val="0"/>
          <w:sz w:val="28"/>
          <w:szCs w:val="28"/>
        </w:rPr>
        <w:t>一</w:t>
      </w:r>
      <w:r>
        <w:rPr>
          <w:rStyle w:val="26"/>
          <w:rFonts w:hint="eastAsia" w:ascii="仿宋" w:hAnsi="仿宋" w:eastAsia="仿宋"/>
          <w:b w:val="0"/>
          <w:bCs w:val="0"/>
          <w:sz w:val="28"/>
          <w:szCs w:val="28"/>
        </w:rPr>
        <w:t>般公共预算财政拨款基本支出决算表</w:t>
      </w:r>
      <w:bookmarkEnd w:id="63"/>
    </w:p>
    <w:p>
      <w:pPr>
        <w:pStyle w:val="4"/>
        <w:jc w:val="left"/>
        <w:rPr>
          <w:rFonts w:ascii="仿宋" w:hAnsi="仿宋" w:eastAsia="仿宋"/>
          <w:sz w:val="28"/>
          <w:szCs w:val="28"/>
        </w:rPr>
      </w:pPr>
      <w:bookmarkStart w:id="64" w:name="_Toc15396627"/>
      <w:r>
        <w:rPr>
          <w:rStyle w:val="26"/>
          <w:rFonts w:hint="eastAsia" w:ascii="仿宋" w:hAnsi="仿宋" w:eastAsia="仿宋"/>
          <w:b w:val="0"/>
          <w:bCs w:val="0"/>
          <w:sz w:val="28"/>
          <w:szCs w:val="28"/>
        </w:rPr>
        <w:t>九、</w:t>
      </w:r>
      <w:r>
        <w:rPr>
          <w:rFonts w:hint="eastAsia" w:ascii="仿宋" w:hAnsi="仿宋" w:eastAsia="仿宋"/>
          <w:b w:val="0"/>
          <w:sz w:val="28"/>
          <w:szCs w:val="28"/>
        </w:rPr>
        <w:t>一</w:t>
      </w:r>
      <w:r>
        <w:rPr>
          <w:rStyle w:val="26"/>
          <w:rFonts w:hint="eastAsia" w:ascii="仿宋" w:hAnsi="仿宋" w:eastAsia="仿宋"/>
          <w:b w:val="0"/>
          <w:bCs w:val="0"/>
          <w:sz w:val="28"/>
          <w:szCs w:val="28"/>
        </w:rPr>
        <w:t>般公共预算财政拨款项目支出决算表</w:t>
      </w:r>
      <w:bookmarkEnd w:id="64"/>
    </w:p>
    <w:p>
      <w:pPr>
        <w:pStyle w:val="4"/>
        <w:jc w:val="left"/>
        <w:rPr>
          <w:rFonts w:ascii="仿宋" w:hAnsi="仿宋" w:eastAsia="仿宋"/>
          <w:sz w:val="28"/>
          <w:szCs w:val="28"/>
        </w:rPr>
      </w:pPr>
      <w:bookmarkStart w:id="65" w:name="_Toc15396628"/>
      <w:r>
        <w:rPr>
          <w:rStyle w:val="26"/>
          <w:rFonts w:hint="eastAsia" w:ascii="仿宋" w:hAnsi="仿宋" w:eastAsia="仿宋"/>
          <w:b w:val="0"/>
          <w:bCs w:val="0"/>
          <w:sz w:val="28"/>
          <w:szCs w:val="28"/>
        </w:rPr>
        <w:t>十、</w:t>
      </w:r>
      <w:r>
        <w:rPr>
          <w:rFonts w:hint="eastAsia" w:ascii="仿宋" w:hAnsi="仿宋" w:eastAsia="仿宋"/>
          <w:b w:val="0"/>
          <w:sz w:val="28"/>
          <w:szCs w:val="28"/>
        </w:rPr>
        <w:t>一</w:t>
      </w:r>
      <w:r>
        <w:rPr>
          <w:rStyle w:val="26"/>
          <w:rFonts w:hint="eastAsia" w:ascii="仿宋" w:hAnsi="仿宋" w:eastAsia="仿宋"/>
          <w:b w:val="0"/>
          <w:bCs w:val="0"/>
          <w:sz w:val="28"/>
          <w:szCs w:val="28"/>
        </w:rPr>
        <w:t>般公共预算财政拨款“三公”经费支出决算表</w:t>
      </w:r>
      <w:bookmarkEnd w:id="65"/>
    </w:p>
    <w:p>
      <w:pPr>
        <w:pStyle w:val="4"/>
        <w:jc w:val="left"/>
        <w:rPr>
          <w:rFonts w:ascii="仿宋" w:hAnsi="仿宋" w:eastAsia="仿宋"/>
          <w:sz w:val="28"/>
          <w:szCs w:val="28"/>
        </w:rPr>
      </w:pPr>
      <w:bookmarkStart w:id="66" w:name="_Toc15396629"/>
      <w:r>
        <w:rPr>
          <w:rStyle w:val="26"/>
          <w:rFonts w:hint="eastAsia" w:ascii="仿宋" w:hAnsi="仿宋" w:eastAsia="仿宋"/>
          <w:b w:val="0"/>
          <w:bCs w:val="0"/>
          <w:sz w:val="28"/>
          <w:szCs w:val="28"/>
        </w:rPr>
        <w:t>十一、</w:t>
      </w:r>
      <w:r>
        <w:rPr>
          <w:rFonts w:hint="eastAsia" w:ascii="仿宋" w:hAnsi="仿宋" w:eastAsia="仿宋"/>
          <w:b w:val="0"/>
          <w:sz w:val="28"/>
          <w:szCs w:val="28"/>
        </w:rPr>
        <w:t>政</w:t>
      </w:r>
      <w:r>
        <w:rPr>
          <w:rStyle w:val="26"/>
          <w:rFonts w:hint="eastAsia" w:ascii="仿宋" w:hAnsi="仿宋" w:eastAsia="仿宋"/>
          <w:b w:val="0"/>
          <w:bCs w:val="0"/>
          <w:sz w:val="28"/>
          <w:szCs w:val="28"/>
        </w:rPr>
        <w:t>府性基金预算财政拨款收入支出决算表</w:t>
      </w:r>
      <w:bookmarkEnd w:id="66"/>
      <w:r>
        <w:rPr>
          <w:rStyle w:val="26"/>
          <w:rFonts w:hint="eastAsia" w:ascii="仿宋" w:hAnsi="仿宋" w:eastAsia="仿宋"/>
          <w:b w:val="0"/>
          <w:bCs w:val="0"/>
          <w:sz w:val="28"/>
          <w:szCs w:val="28"/>
          <w:lang w:eastAsia="zh-CN"/>
        </w:rPr>
        <w:t>（</w:t>
      </w:r>
      <w:r>
        <w:rPr>
          <w:rStyle w:val="26"/>
          <w:rFonts w:hint="eastAsia" w:ascii="仿宋" w:hAnsi="仿宋" w:eastAsia="仿宋"/>
          <w:b w:val="0"/>
          <w:bCs w:val="0"/>
          <w:sz w:val="28"/>
          <w:szCs w:val="28"/>
          <w:lang w:val="en-US" w:eastAsia="zh-CN"/>
        </w:rPr>
        <w:t>此表无数据</w:t>
      </w:r>
      <w:r>
        <w:rPr>
          <w:rStyle w:val="26"/>
          <w:rFonts w:hint="eastAsia" w:ascii="仿宋" w:hAnsi="仿宋" w:eastAsia="仿宋"/>
          <w:b w:val="0"/>
          <w:bCs w:val="0"/>
          <w:sz w:val="28"/>
          <w:szCs w:val="28"/>
          <w:lang w:eastAsia="zh-CN"/>
        </w:rPr>
        <w:t>）</w:t>
      </w:r>
    </w:p>
    <w:p>
      <w:pPr>
        <w:pStyle w:val="4"/>
        <w:jc w:val="left"/>
        <w:rPr>
          <w:rFonts w:ascii="仿宋" w:hAnsi="仿宋" w:eastAsia="仿宋"/>
          <w:sz w:val="28"/>
          <w:szCs w:val="28"/>
        </w:rPr>
      </w:pPr>
      <w:bookmarkStart w:id="67" w:name="_Toc15396630"/>
      <w:r>
        <w:rPr>
          <w:rStyle w:val="26"/>
          <w:rFonts w:hint="eastAsia" w:ascii="仿宋" w:hAnsi="仿宋" w:eastAsia="仿宋"/>
          <w:b w:val="0"/>
          <w:bCs w:val="0"/>
          <w:sz w:val="28"/>
          <w:szCs w:val="28"/>
        </w:rPr>
        <w:t>十二、</w:t>
      </w:r>
      <w:r>
        <w:rPr>
          <w:rFonts w:hint="eastAsia" w:ascii="仿宋" w:hAnsi="仿宋" w:eastAsia="仿宋"/>
          <w:b w:val="0"/>
          <w:sz w:val="28"/>
          <w:szCs w:val="28"/>
        </w:rPr>
        <w:t>政</w:t>
      </w:r>
      <w:r>
        <w:rPr>
          <w:rStyle w:val="26"/>
          <w:rFonts w:hint="eastAsia" w:ascii="仿宋" w:hAnsi="仿宋" w:eastAsia="仿宋"/>
          <w:b w:val="0"/>
          <w:bCs w:val="0"/>
          <w:sz w:val="28"/>
          <w:szCs w:val="28"/>
        </w:rPr>
        <w:t>府性基金预算财政拨款“三公”经费支出决算表</w:t>
      </w:r>
      <w:bookmarkEnd w:id="67"/>
      <w:r>
        <w:rPr>
          <w:rStyle w:val="26"/>
          <w:rFonts w:hint="eastAsia" w:ascii="仿宋" w:hAnsi="仿宋" w:eastAsia="仿宋"/>
          <w:b w:val="0"/>
          <w:bCs w:val="0"/>
          <w:sz w:val="28"/>
          <w:szCs w:val="28"/>
          <w:lang w:eastAsia="zh-CN"/>
        </w:rPr>
        <w:t>（</w:t>
      </w:r>
      <w:r>
        <w:rPr>
          <w:rStyle w:val="26"/>
          <w:rFonts w:hint="eastAsia" w:ascii="仿宋" w:hAnsi="仿宋" w:eastAsia="仿宋"/>
          <w:b w:val="0"/>
          <w:bCs w:val="0"/>
          <w:sz w:val="28"/>
          <w:szCs w:val="28"/>
          <w:lang w:val="en-US" w:eastAsia="zh-CN"/>
        </w:rPr>
        <w:t>此表无数据</w:t>
      </w:r>
      <w:r>
        <w:rPr>
          <w:rStyle w:val="26"/>
          <w:rFonts w:hint="eastAsia" w:ascii="仿宋" w:hAnsi="仿宋" w:eastAsia="仿宋"/>
          <w:b w:val="0"/>
          <w:bCs w:val="0"/>
          <w:sz w:val="28"/>
          <w:szCs w:val="28"/>
          <w:lang w:eastAsia="zh-CN"/>
        </w:rPr>
        <w:t>）</w:t>
      </w:r>
    </w:p>
    <w:p>
      <w:pPr>
        <w:pStyle w:val="4"/>
        <w:jc w:val="left"/>
        <w:rPr>
          <w:rStyle w:val="26"/>
          <w:rFonts w:ascii="仿宋" w:hAnsi="仿宋" w:eastAsia="仿宋"/>
          <w:b w:val="0"/>
          <w:bCs w:val="0"/>
          <w:sz w:val="28"/>
          <w:szCs w:val="28"/>
        </w:rPr>
      </w:pPr>
      <w:bookmarkStart w:id="68" w:name="_Toc15396631"/>
      <w:r>
        <w:rPr>
          <w:rStyle w:val="26"/>
          <w:rFonts w:hint="eastAsia" w:ascii="仿宋" w:hAnsi="仿宋" w:eastAsia="仿宋"/>
          <w:b w:val="0"/>
          <w:bCs w:val="0"/>
          <w:sz w:val="28"/>
          <w:szCs w:val="28"/>
        </w:rPr>
        <w:t>十三、</w:t>
      </w:r>
      <w:r>
        <w:rPr>
          <w:rFonts w:hint="eastAsia" w:ascii="仿宋" w:hAnsi="仿宋" w:eastAsia="仿宋"/>
          <w:b w:val="0"/>
          <w:sz w:val="28"/>
          <w:szCs w:val="28"/>
        </w:rPr>
        <w:t>国</w:t>
      </w:r>
      <w:r>
        <w:rPr>
          <w:rStyle w:val="26"/>
          <w:rFonts w:hint="eastAsia" w:ascii="仿宋" w:hAnsi="仿宋" w:eastAsia="仿宋"/>
          <w:b w:val="0"/>
          <w:bCs w:val="0"/>
          <w:sz w:val="28"/>
          <w:szCs w:val="28"/>
        </w:rPr>
        <w:t>有资本经营预算财政拨款收入支出决算表</w:t>
      </w:r>
      <w:bookmarkEnd w:id="68"/>
      <w:r>
        <w:rPr>
          <w:rStyle w:val="26"/>
          <w:rFonts w:hint="eastAsia" w:ascii="仿宋" w:hAnsi="仿宋" w:eastAsia="仿宋"/>
          <w:b w:val="0"/>
          <w:bCs w:val="0"/>
          <w:sz w:val="28"/>
          <w:szCs w:val="28"/>
          <w:lang w:eastAsia="zh-CN"/>
        </w:rPr>
        <w:t>（</w:t>
      </w:r>
      <w:r>
        <w:rPr>
          <w:rStyle w:val="26"/>
          <w:rFonts w:hint="eastAsia" w:ascii="仿宋" w:hAnsi="仿宋" w:eastAsia="仿宋"/>
          <w:b w:val="0"/>
          <w:bCs w:val="0"/>
          <w:sz w:val="28"/>
          <w:szCs w:val="28"/>
          <w:lang w:val="en-US" w:eastAsia="zh-CN"/>
        </w:rPr>
        <w:t>此表无数据</w:t>
      </w:r>
      <w:r>
        <w:rPr>
          <w:rStyle w:val="26"/>
          <w:rFonts w:hint="eastAsia" w:ascii="仿宋" w:hAnsi="仿宋" w:eastAsia="仿宋"/>
          <w:b w:val="0"/>
          <w:bCs w:val="0"/>
          <w:sz w:val="28"/>
          <w:szCs w:val="28"/>
          <w:lang w:eastAsia="zh-CN"/>
        </w:rPr>
        <w:t>）</w:t>
      </w:r>
    </w:p>
    <w:p>
      <w:pPr>
        <w:pStyle w:val="4"/>
        <w:jc w:val="left"/>
        <w:rPr>
          <w:rFonts w:ascii="仿宋" w:hAnsi="仿宋" w:eastAsia="仿宋"/>
          <w:b w:val="0"/>
          <w:bCs w:val="0"/>
          <w:sz w:val="28"/>
          <w:szCs w:val="28"/>
        </w:rPr>
      </w:pPr>
      <w:r>
        <w:rPr>
          <w:rStyle w:val="26"/>
          <w:rFonts w:hint="eastAsia" w:ascii="仿宋" w:hAnsi="仿宋" w:eastAsia="仿宋"/>
          <w:b w:val="0"/>
          <w:bCs w:val="0"/>
          <w:sz w:val="28"/>
          <w:szCs w:val="28"/>
        </w:rPr>
        <w:t>十四、国有资本经营预算财政拨款支出决算表</w:t>
      </w:r>
      <w:r>
        <w:rPr>
          <w:rStyle w:val="26"/>
          <w:rFonts w:hint="eastAsia" w:ascii="仿宋" w:hAnsi="仿宋" w:eastAsia="仿宋"/>
          <w:b w:val="0"/>
          <w:bCs w:val="0"/>
          <w:sz w:val="28"/>
          <w:szCs w:val="28"/>
          <w:lang w:eastAsia="zh-CN"/>
        </w:rPr>
        <w:t>（</w:t>
      </w:r>
      <w:r>
        <w:rPr>
          <w:rStyle w:val="26"/>
          <w:rFonts w:hint="eastAsia" w:ascii="仿宋" w:hAnsi="仿宋" w:eastAsia="仿宋"/>
          <w:b w:val="0"/>
          <w:bCs w:val="0"/>
          <w:sz w:val="28"/>
          <w:szCs w:val="28"/>
          <w:lang w:val="en-US" w:eastAsia="zh-CN"/>
        </w:rPr>
        <w:t>此表无数据</w:t>
      </w:r>
      <w:r>
        <w:rPr>
          <w:rStyle w:val="26"/>
          <w:rFonts w:hint="eastAsia" w:ascii="仿宋" w:hAnsi="仿宋" w:eastAsia="仿宋"/>
          <w:b w:val="0"/>
          <w:bCs w:val="0"/>
          <w:sz w:val="28"/>
          <w:szCs w:val="28"/>
          <w:lang w:eastAsia="zh-CN"/>
        </w:rPr>
        <w:t>）</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95C76E-E7D3-484A-8E62-0190ED11F84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44FDF30-2A58-4719-AC1B-4E50C09829CC}"/>
  </w:font>
  <w:font w:name="Cambria">
    <w:panose1 w:val="02040503050406030204"/>
    <w:charset w:val="00"/>
    <w:family w:val="roman"/>
    <w:pitch w:val="default"/>
    <w:sig w:usb0="E00006FF" w:usb1="420024FF" w:usb2="02000000" w:usb3="00000000" w:csb0="2000019F" w:csb1="00000000"/>
    <w:embedRegular r:id="rId3" w:fontKey="{A3B5B835-70DB-453F-9C62-0E5898ACD2C8}"/>
  </w:font>
  <w:font w:name="仿宋_GB2312">
    <w:panose1 w:val="02010609030101010101"/>
    <w:charset w:val="86"/>
    <w:family w:val="modern"/>
    <w:pitch w:val="default"/>
    <w:sig w:usb0="00000001" w:usb1="080E0000" w:usb2="00000000" w:usb3="00000000" w:csb0="00040000" w:csb1="00000000"/>
    <w:embedRegular r:id="rId4" w:fontKey="{C03B7D06-9241-4FDF-85B1-A2ADC4110B99}"/>
  </w:font>
  <w:font w:name="仿宋">
    <w:panose1 w:val="02010609060101010101"/>
    <w:charset w:val="86"/>
    <w:family w:val="auto"/>
    <w:pitch w:val="default"/>
    <w:sig w:usb0="800002BF" w:usb1="38CF7CFA" w:usb2="00000016" w:usb3="00000000" w:csb0="00040001" w:csb1="00000000"/>
    <w:embedRegular r:id="rId5" w:fontKey="{690437D8-D8EA-4E57-91CD-CCB4C81B0AD4}"/>
  </w:font>
  <w:font w:name="方正小标宋简体">
    <w:panose1 w:val="02000000000000000000"/>
    <w:charset w:val="86"/>
    <w:family w:val="script"/>
    <w:pitch w:val="default"/>
    <w:sig w:usb0="00000001" w:usb1="080E0000" w:usb2="00000000" w:usb3="00000000" w:csb0="00040000" w:csb1="00000000"/>
    <w:embedRegular r:id="rId6" w:fontKey="{F878A847-0985-499D-B2B4-B23421F152D2}"/>
  </w:font>
  <w:font w:name="楷体_GB2312">
    <w:panose1 w:val="02010609030101010101"/>
    <w:charset w:val="86"/>
    <w:family w:val="modern"/>
    <w:pitch w:val="default"/>
    <w:sig w:usb0="00000001" w:usb1="080E0000" w:usb2="00000000" w:usb3="00000000" w:csb0="00040000" w:csb1="00000000"/>
    <w:embedRegular r:id="rId7" w:fontKey="{663C68A8-C9F1-4214-9360-9613CD27608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29</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A933BDE"/>
    <w:multiLevelType w:val="multilevel"/>
    <w:tmpl w:val="1A933BDE"/>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2ODIzNjJiMDk2NGVjOWM3MTRmOTk4NzcyMDYzZTMifQ=="/>
  </w:docVars>
  <w:rsids>
    <w:rsidRoot w:val="00F1361C"/>
    <w:rsid w:val="00001C62"/>
    <w:rsid w:val="000222C6"/>
    <w:rsid w:val="0002549F"/>
    <w:rsid w:val="00031C85"/>
    <w:rsid w:val="00033122"/>
    <w:rsid w:val="0004291A"/>
    <w:rsid w:val="000468DB"/>
    <w:rsid w:val="0006487A"/>
    <w:rsid w:val="00065F8F"/>
    <w:rsid w:val="00070A43"/>
    <w:rsid w:val="00072598"/>
    <w:rsid w:val="000764EC"/>
    <w:rsid w:val="00076755"/>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5327"/>
    <w:rsid w:val="00114E9B"/>
    <w:rsid w:val="00135CB8"/>
    <w:rsid w:val="00142216"/>
    <w:rsid w:val="00144D6A"/>
    <w:rsid w:val="001471B0"/>
    <w:rsid w:val="0014729F"/>
    <w:rsid w:val="00156AD6"/>
    <w:rsid w:val="00157917"/>
    <w:rsid w:val="00157BAB"/>
    <w:rsid w:val="00162EFA"/>
    <w:rsid w:val="001654D1"/>
    <w:rsid w:val="00174518"/>
    <w:rsid w:val="0018106D"/>
    <w:rsid w:val="001877A7"/>
    <w:rsid w:val="00191536"/>
    <w:rsid w:val="00194C80"/>
    <w:rsid w:val="00196687"/>
    <w:rsid w:val="001C0962"/>
    <w:rsid w:val="001D01FF"/>
    <w:rsid w:val="001D45DE"/>
    <w:rsid w:val="001D7531"/>
    <w:rsid w:val="001E737D"/>
    <w:rsid w:val="001F0592"/>
    <w:rsid w:val="001F30A6"/>
    <w:rsid w:val="001F7506"/>
    <w:rsid w:val="002006CD"/>
    <w:rsid w:val="00202B36"/>
    <w:rsid w:val="00204B7A"/>
    <w:rsid w:val="00204CDE"/>
    <w:rsid w:val="00210C72"/>
    <w:rsid w:val="0021101A"/>
    <w:rsid w:val="00213674"/>
    <w:rsid w:val="0021479A"/>
    <w:rsid w:val="0021558A"/>
    <w:rsid w:val="00217425"/>
    <w:rsid w:val="00220536"/>
    <w:rsid w:val="00235629"/>
    <w:rsid w:val="00246C2C"/>
    <w:rsid w:val="0025452D"/>
    <w:rsid w:val="00260C38"/>
    <w:rsid w:val="002616C0"/>
    <w:rsid w:val="00265372"/>
    <w:rsid w:val="00265997"/>
    <w:rsid w:val="002662AA"/>
    <w:rsid w:val="002741B7"/>
    <w:rsid w:val="00280496"/>
    <w:rsid w:val="00294DC9"/>
    <w:rsid w:val="00295495"/>
    <w:rsid w:val="002A31DE"/>
    <w:rsid w:val="002A415B"/>
    <w:rsid w:val="002B2613"/>
    <w:rsid w:val="002C4E83"/>
    <w:rsid w:val="002C6BE3"/>
    <w:rsid w:val="002D14DA"/>
    <w:rsid w:val="002D29A1"/>
    <w:rsid w:val="002D6D05"/>
    <w:rsid w:val="002D74D4"/>
    <w:rsid w:val="002E235B"/>
    <w:rsid w:val="002E3A1D"/>
    <w:rsid w:val="002F1818"/>
    <w:rsid w:val="002F567B"/>
    <w:rsid w:val="003216A9"/>
    <w:rsid w:val="00327D2B"/>
    <w:rsid w:val="00327FD5"/>
    <w:rsid w:val="00335A74"/>
    <w:rsid w:val="0033797D"/>
    <w:rsid w:val="003454DF"/>
    <w:rsid w:val="0036561B"/>
    <w:rsid w:val="0037013F"/>
    <w:rsid w:val="00380C92"/>
    <w:rsid w:val="00381036"/>
    <w:rsid w:val="00394E84"/>
    <w:rsid w:val="003A484F"/>
    <w:rsid w:val="003A4883"/>
    <w:rsid w:val="003B0BE0"/>
    <w:rsid w:val="003B0C1B"/>
    <w:rsid w:val="003B35B2"/>
    <w:rsid w:val="003B688C"/>
    <w:rsid w:val="003C0291"/>
    <w:rsid w:val="003C151F"/>
    <w:rsid w:val="003C39AE"/>
    <w:rsid w:val="003C7B60"/>
    <w:rsid w:val="003C7D39"/>
    <w:rsid w:val="003D0C0F"/>
    <w:rsid w:val="003D1FB2"/>
    <w:rsid w:val="003D66DA"/>
    <w:rsid w:val="003E1310"/>
    <w:rsid w:val="003E6F55"/>
    <w:rsid w:val="003F6CB4"/>
    <w:rsid w:val="00406254"/>
    <w:rsid w:val="004223DE"/>
    <w:rsid w:val="00434489"/>
    <w:rsid w:val="00437085"/>
    <w:rsid w:val="004403C1"/>
    <w:rsid w:val="00443880"/>
    <w:rsid w:val="004464F4"/>
    <w:rsid w:val="00471401"/>
    <w:rsid w:val="004720A8"/>
    <w:rsid w:val="00473F31"/>
    <w:rsid w:val="0048263A"/>
    <w:rsid w:val="00485D4F"/>
    <w:rsid w:val="00487E5D"/>
    <w:rsid w:val="00491DB5"/>
    <w:rsid w:val="004A711F"/>
    <w:rsid w:val="004B199D"/>
    <w:rsid w:val="004B4690"/>
    <w:rsid w:val="004E0A2D"/>
    <w:rsid w:val="004E206B"/>
    <w:rsid w:val="004E4AD6"/>
    <w:rsid w:val="004E6DF7"/>
    <w:rsid w:val="004F0FBD"/>
    <w:rsid w:val="00505A47"/>
    <w:rsid w:val="00506269"/>
    <w:rsid w:val="00510C25"/>
    <w:rsid w:val="00512FDA"/>
    <w:rsid w:val="00520DA0"/>
    <w:rsid w:val="00553664"/>
    <w:rsid w:val="00563607"/>
    <w:rsid w:val="005664BB"/>
    <w:rsid w:val="00566FFA"/>
    <w:rsid w:val="0057481D"/>
    <w:rsid w:val="0058486E"/>
    <w:rsid w:val="00585B33"/>
    <w:rsid w:val="0059014D"/>
    <w:rsid w:val="00591467"/>
    <w:rsid w:val="005B4BA7"/>
    <w:rsid w:val="005B5C64"/>
    <w:rsid w:val="005C5337"/>
    <w:rsid w:val="005C6BD0"/>
    <w:rsid w:val="005D1C8B"/>
    <w:rsid w:val="005D2DE5"/>
    <w:rsid w:val="005D468D"/>
    <w:rsid w:val="005D5CED"/>
    <w:rsid w:val="005E6294"/>
    <w:rsid w:val="005F15ED"/>
    <w:rsid w:val="005F1A4C"/>
    <w:rsid w:val="005F4A48"/>
    <w:rsid w:val="005F4E4D"/>
    <w:rsid w:val="00601756"/>
    <w:rsid w:val="00603763"/>
    <w:rsid w:val="00603C7F"/>
    <w:rsid w:val="00605688"/>
    <w:rsid w:val="006070AF"/>
    <w:rsid w:val="00607E6C"/>
    <w:rsid w:val="006101B1"/>
    <w:rsid w:val="00614E44"/>
    <w:rsid w:val="0062053B"/>
    <w:rsid w:val="0062270A"/>
    <w:rsid w:val="00622830"/>
    <w:rsid w:val="00623DA0"/>
    <w:rsid w:val="00630AEF"/>
    <w:rsid w:val="006325F8"/>
    <w:rsid w:val="00633463"/>
    <w:rsid w:val="00634C9A"/>
    <w:rsid w:val="006440E4"/>
    <w:rsid w:val="006449A0"/>
    <w:rsid w:val="0066343B"/>
    <w:rsid w:val="006645B6"/>
    <w:rsid w:val="00664777"/>
    <w:rsid w:val="006748A4"/>
    <w:rsid w:val="00674A36"/>
    <w:rsid w:val="00681A31"/>
    <w:rsid w:val="00683E73"/>
    <w:rsid w:val="00693E7C"/>
    <w:rsid w:val="006A1747"/>
    <w:rsid w:val="006A3141"/>
    <w:rsid w:val="006A5E34"/>
    <w:rsid w:val="006B2422"/>
    <w:rsid w:val="006B2B9A"/>
    <w:rsid w:val="006C1937"/>
    <w:rsid w:val="006D0212"/>
    <w:rsid w:val="006D39B4"/>
    <w:rsid w:val="006E5695"/>
    <w:rsid w:val="006F020C"/>
    <w:rsid w:val="007127B7"/>
    <w:rsid w:val="0071798E"/>
    <w:rsid w:val="00731FBA"/>
    <w:rsid w:val="007416B6"/>
    <w:rsid w:val="00746F48"/>
    <w:rsid w:val="0075404D"/>
    <w:rsid w:val="0076182A"/>
    <w:rsid w:val="00767B7E"/>
    <w:rsid w:val="007770C3"/>
    <w:rsid w:val="00782966"/>
    <w:rsid w:val="00784D24"/>
    <w:rsid w:val="00785FBA"/>
    <w:rsid w:val="00786E4A"/>
    <w:rsid w:val="007875EB"/>
    <w:rsid w:val="0079426B"/>
    <w:rsid w:val="007C3D80"/>
    <w:rsid w:val="007D1682"/>
    <w:rsid w:val="007D312A"/>
    <w:rsid w:val="007D3F19"/>
    <w:rsid w:val="007E23B0"/>
    <w:rsid w:val="007E23E5"/>
    <w:rsid w:val="007E6B41"/>
    <w:rsid w:val="007F1991"/>
    <w:rsid w:val="007F2C2F"/>
    <w:rsid w:val="007F3D10"/>
    <w:rsid w:val="007F3E36"/>
    <w:rsid w:val="007F55FC"/>
    <w:rsid w:val="007F5665"/>
    <w:rsid w:val="007F782E"/>
    <w:rsid w:val="00800112"/>
    <w:rsid w:val="00813348"/>
    <w:rsid w:val="0081596D"/>
    <w:rsid w:val="008253BB"/>
    <w:rsid w:val="00827CA7"/>
    <w:rsid w:val="0083706E"/>
    <w:rsid w:val="008408F6"/>
    <w:rsid w:val="008423A5"/>
    <w:rsid w:val="00850625"/>
    <w:rsid w:val="00853718"/>
    <w:rsid w:val="00855221"/>
    <w:rsid w:val="00860645"/>
    <w:rsid w:val="00866AB2"/>
    <w:rsid w:val="00871F71"/>
    <w:rsid w:val="00872A96"/>
    <w:rsid w:val="00872FD8"/>
    <w:rsid w:val="00885AF4"/>
    <w:rsid w:val="008939CD"/>
    <w:rsid w:val="00893A22"/>
    <w:rsid w:val="0089675E"/>
    <w:rsid w:val="008B2700"/>
    <w:rsid w:val="008B768C"/>
    <w:rsid w:val="008C4DB1"/>
    <w:rsid w:val="008C4EAF"/>
    <w:rsid w:val="008C5176"/>
    <w:rsid w:val="008C7FD0"/>
    <w:rsid w:val="008D5301"/>
    <w:rsid w:val="008D5387"/>
    <w:rsid w:val="008E1DE7"/>
    <w:rsid w:val="008E707C"/>
    <w:rsid w:val="008F4292"/>
    <w:rsid w:val="008F5E03"/>
    <w:rsid w:val="00900B08"/>
    <w:rsid w:val="00902155"/>
    <w:rsid w:val="00902CBE"/>
    <w:rsid w:val="00902FA3"/>
    <w:rsid w:val="009066F9"/>
    <w:rsid w:val="00923564"/>
    <w:rsid w:val="0092392E"/>
    <w:rsid w:val="009315F9"/>
    <w:rsid w:val="00933499"/>
    <w:rsid w:val="00935C98"/>
    <w:rsid w:val="009364EB"/>
    <w:rsid w:val="00943D82"/>
    <w:rsid w:val="00946945"/>
    <w:rsid w:val="00951248"/>
    <w:rsid w:val="0095152F"/>
    <w:rsid w:val="00954C49"/>
    <w:rsid w:val="00955823"/>
    <w:rsid w:val="00955E37"/>
    <w:rsid w:val="0097099F"/>
    <w:rsid w:val="00971997"/>
    <w:rsid w:val="00971FFC"/>
    <w:rsid w:val="00980E7D"/>
    <w:rsid w:val="0098660A"/>
    <w:rsid w:val="009931C3"/>
    <w:rsid w:val="00993EFB"/>
    <w:rsid w:val="0099570F"/>
    <w:rsid w:val="009B2C43"/>
    <w:rsid w:val="009B4EAE"/>
    <w:rsid w:val="009B7573"/>
    <w:rsid w:val="009C22F4"/>
    <w:rsid w:val="009C2A4B"/>
    <w:rsid w:val="009C2E98"/>
    <w:rsid w:val="009D3447"/>
    <w:rsid w:val="009D4711"/>
    <w:rsid w:val="009E575D"/>
    <w:rsid w:val="009F1185"/>
    <w:rsid w:val="009F18CD"/>
    <w:rsid w:val="009F2A13"/>
    <w:rsid w:val="009F7527"/>
    <w:rsid w:val="00A04EB0"/>
    <w:rsid w:val="00A07650"/>
    <w:rsid w:val="00A10EA2"/>
    <w:rsid w:val="00A13CC1"/>
    <w:rsid w:val="00A16847"/>
    <w:rsid w:val="00A237D8"/>
    <w:rsid w:val="00A2637B"/>
    <w:rsid w:val="00A268C4"/>
    <w:rsid w:val="00A307CD"/>
    <w:rsid w:val="00A331C8"/>
    <w:rsid w:val="00A40A00"/>
    <w:rsid w:val="00A413A0"/>
    <w:rsid w:val="00A4142F"/>
    <w:rsid w:val="00A422EB"/>
    <w:rsid w:val="00A43CA7"/>
    <w:rsid w:val="00A45BB7"/>
    <w:rsid w:val="00A518C2"/>
    <w:rsid w:val="00A56DF2"/>
    <w:rsid w:val="00A56E6E"/>
    <w:rsid w:val="00A67AB5"/>
    <w:rsid w:val="00A733B2"/>
    <w:rsid w:val="00A741C2"/>
    <w:rsid w:val="00A83EAD"/>
    <w:rsid w:val="00A91262"/>
    <w:rsid w:val="00A91760"/>
    <w:rsid w:val="00A93B00"/>
    <w:rsid w:val="00A93C21"/>
    <w:rsid w:val="00A952FE"/>
    <w:rsid w:val="00AB64C9"/>
    <w:rsid w:val="00AC3C6A"/>
    <w:rsid w:val="00AD5620"/>
    <w:rsid w:val="00AD656B"/>
    <w:rsid w:val="00AD7C1B"/>
    <w:rsid w:val="00AE16BA"/>
    <w:rsid w:val="00AE1EBE"/>
    <w:rsid w:val="00B02591"/>
    <w:rsid w:val="00B03C9D"/>
    <w:rsid w:val="00B060AE"/>
    <w:rsid w:val="00B10517"/>
    <w:rsid w:val="00B14E76"/>
    <w:rsid w:val="00B161B8"/>
    <w:rsid w:val="00B2048C"/>
    <w:rsid w:val="00B279D3"/>
    <w:rsid w:val="00B310B9"/>
    <w:rsid w:val="00B35F3F"/>
    <w:rsid w:val="00B36CBB"/>
    <w:rsid w:val="00B425E0"/>
    <w:rsid w:val="00B440AA"/>
    <w:rsid w:val="00B44B70"/>
    <w:rsid w:val="00B5307F"/>
    <w:rsid w:val="00B53C56"/>
    <w:rsid w:val="00B57DAF"/>
    <w:rsid w:val="00B7326F"/>
    <w:rsid w:val="00B77EA6"/>
    <w:rsid w:val="00B81598"/>
    <w:rsid w:val="00B841F1"/>
    <w:rsid w:val="00B944D6"/>
    <w:rsid w:val="00BB4DF0"/>
    <w:rsid w:val="00BC289F"/>
    <w:rsid w:val="00BC2D50"/>
    <w:rsid w:val="00BC5361"/>
    <w:rsid w:val="00BC5460"/>
    <w:rsid w:val="00BC6816"/>
    <w:rsid w:val="00BC6B50"/>
    <w:rsid w:val="00BD0E25"/>
    <w:rsid w:val="00BF5BD6"/>
    <w:rsid w:val="00C03E31"/>
    <w:rsid w:val="00C065DD"/>
    <w:rsid w:val="00C33E72"/>
    <w:rsid w:val="00C354B2"/>
    <w:rsid w:val="00C35554"/>
    <w:rsid w:val="00C42709"/>
    <w:rsid w:val="00C533CC"/>
    <w:rsid w:val="00C5751C"/>
    <w:rsid w:val="00C61BFC"/>
    <w:rsid w:val="00C62B85"/>
    <w:rsid w:val="00C65438"/>
    <w:rsid w:val="00C67B79"/>
    <w:rsid w:val="00C84F7F"/>
    <w:rsid w:val="00C87FD8"/>
    <w:rsid w:val="00C91381"/>
    <w:rsid w:val="00C91CBB"/>
    <w:rsid w:val="00CB4E70"/>
    <w:rsid w:val="00CB660B"/>
    <w:rsid w:val="00CC09B6"/>
    <w:rsid w:val="00CC666F"/>
    <w:rsid w:val="00CD1E3F"/>
    <w:rsid w:val="00CD2B65"/>
    <w:rsid w:val="00CD2BC2"/>
    <w:rsid w:val="00CE44F6"/>
    <w:rsid w:val="00CE49DA"/>
    <w:rsid w:val="00CE7B61"/>
    <w:rsid w:val="00CF3769"/>
    <w:rsid w:val="00D00095"/>
    <w:rsid w:val="00D114F0"/>
    <w:rsid w:val="00D143AB"/>
    <w:rsid w:val="00D20620"/>
    <w:rsid w:val="00D2531E"/>
    <w:rsid w:val="00D254F7"/>
    <w:rsid w:val="00D26091"/>
    <w:rsid w:val="00D2685C"/>
    <w:rsid w:val="00D34E7C"/>
    <w:rsid w:val="00D35489"/>
    <w:rsid w:val="00D36AFE"/>
    <w:rsid w:val="00D45978"/>
    <w:rsid w:val="00D51276"/>
    <w:rsid w:val="00D61691"/>
    <w:rsid w:val="00D7035F"/>
    <w:rsid w:val="00D7157B"/>
    <w:rsid w:val="00D82BC2"/>
    <w:rsid w:val="00DA634F"/>
    <w:rsid w:val="00DA65AC"/>
    <w:rsid w:val="00DB1913"/>
    <w:rsid w:val="00DC410D"/>
    <w:rsid w:val="00DC5A81"/>
    <w:rsid w:val="00DC68CA"/>
    <w:rsid w:val="00DC7CBA"/>
    <w:rsid w:val="00DD73B7"/>
    <w:rsid w:val="00DE11C4"/>
    <w:rsid w:val="00DF28BC"/>
    <w:rsid w:val="00DF34B9"/>
    <w:rsid w:val="00E01053"/>
    <w:rsid w:val="00E07ACF"/>
    <w:rsid w:val="00E11373"/>
    <w:rsid w:val="00E331A1"/>
    <w:rsid w:val="00E33202"/>
    <w:rsid w:val="00E336A9"/>
    <w:rsid w:val="00E34DE5"/>
    <w:rsid w:val="00E42CBE"/>
    <w:rsid w:val="00E472B1"/>
    <w:rsid w:val="00E50624"/>
    <w:rsid w:val="00E5097C"/>
    <w:rsid w:val="00E568DF"/>
    <w:rsid w:val="00E6089B"/>
    <w:rsid w:val="00E64269"/>
    <w:rsid w:val="00E82267"/>
    <w:rsid w:val="00E853CE"/>
    <w:rsid w:val="00E867B6"/>
    <w:rsid w:val="00E92169"/>
    <w:rsid w:val="00E948A3"/>
    <w:rsid w:val="00E975D9"/>
    <w:rsid w:val="00EA010F"/>
    <w:rsid w:val="00EA4BF6"/>
    <w:rsid w:val="00EB12AE"/>
    <w:rsid w:val="00ED1B63"/>
    <w:rsid w:val="00ED3C1F"/>
    <w:rsid w:val="00ED4085"/>
    <w:rsid w:val="00ED420E"/>
    <w:rsid w:val="00ED6FBE"/>
    <w:rsid w:val="00ED755E"/>
    <w:rsid w:val="00EE2F57"/>
    <w:rsid w:val="00EF34AD"/>
    <w:rsid w:val="00EF4C34"/>
    <w:rsid w:val="00EF6D85"/>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61DD"/>
    <w:rsid w:val="00FD3CC1"/>
    <w:rsid w:val="00FF1E02"/>
    <w:rsid w:val="00FF30B4"/>
    <w:rsid w:val="00FF7F27"/>
    <w:rsid w:val="04087A0D"/>
    <w:rsid w:val="09273A00"/>
    <w:rsid w:val="0A2032A3"/>
    <w:rsid w:val="0AD01EE6"/>
    <w:rsid w:val="0B8A37D8"/>
    <w:rsid w:val="0C992E66"/>
    <w:rsid w:val="0D0C3638"/>
    <w:rsid w:val="0E305DBB"/>
    <w:rsid w:val="0FFD54BA"/>
    <w:rsid w:val="10C055FF"/>
    <w:rsid w:val="118107EC"/>
    <w:rsid w:val="11DD6519"/>
    <w:rsid w:val="16BB723D"/>
    <w:rsid w:val="17E53162"/>
    <w:rsid w:val="18015F3F"/>
    <w:rsid w:val="19793E03"/>
    <w:rsid w:val="1A815666"/>
    <w:rsid w:val="1B8548D2"/>
    <w:rsid w:val="1BE8440E"/>
    <w:rsid w:val="1D155CEE"/>
    <w:rsid w:val="1E4B377E"/>
    <w:rsid w:val="203C5FB0"/>
    <w:rsid w:val="20F57F95"/>
    <w:rsid w:val="240371BF"/>
    <w:rsid w:val="25C741E6"/>
    <w:rsid w:val="27842671"/>
    <w:rsid w:val="29FD04D3"/>
    <w:rsid w:val="2ABE7A3E"/>
    <w:rsid w:val="2DCD42C6"/>
    <w:rsid w:val="2EFA178C"/>
    <w:rsid w:val="30B46D73"/>
    <w:rsid w:val="319F7F4E"/>
    <w:rsid w:val="357E2A76"/>
    <w:rsid w:val="378678BE"/>
    <w:rsid w:val="39AE70AB"/>
    <w:rsid w:val="3C0C0783"/>
    <w:rsid w:val="3D2501A8"/>
    <w:rsid w:val="3E401CB0"/>
    <w:rsid w:val="3F9F3A96"/>
    <w:rsid w:val="40A47108"/>
    <w:rsid w:val="40F167F2"/>
    <w:rsid w:val="493C27E9"/>
    <w:rsid w:val="496F39ED"/>
    <w:rsid w:val="49FF41D3"/>
    <w:rsid w:val="4BE068DB"/>
    <w:rsid w:val="4BF6002B"/>
    <w:rsid w:val="4ECE2238"/>
    <w:rsid w:val="4F0908E4"/>
    <w:rsid w:val="51DB4B86"/>
    <w:rsid w:val="537A2677"/>
    <w:rsid w:val="55191A1B"/>
    <w:rsid w:val="55333C3E"/>
    <w:rsid w:val="62AC3ECF"/>
    <w:rsid w:val="64B44627"/>
    <w:rsid w:val="64CA39A1"/>
    <w:rsid w:val="64E060B2"/>
    <w:rsid w:val="65257F68"/>
    <w:rsid w:val="68014CBD"/>
    <w:rsid w:val="6C4A05C8"/>
    <w:rsid w:val="6E4771A1"/>
    <w:rsid w:val="71514AC6"/>
    <w:rsid w:val="72734D90"/>
    <w:rsid w:val="73D019E7"/>
    <w:rsid w:val="759D1CBC"/>
    <w:rsid w:val="76452218"/>
    <w:rsid w:val="793A002E"/>
    <w:rsid w:val="79E7B28D"/>
    <w:rsid w:val="7D7E4262"/>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caption"/>
    <w:basedOn w:val="1"/>
    <w:next w:val="1"/>
    <w:semiHidden/>
    <w:unhideWhenUsed/>
    <w:qFormat/>
    <w:uiPriority w:val="35"/>
    <w:rPr>
      <w:rFonts w:eastAsia="黑体" w:asciiTheme="majorHAnsi" w:hAnsiTheme="majorHAnsi" w:cstheme="majorBidi"/>
      <w:sz w:val="20"/>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6.png"/><Relationship Id="rId11" Type="http://schemas.openxmlformats.org/officeDocument/2006/relationships/chart" Target="charts/chart1.xml"/><Relationship Id="rId10" Type="http://schemas.openxmlformats.org/officeDocument/2006/relationships/image" Target="media/image5.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支出（万元）</c:v>
                </c:pt>
              </c:strCache>
            </c:strRef>
          </c:tx>
          <c:explosion val="0"/>
          <c:dPt>
            <c:idx val="0"/>
            <c:bubble3D val="0"/>
          </c:dPt>
          <c:dPt>
            <c:idx val="1"/>
            <c:bubble3D val="0"/>
            <c:spPr>
              <a:solidFill>
                <a:schemeClr val="accent1"/>
              </a:solidFill>
            </c:spPr>
          </c:dPt>
          <c:dPt>
            <c:idx val="2"/>
            <c:bubble3D val="0"/>
          </c:dPt>
          <c:dPt>
            <c:idx val="3"/>
            <c:bubble3D val="0"/>
          </c:dPt>
          <c:dPt>
            <c:idx val="4"/>
            <c:bubble3D val="0"/>
            <c:spPr>
              <a:solidFill>
                <a:schemeClr val="accent2"/>
              </a:solidFill>
            </c:spPr>
          </c:dPt>
          <c:dPt>
            <c:idx val="5"/>
            <c:bubble3D val="0"/>
          </c:dPt>
          <c:dPt>
            <c:idx val="6"/>
            <c:bubble3D val="0"/>
            <c:spPr>
              <a:solidFill>
                <a:schemeClr val="accent3"/>
              </a:solidFill>
            </c:spPr>
          </c:dPt>
          <c:dLbls>
            <c:delete val="1"/>
          </c:dLbls>
          <c:cat>
            <c:strRef>
              <c:f>Sheet1!$A$2:$A$8</c:f>
              <c:strCache>
                <c:ptCount val="7"/>
                <c:pt idx="0">
                  <c:v>一般公共服务（类）</c:v>
                </c:pt>
                <c:pt idx="1">
                  <c:v>教育支出（类）</c:v>
                </c:pt>
                <c:pt idx="2">
                  <c:v>科学技术（类）</c:v>
                </c:pt>
                <c:pt idx="3">
                  <c:v>文化旅游体育与传媒（类）</c:v>
                </c:pt>
                <c:pt idx="4">
                  <c:v>社会保障和就业（类）</c:v>
                </c:pt>
                <c:pt idx="5">
                  <c:v>卫生健康支出</c:v>
                </c:pt>
                <c:pt idx="6">
                  <c:v>住房保障支出</c:v>
                </c:pt>
              </c:strCache>
            </c:strRef>
          </c:cat>
          <c:val>
            <c:numRef>
              <c:f>Sheet1!$B$2:$B$8</c:f>
              <c:numCache>
                <c:formatCode>General</c:formatCode>
                <c:ptCount val="7"/>
                <c:pt idx="0">
                  <c:v>0</c:v>
                </c:pt>
                <c:pt idx="1">
                  <c:v>2491.18</c:v>
                </c:pt>
                <c:pt idx="2">
                  <c:v>0</c:v>
                </c:pt>
                <c:pt idx="3">
                  <c:v>0</c:v>
                </c:pt>
                <c:pt idx="4">
                  <c:v>203.21</c:v>
                </c:pt>
                <c:pt idx="5">
                  <c:v>0</c:v>
                </c:pt>
                <c:pt idx="6">
                  <c:v>202.25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97AC-C8B6-41B9-88A2-A09306E439C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29</Pages>
  <Words>9635</Words>
  <Characters>12540</Characters>
  <Lines>31</Lines>
  <Paragraphs>26</Paragraphs>
  <TotalTime>3</TotalTime>
  <ScaleCrop>false</ScaleCrop>
  <LinksUpToDate>false</LinksUpToDate>
  <CharactersWithSpaces>12556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莘如夏花</cp:lastModifiedBy>
  <cp:lastPrinted>2022-08-06T02:23:00Z</cp:lastPrinted>
  <dcterms:modified xsi:type="dcterms:W3CDTF">2023-09-27T01:51:35Z</dcterms:modified>
  <dc:title>四川省***</dc:title>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EA88B8A2806A4BE1B61B98B1553084A9_13</vt:lpwstr>
  </property>
</Properties>
</file>