
<file path=[Content_Types].xml><?xml version="1.0" encoding="utf-8"?>
<Types xmlns="http://schemas.openxmlformats.org/package/2006/content-types">
  <Default Extension="xml" ContentType="application/xml"/>
  <Default Extension="xlsx" ContentType="application/vnd.openxmlformats-officedocument.spreadsheetml.sheet"/>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theme/themeOverride1.xml" ContentType="application/vnd.openxmlformats-officedocument.themeOverrid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outlineLvl w:val="9"/>
        <w:rPr>
          <w:rFonts w:ascii="方正小标宋简体" w:hAnsi="宋体" w:eastAsia="方正小标宋简体"/>
          <w:szCs w:val="21"/>
        </w:rPr>
      </w:pPr>
      <w:bookmarkStart w:id="0" w:name="_Toc15306267"/>
    </w:p>
    <w:p>
      <w:pPr>
        <w:spacing w:line="600" w:lineRule="exact"/>
        <w:jc w:val="center"/>
        <w:outlineLvl w:val="9"/>
        <w:rPr>
          <w:rFonts w:ascii="方正小标宋简体" w:hAnsi="宋体" w:eastAsia="方正小标宋简体"/>
          <w:sz w:val="72"/>
          <w:szCs w:val="72"/>
        </w:rPr>
      </w:pPr>
    </w:p>
    <w:p>
      <w:pPr>
        <w:adjustRightInd w:val="0"/>
        <w:snapToGrid w:val="0"/>
        <w:spacing w:line="360" w:lineRule="auto"/>
        <w:jc w:val="center"/>
        <w:outlineLvl w:val="0"/>
        <w:rPr>
          <w:rFonts w:hint="eastAsia" w:ascii="黑体" w:hAnsi="黑体" w:eastAsia="黑体" w:cs="黑体"/>
          <w:sz w:val="72"/>
          <w:szCs w:val="72"/>
        </w:rPr>
      </w:pPr>
      <w:bookmarkStart w:id="1" w:name="_Toc15396597"/>
      <w:bookmarkStart w:id="2" w:name="_Toc15377193"/>
      <w:bookmarkStart w:id="3" w:name="_Toc15396475"/>
      <w:bookmarkStart w:id="4" w:name="_Toc15378441"/>
      <w:bookmarkStart w:id="5" w:name="_Toc16516"/>
      <w:bookmarkStart w:id="6" w:name="_Toc15377425"/>
    </w:p>
    <w:p>
      <w:pPr>
        <w:adjustRightInd w:val="0"/>
        <w:snapToGrid w:val="0"/>
        <w:spacing w:line="360" w:lineRule="auto"/>
        <w:jc w:val="center"/>
        <w:outlineLvl w:val="0"/>
        <w:rPr>
          <w:rFonts w:hint="eastAsia" w:ascii="黑体" w:hAnsi="黑体" w:eastAsia="黑体" w:cs="黑体"/>
          <w:sz w:val="72"/>
          <w:szCs w:val="72"/>
        </w:rPr>
      </w:pPr>
    </w:p>
    <w:p>
      <w:pPr>
        <w:adjustRightInd w:val="0"/>
        <w:snapToGrid w:val="0"/>
        <w:spacing w:line="360" w:lineRule="auto"/>
        <w:jc w:val="center"/>
        <w:outlineLvl w:val="0"/>
        <w:rPr>
          <w:rFonts w:hint="eastAsia" w:ascii="黑体" w:hAnsi="黑体" w:eastAsia="黑体" w:cs="黑体"/>
          <w:sz w:val="72"/>
          <w:szCs w:val="72"/>
        </w:rPr>
      </w:pPr>
      <w:r>
        <w:rPr>
          <w:rFonts w:hint="eastAsia" w:ascii="黑体" w:hAnsi="黑体" w:eastAsia="黑体" w:cs="黑体"/>
          <w:sz w:val="72"/>
          <w:szCs w:val="72"/>
        </w:rPr>
        <w:t>2022年度</w:t>
      </w:r>
      <w:bookmarkEnd w:id="1"/>
      <w:bookmarkEnd w:id="2"/>
      <w:bookmarkEnd w:id="3"/>
      <w:bookmarkEnd w:id="4"/>
      <w:bookmarkEnd w:id="5"/>
      <w:bookmarkEnd w:id="6"/>
    </w:p>
    <w:p>
      <w:pPr>
        <w:adjustRightInd w:val="0"/>
        <w:snapToGrid w:val="0"/>
        <w:spacing w:line="360" w:lineRule="auto"/>
        <w:jc w:val="center"/>
        <w:outlineLvl w:val="0"/>
        <w:rPr>
          <w:rFonts w:hint="eastAsia" w:ascii="黑体" w:hAnsi="黑体" w:eastAsia="黑体" w:cs="黑体"/>
          <w:sz w:val="72"/>
          <w:szCs w:val="72"/>
          <w:lang w:val="en-US" w:eastAsia="zh-CN"/>
        </w:rPr>
      </w:pPr>
      <w:bookmarkStart w:id="7" w:name="_Toc11389"/>
      <w:bookmarkStart w:id="8" w:name="_Toc15377426"/>
      <w:bookmarkStart w:id="9" w:name="_Toc15396476"/>
      <w:bookmarkStart w:id="10" w:name="_Toc15377194"/>
      <w:bookmarkStart w:id="11" w:name="_Toc15396598"/>
      <w:bookmarkStart w:id="12" w:name="_Toc15378442"/>
      <w:r>
        <w:rPr>
          <w:rFonts w:hint="eastAsia" w:ascii="黑体" w:hAnsi="黑体" w:eastAsia="黑体" w:cs="黑体"/>
          <w:sz w:val="72"/>
          <w:szCs w:val="72"/>
        </w:rPr>
        <w:t>攀枝花市</w:t>
      </w:r>
      <w:bookmarkEnd w:id="0"/>
      <w:bookmarkStart w:id="13" w:name="_Toc15306268"/>
      <w:r>
        <w:rPr>
          <w:rFonts w:hint="eastAsia" w:ascii="黑体" w:hAnsi="黑体" w:eastAsia="黑体" w:cs="黑体"/>
          <w:sz w:val="72"/>
          <w:szCs w:val="72"/>
          <w:lang w:val="en-US" w:eastAsia="zh-CN"/>
        </w:rPr>
        <w:t>外国语学校</w:t>
      </w:r>
      <w:bookmarkEnd w:id="7"/>
    </w:p>
    <w:p>
      <w:pPr>
        <w:adjustRightInd w:val="0"/>
        <w:snapToGrid w:val="0"/>
        <w:spacing w:line="360" w:lineRule="auto"/>
        <w:jc w:val="center"/>
        <w:outlineLvl w:val="0"/>
        <w:rPr>
          <w:rFonts w:hint="eastAsia" w:ascii="黑体" w:hAnsi="黑体" w:eastAsia="黑体" w:cs="黑体"/>
          <w:sz w:val="72"/>
          <w:szCs w:val="72"/>
        </w:rPr>
      </w:pPr>
      <w:bookmarkStart w:id="14" w:name="_Toc15080"/>
      <w:r>
        <w:rPr>
          <w:rFonts w:hint="eastAsia" w:ascii="黑体" w:hAnsi="黑体" w:eastAsia="黑体" w:cs="黑体"/>
          <w:sz w:val="72"/>
          <w:szCs w:val="72"/>
        </w:rPr>
        <w:t>单位决算</w:t>
      </w:r>
      <w:bookmarkEnd w:id="8"/>
      <w:bookmarkEnd w:id="9"/>
      <w:bookmarkEnd w:id="10"/>
      <w:bookmarkEnd w:id="11"/>
      <w:bookmarkEnd w:id="12"/>
      <w:bookmarkEnd w:id="13"/>
      <w:bookmarkEnd w:id="14"/>
      <w:bookmarkStart w:id="104" w:name="_GoBack"/>
      <w:bookmarkEnd w:id="104"/>
    </w:p>
    <w:p>
      <w:pPr>
        <w:widowControl/>
        <w:jc w:val="center"/>
        <w:rPr>
          <w:rFonts w:hint="eastAsia" w:ascii="黑体" w:hAnsi="黑体" w:eastAsia="黑体"/>
          <w:sz w:val="48"/>
          <w:szCs w:val="48"/>
        </w:rPr>
      </w:pPr>
      <w:r>
        <w:rPr>
          <w:rFonts w:ascii="方正小标宋简体" w:hAnsi="宋体" w:eastAsia="方正小标宋简体"/>
          <w:sz w:val="36"/>
          <w:szCs w:val="36"/>
        </w:rPr>
        <w:br w:type="page"/>
      </w:r>
      <w:r>
        <w:rPr>
          <w:rFonts w:hint="eastAsia" w:ascii="黑体" w:hAnsi="黑体" w:eastAsia="黑体"/>
          <w:sz w:val="48"/>
          <w:szCs w:val="48"/>
        </w:rPr>
        <w:t>目录</w:t>
      </w:r>
    </w:p>
    <w:p>
      <w:pPr>
        <w:pStyle w:val="10"/>
      </w:pPr>
      <w:r>
        <w:rPr>
          <w:rFonts w:hint="eastAsia"/>
        </w:rPr>
        <w:t>公开时间：2023年9月</w:t>
      </w:r>
      <w:r>
        <w:t>1</w:t>
      </w:r>
      <w:r>
        <w:rPr>
          <w:rFonts w:hint="eastAsia"/>
          <w:lang w:val="en-US" w:eastAsia="zh-CN"/>
        </w:rPr>
        <w:t>5</w:t>
      </w:r>
      <w:r>
        <w:rPr>
          <w:rFonts w:hint="eastAsia"/>
        </w:rPr>
        <w:t>日</w:t>
      </w:r>
    </w:p>
    <w:p>
      <w:pPr>
        <w:pStyle w:val="2"/>
      </w:pPr>
    </w:p>
    <w:sdt>
      <w:sdtPr>
        <w:rPr>
          <w:rFonts w:ascii="宋体" w:hAnsi="宋体" w:eastAsia="宋体" w:cs="Times New Roman"/>
          <w:kern w:val="2"/>
          <w:sz w:val="21"/>
          <w:szCs w:val="24"/>
          <w:lang w:val="en-US" w:eastAsia="zh-CN" w:bidi="ar-SA"/>
        </w:rPr>
        <w:id w:val="147465656"/>
        <w15:color w:val="DBDBDB"/>
        <w:docPartObj>
          <w:docPartGallery w:val="Table of Contents"/>
          <w:docPartUnique/>
        </w:docPartObj>
      </w:sdtPr>
      <w:sdtEndPr>
        <w:rPr>
          <w:rFonts w:ascii="宋体" w:hAnsi="宋体" w:eastAsia="宋体" w:cs="Times New Roman"/>
          <w:b/>
          <w:kern w:val="2"/>
          <w:sz w:val="21"/>
          <w:szCs w:val="24"/>
          <w:lang w:val="en-US" w:eastAsia="zh-CN" w:bidi="ar-SA"/>
        </w:rPr>
      </w:sdtEndPr>
      <w:sdtContent>
        <w:p>
          <w:pPr>
            <w:spacing w:before="0" w:beforeLines="0" w:after="0" w:afterLines="0" w:line="240" w:lineRule="auto"/>
            <w:ind w:left="0" w:leftChars="0" w:right="0" w:rightChars="0" w:firstLine="0" w:firstLineChars="0"/>
            <w:jc w:val="center"/>
          </w:pPr>
        </w:p>
        <w:p>
          <w:pPr>
            <w:pStyle w:val="30"/>
            <w:tabs>
              <w:tab w:val="right" w:leader="dot" w:pos="8306"/>
            </w:tabs>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TOC \o "1-2" \h \u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HYPERLINK \l _Toc5401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第一部分 单位概况</w:t>
          </w:r>
          <w:r>
            <w:rPr>
              <w:rFonts w:hint="eastAsia" w:ascii="仿宋" w:hAnsi="仿宋" w:eastAsia="仿宋" w:cs="仿宋"/>
              <w:b w:val="0"/>
              <w:bCs w:val="0"/>
              <w:sz w:val="28"/>
              <w:szCs w:val="28"/>
            </w:rPr>
            <w:tab/>
          </w:r>
          <w:r>
            <w:rPr>
              <w:rFonts w:hint="eastAsia" w:ascii="仿宋" w:hAnsi="仿宋" w:eastAsia="仿宋" w:cs="仿宋"/>
              <w:b w:val="0"/>
              <w:bCs w:val="0"/>
              <w:sz w:val="28"/>
              <w:szCs w:val="28"/>
            </w:rPr>
            <w:fldChar w:fldCharType="end"/>
          </w:r>
          <w:r>
            <w:rPr>
              <w:rFonts w:hint="eastAsia" w:ascii="仿宋" w:hAnsi="仿宋" w:eastAsia="仿宋" w:cs="仿宋"/>
              <w:b w:val="0"/>
              <w:bCs w:val="0"/>
              <w:sz w:val="28"/>
              <w:szCs w:val="28"/>
              <w:lang w:val="en-US" w:eastAsia="zh-CN"/>
            </w:rPr>
            <w:t>4</w:t>
          </w:r>
        </w:p>
        <w:p>
          <w:pPr>
            <w:pStyle w:val="31"/>
            <w:tabs>
              <w:tab w:val="right" w:leader="dot" w:pos="8306"/>
            </w:tabs>
            <w:rPr>
              <w:rFonts w:hint="eastAsia" w:ascii="仿宋" w:hAnsi="仿宋" w:eastAsia="仿宋" w:cs="仿宋"/>
              <w:b w:val="0"/>
              <w:bCs w:val="0"/>
              <w:sz w:val="28"/>
              <w:szCs w:val="28"/>
            </w:rPr>
          </w:pP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HYPERLINK \l _Toc16603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一、 主要职责</w:t>
          </w:r>
          <w:r>
            <w:rPr>
              <w:rFonts w:hint="eastAsia" w:ascii="仿宋" w:hAnsi="仿宋" w:eastAsia="仿宋" w:cs="仿宋"/>
              <w:b w:val="0"/>
              <w:bCs w:val="0"/>
              <w:sz w:val="28"/>
              <w:szCs w:val="28"/>
            </w:rPr>
            <w:tab/>
          </w: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PAGEREF _Toc16603 \h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4</w:t>
          </w:r>
          <w:r>
            <w:rPr>
              <w:rFonts w:hint="eastAsia" w:ascii="仿宋" w:hAnsi="仿宋" w:eastAsia="仿宋" w:cs="仿宋"/>
              <w:b w:val="0"/>
              <w:bCs w:val="0"/>
              <w:sz w:val="28"/>
              <w:szCs w:val="28"/>
            </w:rPr>
            <w:fldChar w:fldCharType="end"/>
          </w:r>
          <w:r>
            <w:rPr>
              <w:rFonts w:hint="eastAsia" w:ascii="仿宋" w:hAnsi="仿宋" w:eastAsia="仿宋" w:cs="仿宋"/>
              <w:b w:val="0"/>
              <w:bCs w:val="0"/>
              <w:sz w:val="28"/>
              <w:szCs w:val="28"/>
            </w:rPr>
            <w:fldChar w:fldCharType="end"/>
          </w:r>
        </w:p>
        <w:p>
          <w:pPr>
            <w:pStyle w:val="31"/>
            <w:tabs>
              <w:tab w:val="right" w:leader="dot" w:pos="8306"/>
            </w:tabs>
            <w:rPr>
              <w:rFonts w:hint="eastAsia" w:ascii="仿宋" w:hAnsi="仿宋" w:eastAsia="仿宋" w:cs="仿宋"/>
              <w:b w:val="0"/>
              <w:bCs w:val="0"/>
              <w:sz w:val="28"/>
              <w:szCs w:val="28"/>
            </w:rPr>
          </w:pP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HYPERLINK \l _Toc28288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二、 机构设置</w:t>
          </w:r>
          <w:r>
            <w:rPr>
              <w:rFonts w:hint="eastAsia" w:ascii="仿宋" w:hAnsi="仿宋" w:eastAsia="仿宋" w:cs="仿宋"/>
              <w:b w:val="0"/>
              <w:bCs w:val="0"/>
              <w:sz w:val="28"/>
              <w:szCs w:val="28"/>
            </w:rPr>
            <w:tab/>
          </w: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PAGEREF _Toc28288 \h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4</w:t>
          </w:r>
          <w:r>
            <w:rPr>
              <w:rFonts w:hint="eastAsia" w:ascii="仿宋" w:hAnsi="仿宋" w:eastAsia="仿宋" w:cs="仿宋"/>
              <w:b w:val="0"/>
              <w:bCs w:val="0"/>
              <w:sz w:val="28"/>
              <w:szCs w:val="28"/>
            </w:rPr>
            <w:fldChar w:fldCharType="end"/>
          </w:r>
          <w:r>
            <w:rPr>
              <w:rFonts w:hint="eastAsia" w:ascii="仿宋" w:hAnsi="仿宋" w:eastAsia="仿宋" w:cs="仿宋"/>
              <w:b w:val="0"/>
              <w:bCs w:val="0"/>
              <w:sz w:val="28"/>
              <w:szCs w:val="28"/>
            </w:rPr>
            <w:fldChar w:fldCharType="end"/>
          </w:r>
        </w:p>
        <w:p>
          <w:pPr>
            <w:pStyle w:val="30"/>
            <w:tabs>
              <w:tab w:val="right" w:leader="dot" w:pos="8306"/>
            </w:tabs>
            <w:rPr>
              <w:rFonts w:hint="eastAsia" w:ascii="仿宋" w:hAnsi="仿宋" w:eastAsia="仿宋" w:cs="仿宋"/>
              <w:b w:val="0"/>
              <w:bCs w:val="0"/>
              <w:sz w:val="28"/>
              <w:szCs w:val="28"/>
            </w:rPr>
          </w:pP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HYPERLINK \l _Toc29442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第二部分 2022年度单位决算情况说明</w:t>
          </w:r>
          <w:r>
            <w:rPr>
              <w:rFonts w:hint="eastAsia" w:ascii="仿宋" w:hAnsi="仿宋" w:eastAsia="仿宋" w:cs="仿宋"/>
              <w:b w:val="0"/>
              <w:bCs w:val="0"/>
              <w:sz w:val="28"/>
              <w:szCs w:val="28"/>
            </w:rPr>
            <w:tab/>
          </w: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PAGEREF _Toc29442 \h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5</w:t>
          </w:r>
          <w:r>
            <w:rPr>
              <w:rFonts w:hint="eastAsia" w:ascii="仿宋" w:hAnsi="仿宋" w:eastAsia="仿宋" w:cs="仿宋"/>
              <w:b w:val="0"/>
              <w:bCs w:val="0"/>
              <w:sz w:val="28"/>
              <w:szCs w:val="28"/>
            </w:rPr>
            <w:fldChar w:fldCharType="end"/>
          </w:r>
          <w:r>
            <w:rPr>
              <w:rFonts w:hint="eastAsia" w:ascii="仿宋" w:hAnsi="仿宋" w:eastAsia="仿宋" w:cs="仿宋"/>
              <w:b w:val="0"/>
              <w:bCs w:val="0"/>
              <w:sz w:val="28"/>
              <w:szCs w:val="28"/>
            </w:rPr>
            <w:fldChar w:fldCharType="end"/>
          </w:r>
        </w:p>
        <w:p>
          <w:pPr>
            <w:pStyle w:val="31"/>
            <w:tabs>
              <w:tab w:val="right" w:leader="dot" w:pos="8306"/>
            </w:tabs>
            <w:rPr>
              <w:rFonts w:hint="eastAsia" w:ascii="仿宋" w:hAnsi="仿宋" w:eastAsia="仿宋" w:cs="仿宋"/>
              <w:b w:val="0"/>
              <w:bCs w:val="0"/>
              <w:sz w:val="28"/>
              <w:szCs w:val="28"/>
            </w:rPr>
          </w:pP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HYPERLINK \l _Toc7321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一、 收入支出决算总体情况说明</w:t>
          </w:r>
          <w:r>
            <w:rPr>
              <w:rFonts w:hint="eastAsia" w:ascii="仿宋" w:hAnsi="仿宋" w:eastAsia="仿宋" w:cs="仿宋"/>
              <w:b w:val="0"/>
              <w:bCs w:val="0"/>
              <w:sz w:val="28"/>
              <w:szCs w:val="28"/>
            </w:rPr>
            <w:tab/>
          </w: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PAGEREF _Toc7321 \h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5</w:t>
          </w:r>
          <w:r>
            <w:rPr>
              <w:rFonts w:hint="eastAsia" w:ascii="仿宋" w:hAnsi="仿宋" w:eastAsia="仿宋" w:cs="仿宋"/>
              <w:b w:val="0"/>
              <w:bCs w:val="0"/>
              <w:sz w:val="28"/>
              <w:szCs w:val="28"/>
            </w:rPr>
            <w:fldChar w:fldCharType="end"/>
          </w:r>
          <w:r>
            <w:rPr>
              <w:rFonts w:hint="eastAsia" w:ascii="仿宋" w:hAnsi="仿宋" w:eastAsia="仿宋" w:cs="仿宋"/>
              <w:b w:val="0"/>
              <w:bCs w:val="0"/>
              <w:sz w:val="28"/>
              <w:szCs w:val="28"/>
            </w:rPr>
            <w:fldChar w:fldCharType="end"/>
          </w:r>
        </w:p>
        <w:p>
          <w:pPr>
            <w:pStyle w:val="31"/>
            <w:tabs>
              <w:tab w:val="right" w:leader="dot" w:pos="8306"/>
            </w:tabs>
            <w:rPr>
              <w:rFonts w:hint="eastAsia" w:ascii="仿宋" w:hAnsi="仿宋" w:eastAsia="仿宋" w:cs="仿宋"/>
              <w:b w:val="0"/>
              <w:bCs w:val="0"/>
              <w:sz w:val="28"/>
              <w:szCs w:val="28"/>
            </w:rPr>
          </w:pP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HYPERLINK \l _Toc7214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二、 收入决算情况说明</w:t>
          </w:r>
          <w:r>
            <w:rPr>
              <w:rFonts w:hint="eastAsia" w:ascii="仿宋" w:hAnsi="仿宋" w:eastAsia="仿宋" w:cs="仿宋"/>
              <w:b w:val="0"/>
              <w:bCs w:val="0"/>
              <w:sz w:val="28"/>
              <w:szCs w:val="28"/>
            </w:rPr>
            <w:tab/>
          </w: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PAGEREF _Toc7214 \h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5</w:t>
          </w:r>
          <w:r>
            <w:rPr>
              <w:rFonts w:hint="eastAsia" w:ascii="仿宋" w:hAnsi="仿宋" w:eastAsia="仿宋" w:cs="仿宋"/>
              <w:b w:val="0"/>
              <w:bCs w:val="0"/>
              <w:sz w:val="28"/>
              <w:szCs w:val="28"/>
            </w:rPr>
            <w:fldChar w:fldCharType="end"/>
          </w:r>
          <w:r>
            <w:rPr>
              <w:rFonts w:hint="eastAsia" w:ascii="仿宋" w:hAnsi="仿宋" w:eastAsia="仿宋" w:cs="仿宋"/>
              <w:b w:val="0"/>
              <w:bCs w:val="0"/>
              <w:sz w:val="28"/>
              <w:szCs w:val="28"/>
            </w:rPr>
            <w:fldChar w:fldCharType="end"/>
          </w:r>
        </w:p>
        <w:p>
          <w:pPr>
            <w:pStyle w:val="31"/>
            <w:tabs>
              <w:tab w:val="right" w:leader="dot" w:pos="8306"/>
            </w:tabs>
            <w:rPr>
              <w:rFonts w:hint="eastAsia" w:ascii="仿宋" w:hAnsi="仿宋" w:eastAsia="仿宋" w:cs="仿宋"/>
              <w:b w:val="0"/>
              <w:bCs w:val="0"/>
              <w:sz w:val="28"/>
              <w:szCs w:val="28"/>
            </w:rPr>
          </w:pP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HYPERLINK \l _Toc11488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lang w:val="en-US" w:eastAsia="zh-CN"/>
            </w:rPr>
            <w:t xml:space="preserve">三、 </w:t>
          </w:r>
          <w:r>
            <w:rPr>
              <w:rFonts w:hint="eastAsia" w:ascii="仿宋" w:hAnsi="仿宋" w:eastAsia="仿宋" w:cs="仿宋"/>
              <w:b w:val="0"/>
              <w:bCs w:val="0"/>
              <w:sz w:val="28"/>
              <w:szCs w:val="28"/>
            </w:rPr>
            <w:t>支出决算情况说明</w:t>
          </w:r>
          <w:r>
            <w:rPr>
              <w:rFonts w:hint="eastAsia" w:ascii="仿宋" w:hAnsi="仿宋" w:eastAsia="仿宋" w:cs="仿宋"/>
              <w:b w:val="0"/>
              <w:bCs w:val="0"/>
              <w:sz w:val="28"/>
              <w:szCs w:val="28"/>
            </w:rPr>
            <w:tab/>
          </w: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PAGEREF _Toc11488 \h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6</w:t>
          </w:r>
          <w:r>
            <w:rPr>
              <w:rFonts w:hint="eastAsia" w:ascii="仿宋" w:hAnsi="仿宋" w:eastAsia="仿宋" w:cs="仿宋"/>
              <w:b w:val="0"/>
              <w:bCs w:val="0"/>
              <w:sz w:val="28"/>
              <w:szCs w:val="28"/>
            </w:rPr>
            <w:fldChar w:fldCharType="end"/>
          </w:r>
          <w:r>
            <w:rPr>
              <w:rFonts w:hint="eastAsia" w:ascii="仿宋" w:hAnsi="仿宋" w:eastAsia="仿宋" w:cs="仿宋"/>
              <w:b w:val="0"/>
              <w:bCs w:val="0"/>
              <w:sz w:val="28"/>
              <w:szCs w:val="28"/>
            </w:rPr>
            <w:fldChar w:fldCharType="end"/>
          </w:r>
        </w:p>
        <w:p>
          <w:pPr>
            <w:pStyle w:val="31"/>
            <w:tabs>
              <w:tab w:val="right" w:leader="dot" w:pos="8306"/>
            </w:tabs>
            <w:rPr>
              <w:rFonts w:hint="eastAsia" w:ascii="仿宋" w:hAnsi="仿宋" w:eastAsia="仿宋" w:cs="仿宋"/>
              <w:b w:val="0"/>
              <w:bCs w:val="0"/>
              <w:sz w:val="28"/>
              <w:szCs w:val="28"/>
            </w:rPr>
          </w:pP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HYPERLINK \l _Toc22082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四、财政拨款收入支出决算总体情况说明</w:t>
          </w:r>
          <w:r>
            <w:rPr>
              <w:rFonts w:hint="eastAsia" w:ascii="仿宋" w:hAnsi="仿宋" w:eastAsia="仿宋" w:cs="仿宋"/>
              <w:b w:val="0"/>
              <w:bCs w:val="0"/>
              <w:sz w:val="28"/>
              <w:szCs w:val="28"/>
            </w:rPr>
            <w:tab/>
          </w: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PAGEREF _Toc22082 \h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7</w:t>
          </w:r>
          <w:r>
            <w:rPr>
              <w:rFonts w:hint="eastAsia" w:ascii="仿宋" w:hAnsi="仿宋" w:eastAsia="仿宋" w:cs="仿宋"/>
              <w:b w:val="0"/>
              <w:bCs w:val="0"/>
              <w:sz w:val="28"/>
              <w:szCs w:val="28"/>
            </w:rPr>
            <w:fldChar w:fldCharType="end"/>
          </w:r>
          <w:r>
            <w:rPr>
              <w:rFonts w:hint="eastAsia" w:ascii="仿宋" w:hAnsi="仿宋" w:eastAsia="仿宋" w:cs="仿宋"/>
              <w:b w:val="0"/>
              <w:bCs w:val="0"/>
              <w:sz w:val="28"/>
              <w:szCs w:val="28"/>
            </w:rPr>
            <w:fldChar w:fldCharType="end"/>
          </w:r>
        </w:p>
        <w:p>
          <w:pPr>
            <w:pStyle w:val="31"/>
            <w:tabs>
              <w:tab w:val="right" w:leader="dot" w:pos="8306"/>
            </w:tabs>
            <w:rPr>
              <w:rFonts w:hint="eastAsia" w:ascii="仿宋" w:hAnsi="仿宋" w:eastAsia="仿宋" w:cs="仿宋"/>
              <w:b w:val="0"/>
              <w:bCs w:val="0"/>
              <w:sz w:val="28"/>
              <w:szCs w:val="28"/>
            </w:rPr>
          </w:pP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HYPERLINK \l _Toc28322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五、一般公共预算财政拨款支出决算情况说明</w:t>
          </w:r>
          <w:r>
            <w:rPr>
              <w:rFonts w:hint="eastAsia" w:ascii="仿宋" w:hAnsi="仿宋" w:eastAsia="仿宋" w:cs="仿宋"/>
              <w:b w:val="0"/>
              <w:bCs w:val="0"/>
              <w:sz w:val="28"/>
              <w:szCs w:val="28"/>
            </w:rPr>
            <w:tab/>
          </w: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PAGEREF _Toc28322 \h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8</w:t>
          </w:r>
          <w:r>
            <w:rPr>
              <w:rFonts w:hint="eastAsia" w:ascii="仿宋" w:hAnsi="仿宋" w:eastAsia="仿宋" w:cs="仿宋"/>
              <w:b w:val="0"/>
              <w:bCs w:val="0"/>
              <w:sz w:val="28"/>
              <w:szCs w:val="28"/>
            </w:rPr>
            <w:fldChar w:fldCharType="end"/>
          </w:r>
          <w:r>
            <w:rPr>
              <w:rFonts w:hint="eastAsia" w:ascii="仿宋" w:hAnsi="仿宋" w:eastAsia="仿宋" w:cs="仿宋"/>
              <w:b w:val="0"/>
              <w:bCs w:val="0"/>
              <w:sz w:val="28"/>
              <w:szCs w:val="28"/>
            </w:rPr>
            <w:fldChar w:fldCharType="end"/>
          </w:r>
        </w:p>
        <w:p>
          <w:pPr>
            <w:pStyle w:val="31"/>
            <w:tabs>
              <w:tab w:val="right" w:leader="dot" w:pos="8306"/>
            </w:tabs>
            <w:rPr>
              <w:rFonts w:hint="eastAsia" w:ascii="仿宋" w:hAnsi="仿宋" w:eastAsia="仿宋" w:cs="仿宋"/>
              <w:b w:val="0"/>
              <w:bCs w:val="0"/>
              <w:sz w:val="28"/>
              <w:szCs w:val="28"/>
            </w:rPr>
          </w:pP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HYPERLINK \l _Toc14161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六、一般公共预算财政拨款基本支出决算情况说明</w:t>
          </w:r>
          <w:r>
            <w:rPr>
              <w:rFonts w:hint="eastAsia" w:ascii="仿宋" w:hAnsi="仿宋" w:eastAsia="仿宋" w:cs="仿宋"/>
              <w:b w:val="0"/>
              <w:bCs w:val="0"/>
              <w:sz w:val="28"/>
              <w:szCs w:val="28"/>
            </w:rPr>
            <w:tab/>
          </w: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PAGEREF _Toc14161 \h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10</w:t>
          </w:r>
          <w:r>
            <w:rPr>
              <w:rFonts w:hint="eastAsia" w:ascii="仿宋" w:hAnsi="仿宋" w:eastAsia="仿宋" w:cs="仿宋"/>
              <w:b w:val="0"/>
              <w:bCs w:val="0"/>
              <w:sz w:val="28"/>
              <w:szCs w:val="28"/>
            </w:rPr>
            <w:fldChar w:fldCharType="end"/>
          </w:r>
          <w:r>
            <w:rPr>
              <w:rFonts w:hint="eastAsia" w:ascii="仿宋" w:hAnsi="仿宋" w:eastAsia="仿宋" w:cs="仿宋"/>
              <w:b w:val="0"/>
              <w:bCs w:val="0"/>
              <w:sz w:val="28"/>
              <w:szCs w:val="28"/>
            </w:rPr>
            <w:fldChar w:fldCharType="end"/>
          </w:r>
        </w:p>
        <w:p>
          <w:pPr>
            <w:pStyle w:val="31"/>
            <w:tabs>
              <w:tab w:val="right" w:leader="dot" w:pos="8306"/>
            </w:tabs>
            <w:rPr>
              <w:rFonts w:hint="eastAsia" w:ascii="仿宋" w:hAnsi="仿宋" w:eastAsia="仿宋" w:cs="仿宋"/>
              <w:b w:val="0"/>
              <w:bCs w:val="0"/>
              <w:sz w:val="28"/>
              <w:szCs w:val="28"/>
            </w:rPr>
          </w:pP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HYPERLINK \l _Toc18607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七、财政拨款“三公”经费支出决算情况说明</w:t>
          </w:r>
          <w:r>
            <w:rPr>
              <w:rFonts w:hint="eastAsia" w:ascii="仿宋" w:hAnsi="仿宋" w:eastAsia="仿宋" w:cs="仿宋"/>
              <w:b w:val="0"/>
              <w:bCs w:val="0"/>
              <w:sz w:val="28"/>
              <w:szCs w:val="28"/>
            </w:rPr>
            <w:tab/>
          </w: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PAGEREF _Toc18607 \h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11</w:t>
          </w:r>
          <w:r>
            <w:rPr>
              <w:rFonts w:hint="eastAsia" w:ascii="仿宋" w:hAnsi="仿宋" w:eastAsia="仿宋" w:cs="仿宋"/>
              <w:b w:val="0"/>
              <w:bCs w:val="0"/>
              <w:sz w:val="28"/>
              <w:szCs w:val="28"/>
            </w:rPr>
            <w:fldChar w:fldCharType="end"/>
          </w:r>
          <w:r>
            <w:rPr>
              <w:rFonts w:hint="eastAsia" w:ascii="仿宋" w:hAnsi="仿宋" w:eastAsia="仿宋" w:cs="仿宋"/>
              <w:b w:val="0"/>
              <w:bCs w:val="0"/>
              <w:sz w:val="28"/>
              <w:szCs w:val="28"/>
            </w:rPr>
            <w:fldChar w:fldCharType="end"/>
          </w:r>
        </w:p>
        <w:p>
          <w:pPr>
            <w:pStyle w:val="31"/>
            <w:tabs>
              <w:tab w:val="right" w:leader="dot" w:pos="8306"/>
            </w:tabs>
            <w:rPr>
              <w:rFonts w:hint="eastAsia" w:ascii="仿宋" w:hAnsi="仿宋" w:eastAsia="仿宋" w:cs="仿宋"/>
              <w:b w:val="0"/>
              <w:bCs w:val="0"/>
              <w:sz w:val="28"/>
              <w:szCs w:val="28"/>
            </w:rPr>
          </w:pP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HYPERLINK \l _Toc16886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八、政府性基金预算支出决算情况说明</w:t>
          </w:r>
          <w:r>
            <w:rPr>
              <w:rFonts w:hint="eastAsia" w:ascii="仿宋" w:hAnsi="仿宋" w:eastAsia="仿宋" w:cs="仿宋"/>
              <w:b w:val="0"/>
              <w:bCs w:val="0"/>
              <w:sz w:val="28"/>
              <w:szCs w:val="28"/>
            </w:rPr>
            <w:tab/>
          </w: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PAGEREF _Toc16886 \h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12</w:t>
          </w:r>
          <w:r>
            <w:rPr>
              <w:rFonts w:hint="eastAsia" w:ascii="仿宋" w:hAnsi="仿宋" w:eastAsia="仿宋" w:cs="仿宋"/>
              <w:b w:val="0"/>
              <w:bCs w:val="0"/>
              <w:sz w:val="28"/>
              <w:szCs w:val="28"/>
            </w:rPr>
            <w:fldChar w:fldCharType="end"/>
          </w:r>
          <w:r>
            <w:rPr>
              <w:rFonts w:hint="eastAsia" w:ascii="仿宋" w:hAnsi="仿宋" w:eastAsia="仿宋" w:cs="仿宋"/>
              <w:b w:val="0"/>
              <w:bCs w:val="0"/>
              <w:sz w:val="28"/>
              <w:szCs w:val="28"/>
            </w:rPr>
            <w:fldChar w:fldCharType="end"/>
          </w:r>
        </w:p>
        <w:p>
          <w:pPr>
            <w:pStyle w:val="31"/>
            <w:tabs>
              <w:tab w:val="right" w:leader="dot" w:pos="8306"/>
            </w:tabs>
            <w:rPr>
              <w:rFonts w:hint="eastAsia" w:ascii="仿宋" w:hAnsi="仿宋" w:eastAsia="仿宋" w:cs="仿宋"/>
              <w:b w:val="0"/>
              <w:bCs w:val="0"/>
              <w:sz w:val="28"/>
              <w:szCs w:val="28"/>
            </w:rPr>
          </w:pP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HYPERLINK \l _Toc5291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九、 国有资本经营预算支出决算情况说明</w:t>
          </w:r>
          <w:r>
            <w:rPr>
              <w:rFonts w:hint="eastAsia" w:ascii="仿宋" w:hAnsi="仿宋" w:eastAsia="仿宋" w:cs="仿宋"/>
              <w:b w:val="0"/>
              <w:bCs w:val="0"/>
              <w:sz w:val="28"/>
              <w:szCs w:val="28"/>
            </w:rPr>
            <w:tab/>
          </w: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PAGEREF _Toc5291 \h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13</w:t>
          </w:r>
          <w:r>
            <w:rPr>
              <w:rFonts w:hint="eastAsia" w:ascii="仿宋" w:hAnsi="仿宋" w:eastAsia="仿宋" w:cs="仿宋"/>
              <w:b w:val="0"/>
              <w:bCs w:val="0"/>
              <w:sz w:val="28"/>
              <w:szCs w:val="28"/>
            </w:rPr>
            <w:fldChar w:fldCharType="end"/>
          </w:r>
          <w:r>
            <w:rPr>
              <w:rFonts w:hint="eastAsia" w:ascii="仿宋" w:hAnsi="仿宋" w:eastAsia="仿宋" w:cs="仿宋"/>
              <w:b w:val="0"/>
              <w:bCs w:val="0"/>
              <w:sz w:val="28"/>
              <w:szCs w:val="28"/>
            </w:rPr>
            <w:fldChar w:fldCharType="end"/>
          </w:r>
        </w:p>
        <w:p>
          <w:pPr>
            <w:pStyle w:val="31"/>
            <w:tabs>
              <w:tab w:val="right" w:leader="dot" w:pos="8306"/>
            </w:tabs>
            <w:rPr>
              <w:rFonts w:hint="eastAsia" w:ascii="仿宋" w:hAnsi="仿宋" w:eastAsia="仿宋" w:cs="仿宋"/>
              <w:b w:val="0"/>
              <w:bCs w:val="0"/>
              <w:sz w:val="28"/>
              <w:szCs w:val="28"/>
            </w:rPr>
          </w:pP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HYPERLINK \l _Toc19679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十、 其他重要事项的情况说明</w:t>
          </w:r>
          <w:r>
            <w:rPr>
              <w:rFonts w:hint="eastAsia" w:ascii="仿宋" w:hAnsi="仿宋" w:eastAsia="仿宋" w:cs="仿宋"/>
              <w:b w:val="0"/>
              <w:bCs w:val="0"/>
              <w:sz w:val="28"/>
              <w:szCs w:val="28"/>
            </w:rPr>
            <w:tab/>
          </w: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PAGEREF _Toc19679 \h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13</w:t>
          </w:r>
          <w:r>
            <w:rPr>
              <w:rFonts w:hint="eastAsia" w:ascii="仿宋" w:hAnsi="仿宋" w:eastAsia="仿宋" w:cs="仿宋"/>
              <w:b w:val="0"/>
              <w:bCs w:val="0"/>
              <w:sz w:val="28"/>
              <w:szCs w:val="28"/>
            </w:rPr>
            <w:fldChar w:fldCharType="end"/>
          </w:r>
          <w:r>
            <w:rPr>
              <w:rFonts w:hint="eastAsia" w:ascii="仿宋" w:hAnsi="仿宋" w:eastAsia="仿宋" w:cs="仿宋"/>
              <w:b w:val="0"/>
              <w:bCs w:val="0"/>
              <w:sz w:val="28"/>
              <w:szCs w:val="28"/>
            </w:rPr>
            <w:fldChar w:fldCharType="end"/>
          </w:r>
        </w:p>
        <w:p>
          <w:pPr>
            <w:pStyle w:val="30"/>
            <w:tabs>
              <w:tab w:val="right" w:leader="dot" w:pos="8306"/>
            </w:tabs>
            <w:rPr>
              <w:rFonts w:hint="eastAsia" w:ascii="仿宋" w:hAnsi="仿宋" w:eastAsia="仿宋" w:cs="仿宋"/>
              <w:b w:val="0"/>
              <w:bCs w:val="0"/>
              <w:sz w:val="28"/>
              <w:szCs w:val="28"/>
            </w:rPr>
          </w:pP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HYPERLINK \l _Toc3967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第三部分 名词解释</w:t>
          </w:r>
          <w:r>
            <w:rPr>
              <w:rFonts w:hint="eastAsia" w:ascii="仿宋" w:hAnsi="仿宋" w:eastAsia="仿宋" w:cs="仿宋"/>
              <w:b w:val="0"/>
              <w:bCs w:val="0"/>
              <w:sz w:val="28"/>
              <w:szCs w:val="28"/>
            </w:rPr>
            <w:tab/>
          </w: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PAGEREF _Toc3967 \h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15</w:t>
          </w:r>
          <w:r>
            <w:rPr>
              <w:rFonts w:hint="eastAsia" w:ascii="仿宋" w:hAnsi="仿宋" w:eastAsia="仿宋" w:cs="仿宋"/>
              <w:b w:val="0"/>
              <w:bCs w:val="0"/>
              <w:sz w:val="28"/>
              <w:szCs w:val="28"/>
            </w:rPr>
            <w:fldChar w:fldCharType="end"/>
          </w:r>
          <w:r>
            <w:rPr>
              <w:rFonts w:hint="eastAsia" w:ascii="仿宋" w:hAnsi="仿宋" w:eastAsia="仿宋" w:cs="仿宋"/>
              <w:b w:val="0"/>
              <w:bCs w:val="0"/>
              <w:sz w:val="28"/>
              <w:szCs w:val="28"/>
            </w:rPr>
            <w:fldChar w:fldCharType="end"/>
          </w:r>
        </w:p>
        <w:p>
          <w:pPr>
            <w:pStyle w:val="30"/>
            <w:tabs>
              <w:tab w:val="right" w:leader="dot" w:pos="8306"/>
            </w:tabs>
            <w:rPr>
              <w:rFonts w:hint="eastAsia" w:ascii="仿宋" w:hAnsi="仿宋" w:eastAsia="仿宋" w:cs="仿宋"/>
              <w:b w:val="0"/>
              <w:bCs w:val="0"/>
              <w:sz w:val="28"/>
              <w:szCs w:val="28"/>
            </w:rPr>
          </w:pP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HYPERLINK \l _Toc20826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第四部分 附件</w:t>
          </w:r>
          <w:r>
            <w:rPr>
              <w:rFonts w:hint="eastAsia" w:ascii="仿宋" w:hAnsi="仿宋" w:eastAsia="仿宋" w:cs="仿宋"/>
              <w:b w:val="0"/>
              <w:bCs w:val="0"/>
              <w:sz w:val="28"/>
              <w:szCs w:val="28"/>
            </w:rPr>
            <w:tab/>
          </w: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PAGEREF _Toc20826 \h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22</w:t>
          </w:r>
          <w:r>
            <w:rPr>
              <w:rFonts w:hint="eastAsia" w:ascii="仿宋" w:hAnsi="仿宋" w:eastAsia="仿宋" w:cs="仿宋"/>
              <w:b w:val="0"/>
              <w:bCs w:val="0"/>
              <w:sz w:val="28"/>
              <w:szCs w:val="28"/>
            </w:rPr>
            <w:fldChar w:fldCharType="end"/>
          </w:r>
          <w:r>
            <w:rPr>
              <w:rFonts w:hint="eastAsia" w:ascii="仿宋" w:hAnsi="仿宋" w:eastAsia="仿宋" w:cs="仿宋"/>
              <w:b w:val="0"/>
              <w:bCs w:val="0"/>
              <w:sz w:val="28"/>
              <w:szCs w:val="28"/>
            </w:rPr>
            <w:fldChar w:fldCharType="end"/>
          </w:r>
        </w:p>
        <w:p>
          <w:pPr>
            <w:pStyle w:val="30"/>
            <w:tabs>
              <w:tab w:val="right" w:leader="dot" w:pos="8306"/>
            </w:tabs>
            <w:rPr>
              <w:rFonts w:hint="eastAsia" w:ascii="仿宋" w:hAnsi="仿宋" w:eastAsia="仿宋" w:cs="仿宋"/>
              <w:b w:val="0"/>
              <w:bCs w:val="0"/>
              <w:sz w:val="28"/>
              <w:szCs w:val="28"/>
            </w:rPr>
          </w:pP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HYPERLINK \l _Toc32148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第五部分 附表</w:t>
          </w:r>
          <w:r>
            <w:rPr>
              <w:rFonts w:hint="eastAsia" w:ascii="仿宋" w:hAnsi="仿宋" w:eastAsia="仿宋" w:cs="仿宋"/>
              <w:b w:val="0"/>
              <w:bCs w:val="0"/>
              <w:sz w:val="28"/>
              <w:szCs w:val="28"/>
            </w:rPr>
            <w:tab/>
          </w: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PAGEREF _Toc32148 \h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23</w:t>
          </w:r>
          <w:r>
            <w:rPr>
              <w:rFonts w:hint="eastAsia" w:ascii="仿宋" w:hAnsi="仿宋" w:eastAsia="仿宋" w:cs="仿宋"/>
              <w:b w:val="0"/>
              <w:bCs w:val="0"/>
              <w:sz w:val="28"/>
              <w:szCs w:val="28"/>
            </w:rPr>
            <w:fldChar w:fldCharType="end"/>
          </w:r>
          <w:r>
            <w:rPr>
              <w:rFonts w:hint="eastAsia" w:ascii="仿宋" w:hAnsi="仿宋" w:eastAsia="仿宋" w:cs="仿宋"/>
              <w:b w:val="0"/>
              <w:bCs w:val="0"/>
              <w:sz w:val="28"/>
              <w:szCs w:val="28"/>
            </w:rPr>
            <w:fldChar w:fldCharType="end"/>
          </w:r>
        </w:p>
        <w:p>
          <w:pPr>
            <w:pStyle w:val="31"/>
            <w:tabs>
              <w:tab w:val="right" w:leader="dot" w:pos="8306"/>
            </w:tabs>
            <w:rPr>
              <w:rFonts w:hint="eastAsia" w:ascii="仿宋" w:hAnsi="仿宋" w:eastAsia="仿宋" w:cs="仿宋"/>
              <w:b w:val="0"/>
              <w:bCs w:val="0"/>
              <w:sz w:val="28"/>
              <w:szCs w:val="28"/>
            </w:rPr>
          </w:pP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HYPERLINK \l _Toc22008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一、收入支出决算总表</w:t>
          </w:r>
          <w:r>
            <w:rPr>
              <w:rFonts w:hint="eastAsia" w:ascii="仿宋" w:hAnsi="仿宋" w:eastAsia="仿宋" w:cs="仿宋"/>
              <w:b w:val="0"/>
              <w:bCs w:val="0"/>
              <w:sz w:val="28"/>
              <w:szCs w:val="28"/>
            </w:rPr>
            <w:tab/>
          </w: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PAGEREF _Toc22008 \h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23</w:t>
          </w:r>
          <w:r>
            <w:rPr>
              <w:rFonts w:hint="eastAsia" w:ascii="仿宋" w:hAnsi="仿宋" w:eastAsia="仿宋" w:cs="仿宋"/>
              <w:b w:val="0"/>
              <w:bCs w:val="0"/>
              <w:sz w:val="28"/>
              <w:szCs w:val="28"/>
            </w:rPr>
            <w:fldChar w:fldCharType="end"/>
          </w:r>
          <w:r>
            <w:rPr>
              <w:rFonts w:hint="eastAsia" w:ascii="仿宋" w:hAnsi="仿宋" w:eastAsia="仿宋" w:cs="仿宋"/>
              <w:b w:val="0"/>
              <w:bCs w:val="0"/>
              <w:sz w:val="28"/>
              <w:szCs w:val="28"/>
            </w:rPr>
            <w:fldChar w:fldCharType="end"/>
          </w:r>
        </w:p>
        <w:p>
          <w:pPr>
            <w:pStyle w:val="31"/>
            <w:tabs>
              <w:tab w:val="right" w:leader="dot" w:pos="8306"/>
            </w:tabs>
            <w:rPr>
              <w:rFonts w:hint="eastAsia" w:ascii="仿宋" w:hAnsi="仿宋" w:eastAsia="仿宋" w:cs="仿宋"/>
              <w:b w:val="0"/>
              <w:bCs w:val="0"/>
              <w:sz w:val="28"/>
              <w:szCs w:val="28"/>
            </w:rPr>
          </w:pP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HYPERLINK \l _Toc18199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二、收入决算表</w:t>
          </w:r>
          <w:r>
            <w:rPr>
              <w:rFonts w:hint="eastAsia" w:ascii="仿宋" w:hAnsi="仿宋" w:eastAsia="仿宋" w:cs="仿宋"/>
              <w:b w:val="0"/>
              <w:bCs w:val="0"/>
              <w:sz w:val="28"/>
              <w:szCs w:val="28"/>
            </w:rPr>
            <w:tab/>
          </w: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PAGEREF _Toc18199 \h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23</w:t>
          </w:r>
          <w:r>
            <w:rPr>
              <w:rFonts w:hint="eastAsia" w:ascii="仿宋" w:hAnsi="仿宋" w:eastAsia="仿宋" w:cs="仿宋"/>
              <w:b w:val="0"/>
              <w:bCs w:val="0"/>
              <w:sz w:val="28"/>
              <w:szCs w:val="28"/>
            </w:rPr>
            <w:fldChar w:fldCharType="end"/>
          </w:r>
          <w:r>
            <w:rPr>
              <w:rFonts w:hint="eastAsia" w:ascii="仿宋" w:hAnsi="仿宋" w:eastAsia="仿宋" w:cs="仿宋"/>
              <w:b w:val="0"/>
              <w:bCs w:val="0"/>
              <w:sz w:val="28"/>
              <w:szCs w:val="28"/>
            </w:rPr>
            <w:fldChar w:fldCharType="end"/>
          </w:r>
        </w:p>
        <w:p>
          <w:pPr>
            <w:pStyle w:val="31"/>
            <w:tabs>
              <w:tab w:val="right" w:leader="dot" w:pos="8306"/>
            </w:tabs>
            <w:rPr>
              <w:rFonts w:hint="eastAsia" w:ascii="仿宋" w:hAnsi="仿宋" w:eastAsia="仿宋" w:cs="仿宋"/>
              <w:b w:val="0"/>
              <w:bCs w:val="0"/>
              <w:sz w:val="28"/>
              <w:szCs w:val="28"/>
            </w:rPr>
          </w:pP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HYPERLINK \l _Toc22215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三、支出决算表</w:t>
          </w:r>
          <w:r>
            <w:rPr>
              <w:rFonts w:hint="eastAsia" w:ascii="仿宋" w:hAnsi="仿宋" w:eastAsia="仿宋" w:cs="仿宋"/>
              <w:b w:val="0"/>
              <w:bCs w:val="0"/>
              <w:sz w:val="28"/>
              <w:szCs w:val="28"/>
            </w:rPr>
            <w:tab/>
          </w: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PAGEREF _Toc22215 \h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23</w:t>
          </w:r>
          <w:r>
            <w:rPr>
              <w:rFonts w:hint="eastAsia" w:ascii="仿宋" w:hAnsi="仿宋" w:eastAsia="仿宋" w:cs="仿宋"/>
              <w:b w:val="0"/>
              <w:bCs w:val="0"/>
              <w:sz w:val="28"/>
              <w:szCs w:val="28"/>
            </w:rPr>
            <w:fldChar w:fldCharType="end"/>
          </w:r>
          <w:r>
            <w:rPr>
              <w:rFonts w:hint="eastAsia" w:ascii="仿宋" w:hAnsi="仿宋" w:eastAsia="仿宋" w:cs="仿宋"/>
              <w:b w:val="0"/>
              <w:bCs w:val="0"/>
              <w:sz w:val="28"/>
              <w:szCs w:val="28"/>
            </w:rPr>
            <w:fldChar w:fldCharType="end"/>
          </w:r>
        </w:p>
        <w:p>
          <w:pPr>
            <w:pStyle w:val="31"/>
            <w:tabs>
              <w:tab w:val="right" w:leader="dot" w:pos="8306"/>
            </w:tabs>
            <w:rPr>
              <w:rFonts w:hint="eastAsia" w:ascii="仿宋" w:hAnsi="仿宋" w:eastAsia="仿宋" w:cs="仿宋"/>
              <w:b w:val="0"/>
              <w:bCs w:val="0"/>
              <w:sz w:val="28"/>
              <w:szCs w:val="28"/>
            </w:rPr>
          </w:pP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HYPERLINK \l _Toc18624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四、财政拨款收入支出决算总表</w:t>
          </w:r>
          <w:r>
            <w:rPr>
              <w:rFonts w:hint="eastAsia" w:ascii="仿宋" w:hAnsi="仿宋" w:eastAsia="仿宋" w:cs="仿宋"/>
              <w:b w:val="0"/>
              <w:bCs w:val="0"/>
              <w:sz w:val="28"/>
              <w:szCs w:val="28"/>
            </w:rPr>
            <w:tab/>
          </w: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PAGEREF _Toc18624 \h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23</w:t>
          </w:r>
          <w:r>
            <w:rPr>
              <w:rFonts w:hint="eastAsia" w:ascii="仿宋" w:hAnsi="仿宋" w:eastAsia="仿宋" w:cs="仿宋"/>
              <w:b w:val="0"/>
              <w:bCs w:val="0"/>
              <w:sz w:val="28"/>
              <w:szCs w:val="28"/>
            </w:rPr>
            <w:fldChar w:fldCharType="end"/>
          </w:r>
          <w:r>
            <w:rPr>
              <w:rFonts w:hint="eastAsia" w:ascii="仿宋" w:hAnsi="仿宋" w:eastAsia="仿宋" w:cs="仿宋"/>
              <w:b w:val="0"/>
              <w:bCs w:val="0"/>
              <w:sz w:val="28"/>
              <w:szCs w:val="28"/>
            </w:rPr>
            <w:fldChar w:fldCharType="end"/>
          </w:r>
        </w:p>
        <w:p>
          <w:pPr>
            <w:pStyle w:val="31"/>
            <w:tabs>
              <w:tab w:val="right" w:leader="dot" w:pos="8306"/>
            </w:tabs>
            <w:rPr>
              <w:rFonts w:hint="eastAsia" w:ascii="仿宋" w:hAnsi="仿宋" w:eastAsia="仿宋" w:cs="仿宋"/>
              <w:b w:val="0"/>
              <w:bCs w:val="0"/>
              <w:sz w:val="28"/>
              <w:szCs w:val="28"/>
            </w:rPr>
          </w:pP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HYPERLINK \l _Toc28968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五、财政拨款支出决算明细表</w:t>
          </w:r>
          <w:r>
            <w:rPr>
              <w:rFonts w:hint="eastAsia" w:ascii="仿宋" w:hAnsi="仿宋" w:eastAsia="仿宋" w:cs="仿宋"/>
              <w:b w:val="0"/>
              <w:bCs w:val="0"/>
              <w:sz w:val="28"/>
              <w:szCs w:val="28"/>
            </w:rPr>
            <w:tab/>
          </w: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PAGEREF _Toc28968 \h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23</w:t>
          </w:r>
          <w:r>
            <w:rPr>
              <w:rFonts w:hint="eastAsia" w:ascii="仿宋" w:hAnsi="仿宋" w:eastAsia="仿宋" w:cs="仿宋"/>
              <w:b w:val="0"/>
              <w:bCs w:val="0"/>
              <w:sz w:val="28"/>
              <w:szCs w:val="28"/>
            </w:rPr>
            <w:fldChar w:fldCharType="end"/>
          </w:r>
          <w:r>
            <w:rPr>
              <w:rFonts w:hint="eastAsia" w:ascii="仿宋" w:hAnsi="仿宋" w:eastAsia="仿宋" w:cs="仿宋"/>
              <w:b w:val="0"/>
              <w:bCs w:val="0"/>
              <w:sz w:val="28"/>
              <w:szCs w:val="28"/>
            </w:rPr>
            <w:fldChar w:fldCharType="end"/>
          </w:r>
        </w:p>
        <w:p>
          <w:pPr>
            <w:pStyle w:val="31"/>
            <w:tabs>
              <w:tab w:val="right" w:leader="dot" w:pos="8306"/>
            </w:tabs>
            <w:rPr>
              <w:rFonts w:hint="eastAsia" w:ascii="仿宋" w:hAnsi="仿宋" w:eastAsia="仿宋" w:cs="仿宋"/>
              <w:b w:val="0"/>
              <w:bCs w:val="0"/>
              <w:sz w:val="28"/>
              <w:szCs w:val="28"/>
            </w:rPr>
          </w:pP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HYPERLINK \l _Toc6312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六、一般公共预算财政拨款支出决算表</w:t>
          </w:r>
          <w:r>
            <w:rPr>
              <w:rFonts w:hint="eastAsia" w:ascii="仿宋" w:hAnsi="仿宋" w:eastAsia="仿宋" w:cs="仿宋"/>
              <w:b w:val="0"/>
              <w:bCs w:val="0"/>
              <w:sz w:val="28"/>
              <w:szCs w:val="28"/>
            </w:rPr>
            <w:tab/>
          </w: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PAGEREF _Toc6312 \h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23</w:t>
          </w:r>
          <w:r>
            <w:rPr>
              <w:rFonts w:hint="eastAsia" w:ascii="仿宋" w:hAnsi="仿宋" w:eastAsia="仿宋" w:cs="仿宋"/>
              <w:b w:val="0"/>
              <w:bCs w:val="0"/>
              <w:sz w:val="28"/>
              <w:szCs w:val="28"/>
            </w:rPr>
            <w:fldChar w:fldCharType="end"/>
          </w:r>
          <w:r>
            <w:rPr>
              <w:rFonts w:hint="eastAsia" w:ascii="仿宋" w:hAnsi="仿宋" w:eastAsia="仿宋" w:cs="仿宋"/>
              <w:b w:val="0"/>
              <w:bCs w:val="0"/>
              <w:sz w:val="28"/>
              <w:szCs w:val="28"/>
            </w:rPr>
            <w:fldChar w:fldCharType="end"/>
          </w:r>
        </w:p>
        <w:p>
          <w:pPr>
            <w:pStyle w:val="31"/>
            <w:tabs>
              <w:tab w:val="right" w:leader="dot" w:pos="8306"/>
            </w:tabs>
            <w:rPr>
              <w:rFonts w:hint="eastAsia" w:ascii="仿宋" w:hAnsi="仿宋" w:eastAsia="仿宋" w:cs="仿宋"/>
              <w:b w:val="0"/>
              <w:bCs w:val="0"/>
              <w:sz w:val="28"/>
              <w:szCs w:val="28"/>
            </w:rPr>
          </w:pP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HYPERLINK \l _Toc11507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七、一般公共预算财政拨款支出决算明细表</w:t>
          </w:r>
          <w:r>
            <w:rPr>
              <w:rFonts w:hint="eastAsia" w:ascii="仿宋" w:hAnsi="仿宋" w:eastAsia="仿宋" w:cs="仿宋"/>
              <w:b w:val="0"/>
              <w:bCs w:val="0"/>
              <w:sz w:val="28"/>
              <w:szCs w:val="28"/>
            </w:rPr>
            <w:tab/>
          </w: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PAGEREF _Toc11507 \h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23</w:t>
          </w:r>
          <w:r>
            <w:rPr>
              <w:rFonts w:hint="eastAsia" w:ascii="仿宋" w:hAnsi="仿宋" w:eastAsia="仿宋" w:cs="仿宋"/>
              <w:b w:val="0"/>
              <w:bCs w:val="0"/>
              <w:sz w:val="28"/>
              <w:szCs w:val="28"/>
            </w:rPr>
            <w:fldChar w:fldCharType="end"/>
          </w:r>
          <w:r>
            <w:rPr>
              <w:rFonts w:hint="eastAsia" w:ascii="仿宋" w:hAnsi="仿宋" w:eastAsia="仿宋" w:cs="仿宋"/>
              <w:b w:val="0"/>
              <w:bCs w:val="0"/>
              <w:sz w:val="28"/>
              <w:szCs w:val="28"/>
            </w:rPr>
            <w:fldChar w:fldCharType="end"/>
          </w:r>
        </w:p>
        <w:p>
          <w:pPr>
            <w:pStyle w:val="31"/>
            <w:tabs>
              <w:tab w:val="right" w:leader="dot" w:pos="8306"/>
            </w:tabs>
            <w:rPr>
              <w:rFonts w:hint="eastAsia" w:ascii="仿宋" w:hAnsi="仿宋" w:eastAsia="仿宋" w:cs="仿宋"/>
              <w:b w:val="0"/>
              <w:bCs w:val="0"/>
              <w:sz w:val="28"/>
              <w:szCs w:val="28"/>
            </w:rPr>
          </w:pP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HYPERLINK \l _Toc18651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八、一般公共预算财政拨款基本支出决算表</w:t>
          </w:r>
          <w:r>
            <w:rPr>
              <w:rFonts w:hint="eastAsia" w:ascii="仿宋" w:hAnsi="仿宋" w:eastAsia="仿宋" w:cs="仿宋"/>
              <w:b w:val="0"/>
              <w:bCs w:val="0"/>
              <w:sz w:val="28"/>
              <w:szCs w:val="28"/>
            </w:rPr>
            <w:tab/>
          </w: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PAGEREF _Toc18651 \h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23</w:t>
          </w:r>
          <w:r>
            <w:rPr>
              <w:rFonts w:hint="eastAsia" w:ascii="仿宋" w:hAnsi="仿宋" w:eastAsia="仿宋" w:cs="仿宋"/>
              <w:b w:val="0"/>
              <w:bCs w:val="0"/>
              <w:sz w:val="28"/>
              <w:szCs w:val="28"/>
            </w:rPr>
            <w:fldChar w:fldCharType="end"/>
          </w:r>
          <w:r>
            <w:rPr>
              <w:rFonts w:hint="eastAsia" w:ascii="仿宋" w:hAnsi="仿宋" w:eastAsia="仿宋" w:cs="仿宋"/>
              <w:b w:val="0"/>
              <w:bCs w:val="0"/>
              <w:sz w:val="28"/>
              <w:szCs w:val="28"/>
            </w:rPr>
            <w:fldChar w:fldCharType="end"/>
          </w:r>
        </w:p>
        <w:p>
          <w:pPr>
            <w:pStyle w:val="31"/>
            <w:tabs>
              <w:tab w:val="right" w:leader="dot" w:pos="8306"/>
            </w:tabs>
            <w:rPr>
              <w:rFonts w:hint="eastAsia" w:ascii="仿宋" w:hAnsi="仿宋" w:eastAsia="仿宋" w:cs="仿宋"/>
              <w:b w:val="0"/>
              <w:bCs w:val="0"/>
              <w:sz w:val="28"/>
              <w:szCs w:val="28"/>
            </w:rPr>
          </w:pP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HYPERLINK \l _Toc16181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九、一般公共预算财政拨款项目支出决算表</w:t>
          </w:r>
          <w:r>
            <w:rPr>
              <w:rFonts w:hint="eastAsia" w:ascii="仿宋" w:hAnsi="仿宋" w:eastAsia="仿宋" w:cs="仿宋"/>
              <w:b w:val="0"/>
              <w:bCs w:val="0"/>
              <w:sz w:val="28"/>
              <w:szCs w:val="28"/>
            </w:rPr>
            <w:tab/>
          </w: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PAGEREF _Toc16181 \h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23</w:t>
          </w:r>
          <w:r>
            <w:rPr>
              <w:rFonts w:hint="eastAsia" w:ascii="仿宋" w:hAnsi="仿宋" w:eastAsia="仿宋" w:cs="仿宋"/>
              <w:b w:val="0"/>
              <w:bCs w:val="0"/>
              <w:sz w:val="28"/>
              <w:szCs w:val="28"/>
            </w:rPr>
            <w:fldChar w:fldCharType="end"/>
          </w:r>
          <w:r>
            <w:rPr>
              <w:rFonts w:hint="eastAsia" w:ascii="仿宋" w:hAnsi="仿宋" w:eastAsia="仿宋" w:cs="仿宋"/>
              <w:b w:val="0"/>
              <w:bCs w:val="0"/>
              <w:sz w:val="28"/>
              <w:szCs w:val="28"/>
            </w:rPr>
            <w:fldChar w:fldCharType="end"/>
          </w:r>
        </w:p>
        <w:p>
          <w:pPr>
            <w:pStyle w:val="31"/>
            <w:tabs>
              <w:tab w:val="right" w:leader="dot" w:pos="8306"/>
            </w:tabs>
            <w:rPr>
              <w:rFonts w:hint="eastAsia" w:ascii="仿宋" w:hAnsi="仿宋" w:eastAsia="仿宋" w:cs="仿宋"/>
              <w:b w:val="0"/>
              <w:bCs w:val="0"/>
              <w:sz w:val="28"/>
              <w:szCs w:val="28"/>
            </w:rPr>
          </w:pP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HYPERLINK \l _Toc16548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十、政府性基金预算财政拨款收入支出决算表</w:t>
          </w:r>
          <w:r>
            <w:rPr>
              <w:rFonts w:hint="eastAsia" w:ascii="仿宋" w:hAnsi="仿宋" w:eastAsia="仿宋" w:cs="仿宋"/>
              <w:b w:val="0"/>
              <w:bCs w:val="0"/>
              <w:sz w:val="28"/>
              <w:szCs w:val="28"/>
            </w:rPr>
            <w:tab/>
          </w: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PAGEREF _Toc16548 \h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23</w:t>
          </w:r>
          <w:r>
            <w:rPr>
              <w:rFonts w:hint="eastAsia" w:ascii="仿宋" w:hAnsi="仿宋" w:eastAsia="仿宋" w:cs="仿宋"/>
              <w:b w:val="0"/>
              <w:bCs w:val="0"/>
              <w:sz w:val="28"/>
              <w:szCs w:val="28"/>
            </w:rPr>
            <w:fldChar w:fldCharType="end"/>
          </w:r>
          <w:r>
            <w:rPr>
              <w:rFonts w:hint="eastAsia" w:ascii="仿宋" w:hAnsi="仿宋" w:eastAsia="仿宋" w:cs="仿宋"/>
              <w:b w:val="0"/>
              <w:bCs w:val="0"/>
              <w:sz w:val="28"/>
              <w:szCs w:val="28"/>
            </w:rPr>
            <w:fldChar w:fldCharType="end"/>
          </w:r>
        </w:p>
        <w:p>
          <w:pPr>
            <w:pStyle w:val="31"/>
            <w:tabs>
              <w:tab w:val="right" w:leader="dot" w:pos="8306"/>
            </w:tabs>
            <w:rPr>
              <w:rFonts w:hint="eastAsia" w:ascii="仿宋" w:hAnsi="仿宋" w:eastAsia="仿宋" w:cs="仿宋"/>
              <w:b w:val="0"/>
              <w:bCs w:val="0"/>
              <w:sz w:val="28"/>
              <w:szCs w:val="28"/>
            </w:rPr>
          </w:pP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HYPERLINK \l _Toc1744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十一、国有资本经营预算财政拨款收入支出决算表</w:t>
          </w:r>
          <w:r>
            <w:rPr>
              <w:rFonts w:hint="eastAsia" w:ascii="仿宋" w:hAnsi="仿宋" w:eastAsia="仿宋" w:cs="仿宋"/>
              <w:b w:val="0"/>
              <w:bCs w:val="0"/>
              <w:sz w:val="28"/>
              <w:szCs w:val="28"/>
              <w:lang w:eastAsia="zh-CN"/>
            </w:rPr>
            <w:t>（</w:t>
          </w:r>
          <w:r>
            <w:rPr>
              <w:rFonts w:hint="eastAsia" w:ascii="仿宋" w:hAnsi="仿宋" w:eastAsia="仿宋" w:cs="仿宋"/>
              <w:b w:val="0"/>
              <w:bCs w:val="0"/>
              <w:sz w:val="28"/>
              <w:szCs w:val="28"/>
              <w:lang w:val="en-US" w:eastAsia="zh-CN"/>
            </w:rPr>
            <w:t>此表无数据</w:t>
          </w:r>
          <w:r>
            <w:rPr>
              <w:rFonts w:hint="eastAsia" w:ascii="仿宋" w:hAnsi="仿宋" w:eastAsia="仿宋" w:cs="仿宋"/>
              <w:b w:val="0"/>
              <w:bCs w:val="0"/>
              <w:sz w:val="28"/>
              <w:szCs w:val="28"/>
              <w:lang w:eastAsia="zh-CN"/>
            </w:rPr>
            <w:t>）</w:t>
          </w:r>
          <w:r>
            <w:rPr>
              <w:rFonts w:hint="eastAsia" w:ascii="仿宋" w:hAnsi="仿宋" w:eastAsia="仿宋" w:cs="仿宋"/>
              <w:b w:val="0"/>
              <w:bCs w:val="0"/>
              <w:sz w:val="28"/>
              <w:szCs w:val="28"/>
            </w:rPr>
            <w:tab/>
          </w: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PAGEREF _Toc1744 \h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23</w:t>
          </w:r>
          <w:r>
            <w:rPr>
              <w:rFonts w:hint="eastAsia" w:ascii="仿宋" w:hAnsi="仿宋" w:eastAsia="仿宋" w:cs="仿宋"/>
              <w:b w:val="0"/>
              <w:bCs w:val="0"/>
              <w:sz w:val="28"/>
              <w:szCs w:val="28"/>
            </w:rPr>
            <w:fldChar w:fldCharType="end"/>
          </w:r>
          <w:r>
            <w:rPr>
              <w:rFonts w:hint="eastAsia" w:ascii="仿宋" w:hAnsi="仿宋" w:eastAsia="仿宋" w:cs="仿宋"/>
              <w:b w:val="0"/>
              <w:bCs w:val="0"/>
              <w:sz w:val="28"/>
              <w:szCs w:val="28"/>
            </w:rPr>
            <w:fldChar w:fldCharType="end"/>
          </w:r>
        </w:p>
        <w:p>
          <w:pPr>
            <w:pStyle w:val="31"/>
            <w:tabs>
              <w:tab w:val="right" w:leader="dot" w:pos="8306"/>
            </w:tabs>
            <w:rPr>
              <w:rFonts w:hint="eastAsia" w:ascii="仿宋" w:hAnsi="仿宋" w:eastAsia="仿宋" w:cs="仿宋"/>
              <w:b w:val="0"/>
              <w:bCs w:val="0"/>
              <w:sz w:val="28"/>
              <w:szCs w:val="28"/>
            </w:rPr>
          </w:pP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HYPERLINK \l _Toc11539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十二、国有资本经营预算财政拨款支出决算表</w:t>
          </w:r>
          <w:r>
            <w:rPr>
              <w:rFonts w:hint="eastAsia" w:ascii="仿宋" w:hAnsi="仿宋" w:eastAsia="仿宋" w:cs="仿宋"/>
              <w:b w:val="0"/>
              <w:bCs w:val="0"/>
              <w:sz w:val="28"/>
              <w:szCs w:val="28"/>
              <w:lang w:eastAsia="zh-CN"/>
            </w:rPr>
            <w:t>（</w:t>
          </w:r>
          <w:r>
            <w:rPr>
              <w:rFonts w:hint="eastAsia" w:ascii="仿宋" w:hAnsi="仿宋" w:eastAsia="仿宋" w:cs="仿宋"/>
              <w:b w:val="0"/>
              <w:bCs w:val="0"/>
              <w:sz w:val="28"/>
              <w:szCs w:val="28"/>
              <w:lang w:val="en-US" w:eastAsia="zh-CN"/>
            </w:rPr>
            <w:t>此表无数据</w:t>
          </w:r>
          <w:r>
            <w:rPr>
              <w:rFonts w:hint="eastAsia" w:ascii="仿宋" w:hAnsi="仿宋" w:eastAsia="仿宋" w:cs="仿宋"/>
              <w:b w:val="0"/>
              <w:bCs w:val="0"/>
              <w:sz w:val="28"/>
              <w:szCs w:val="28"/>
              <w:lang w:eastAsia="zh-CN"/>
            </w:rPr>
            <w:t>）</w:t>
          </w:r>
          <w:r>
            <w:rPr>
              <w:rFonts w:hint="eastAsia" w:ascii="仿宋" w:hAnsi="仿宋" w:eastAsia="仿宋" w:cs="仿宋"/>
              <w:b w:val="0"/>
              <w:bCs w:val="0"/>
              <w:sz w:val="28"/>
              <w:szCs w:val="28"/>
            </w:rPr>
            <w:tab/>
          </w: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PAGEREF _Toc11539 \h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23</w:t>
          </w:r>
          <w:r>
            <w:rPr>
              <w:rFonts w:hint="eastAsia" w:ascii="仿宋" w:hAnsi="仿宋" w:eastAsia="仿宋" w:cs="仿宋"/>
              <w:b w:val="0"/>
              <w:bCs w:val="0"/>
              <w:sz w:val="28"/>
              <w:szCs w:val="28"/>
            </w:rPr>
            <w:fldChar w:fldCharType="end"/>
          </w:r>
          <w:r>
            <w:rPr>
              <w:rFonts w:hint="eastAsia" w:ascii="仿宋" w:hAnsi="仿宋" w:eastAsia="仿宋" w:cs="仿宋"/>
              <w:b w:val="0"/>
              <w:bCs w:val="0"/>
              <w:sz w:val="28"/>
              <w:szCs w:val="28"/>
            </w:rPr>
            <w:fldChar w:fldCharType="end"/>
          </w:r>
        </w:p>
        <w:p>
          <w:pPr>
            <w:pStyle w:val="31"/>
            <w:tabs>
              <w:tab w:val="right" w:leader="dot" w:pos="8306"/>
            </w:tabs>
            <w:rPr>
              <w:rFonts w:hint="eastAsia" w:ascii="仿宋" w:hAnsi="仿宋" w:eastAsia="仿宋" w:cs="仿宋"/>
              <w:b w:val="0"/>
              <w:bCs w:val="0"/>
              <w:sz w:val="28"/>
              <w:szCs w:val="28"/>
            </w:rPr>
          </w:pP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HYPERLINK \l _Toc1892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十三、财政拨款“三公”经费支出决算表</w:t>
          </w:r>
          <w:r>
            <w:rPr>
              <w:rFonts w:hint="eastAsia" w:ascii="仿宋" w:hAnsi="仿宋" w:eastAsia="仿宋" w:cs="仿宋"/>
              <w:b w:val="0"/>
              <w:bCs w:val="0"/>
              <w:sz w:val="28"/>
              <w:szCs w:val="28"/>
            </w:rPr>
            <w:tab/>
          </w: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PAGEREF _Toc1892 \h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23</w:t>
          </w:r>
          <w:r>
            <w:rPr>
              <w:rFonts w:hint="eastAsia" w:ascii="仿宋" w:hAnsi="仿宋" w:eastAsia="仿宋" w:cs="仿宋"/>
              <w:b w:val="0"/>
              <w:bCs w:val="0"/>
              <w:sz w:val="28"/>
              <w:szCs w:val="28"/>
            </w:rPr>
            <w:fldChar w:fldCharType="end"/>
          </w:r>
          <w:r>
            <w:rPr>
              <w:rFonts w:hint="eastAsia" w:ascii="仿宋" w:hAnsi="仿宋" w:eastAsia="仿宋" w:cs="仿宋"/>
              <w:b w:val="0"/>
              <w:bCs w:val="0"/>
              <w:sz w:val="28"/>
              <w:szCs w:val="28"/>
            </w:rPr>
            <w:fldChar w:fldCharType="end"/>
          </w:r>
        </w:p>
        <w:p>
          <w:pPr>
            <w:rPr>
              <w:rFonts w:hint="eastAsia" w:ascii="仿宋" w:hAnsi="仿宋" w:eastAsia="仿宋" w:cs="仿宋"/>
              <w:b w:val="0"/>
              <w:bCs w:val="0"/>
              <w:sz w:val="28"/>
              <w:szCs w:val="28"/>
            </w:rPr>
          </w:pPr>
          <w:r>
            <w:rPr>
              <w:rFonts w:hint="eastAsia" w:ascii="仿宋" w:hAnsi="仿宋" w:eastAsia="仿宋" w:cs="仿宋"/>
              <w:b w:val="0"/>
              <w:bCs w:val="0"/>
              <w:sz w:val="28"/>
              <w:szCs w:val="28"/>
            </w:rPr>
            <w:fldChar w:fldCharType="end"/>
          </w:r>
        </w:p>
        <w:p>
          <w:pPr>
            <w:rPr>
              <w:rFonts w:hint="eastAsia" w:ascii="仿宋" w:hAnsi="仿宋" w:eastAsia="仿宋" w:cs="仿宋"/>
              <w:b w:val="0"/>
              <w:bCs w:val="0"/>
              <w:sz w:val="28"/>
              <w:szCs w:val="28"/>
            </w:rPr>
          </w:pPr>
        </w:p>
        <w:p>
          <w:pPr>
            <w:rPr>
              <w:rFonts w:hint="eastAsia" w:ascii="仿宋" w:hAnsi="仿宋" w:eastAsia="仿宋" w:cs="仿宋"/>
              <w:b w:val="0"/>
              <w:bCs w:val="0"/>
              <w:sz w:val="24"/>
              <w:szCs w:val="24"/>
            </w:rPr>
          </w:pPr>
        </w:p>
        <w:p>
          <w:pPr>
            <w:rPr>
              <w:b/>
            </w:rPr>
          </w:pPr>
        </w:p>
        <w:p>
          <w:pPr>
            <w:rPr>
              <w:b/>
            </w:rPr>
          </w:pPr>
        </w:p>
        <w:p>
          <w:pPr>
            <w:rPr>
              <w:b/>
            </w:rPr>
          </w:pPr>
        </w:p>
        <w:p>
          <w:pPr>
            <w:rPr>
              <w:b/>
            </w:rPr>
          </w:pPr>
        </w:p>
        <w:p>
          <w:pPr>
            <w:rPr>
              <w:b/>
            </w:rPr>
          </w:pPr>
        </w:p>
        <w:p>
          <w:r>
            <w:rPr>
              <w:rFonts w:hint="eastAsia"/>
              <w:b/>
              <w:lang w:val="en-US" w:eastAsia="zh-CN"/>
            </w:rPr>
            <w:t xml:space="preserve">                                                                              </w:t>
          </w:r>
        </w:p>
      </w:sdtContent>
    </w:sdt>
    <w:p>
      <w:pPr>
        <w:pStyle w:val="3"/>
        <w:spacing w:before="0" w:after="0" w:line="240" w:lineRule="auto"/>
        <w:jc w:val="center"/>
        <w:rPr>
          <w:rFonts w:hint="eastAsia" w:ascii="黑体" w:hAnsi="黑体" w:eastAsia="黑体"/>
          <w:b w:val="0"/>
        </w:rPr>
      </w:pPr>
      <w:bookmarkStart w:id="15" w:name="_Toc15396599"/>
      <w:bookmarkStart w:id="16" w:name="_Toc15377196"/>
      <w:bookmarkStart w:id="17" w:name="_Toc5401"/>
    </w:p>
    <w:p>
      <w:pPr>
        <w:pStyle w:val="3"/>
        <w:spacing w:before="0" w:after="0" w:line="240" w:lineRule="auto"/>
        <w:jc w:val="center"/>
        <w:rPr>
          <w:rFonts w:ascii="黑体" w:eastAsia="黑体"/>
          <w:sz w:val="32"/>
          <w:szCs w:val="32"/>
        </w:rPr>
      </w:pPr>
      <w:r>
        <w:rPr>
          <w:rFonts w:hint="eastAsia" w:ascii="黑体" w:hAnsi="黑体" w:eastAsia="黑体"/>
          <w:b w:val="0"/>
        </w:rPr>
        <w:t>第一部分 单位</w:t>
      </w:r>
      <w:r>
        <w:rPr>
          <w:rStyle w:val="24"/>
          <w:rFonts w:hint="eastAsia" w:ascii="黑体" w:hAnsi="黑体" w:eastAsia="黑体"/>
          <w:b w:val="0"/>
          <w:bCs w:val="0"/>
        </w:rPr>
        <w:t>概况</w:t>
      </w:r>
      <w:bookmarkEnd w:id="15"/>
      <w:bookmarkEnd w:id="16"/>
      <w:bookmarkEnd w:id="17"/>
    </w:p>
    <w:p>
      <w:pPr>
        <w:pStyle w:val="4"/>
        <w:numPr>
          <w:ilvl w:val="0"/>
          <w:numId w:val="1"/>
        </w:numPr>
        <w:rPr>
          <w:rStyle w:val="25"/>
          <w:rFonts w:ascii="黑体" w:hAnsi="黑体" w:eastAsia="黑体"/>
          <w:b w:val="0"/>
          <w:bCs w:val="0"/>
        </w:rPr>
      </w:pPr>
      <w:bookmarkStart w:id="18" w:name="_Toc16603"/>
      <w:bookmarkStart w:id="19" w:name="_Toc15377197"/>
      <w:bookmarkStart w:id="20" w:name="_Toc15396600"/>
      <w:r>
        <w:rPr>
          <w:rStyle w:val="25"/>
          <w:rFonts w:hint="eastAsia" w:ascii="黑体" w:hAnsi="黑体" w:eastAsia="黑体"/>
          <w:b w:val="0"/>
          <w:bCs w:val="0"/>
        </w:rPr>
        <w:t>主要职责</w:t>
      </w:r>
      <w:bookmarkEnd w:id="18"/>
    </w:p>
    <w:p>
      <w:pPr>
        <w:pStyle w:val="2"/>
        <w:adjustRightInd w:val="0"/>
        <w:spacing w:before="130" w:beforeLines="0" w:line="600" w:lineRule="exact"/>
        <w:ind w:firstLine="672" w:firstLineChars="210"/>
        <w:rPr>
          <w:rFonts w:hint="default" w:ascii="Times New Roman" w:hAnsi="Times New Roman" w:eastAsia="楷体_GB2312" w:cs="Times New Roman"/>
          <w:b/>
          <w:sz w:val="32"/>
        </w:rPr>
      </w:pPr>
      <w:r>
        <w:rPr>
          <w:rFonts w:hint="eastAsia" w:ascii="仿宋" w:hAnsi="仿宋" w:eastAsia="仿宋" w:cs="仿宋"/>
          <w:color w:val="auto"/>
          <w:sz w:val="32"/>
          <w:szCs w:val="32"/>
          <w:lang w:eastAsia="zh-CN"/>
        </w:rPr>
        <w:t>攀枝花市外国语学校是教育和体育局直属初中，四川省省级示范初中</w:t>
      </w:r>
      <w:r>
        <w:rPr>
          <w:rFonts w:hint="eastAsia" w:ascii="仿宋" w:hAnsi="仿宋" w:eastAsia="仿宋" w:cs="仿宋"/>
          <w:color w:val="auto"/>
          <w:sz w:val="32"/>
          <w:szCs w:val="32"/>
        </w:rPr>
        <w:t>。在市教育</w:t>
      </w:r>
      <w:r>
        <w:rPr>
          <w:rFonts w:hint="eastAsia" w:ascii="仿宋" w:hAnsi="仿宋" w:eastAsia="仿宋" w:cs="仿宋"/>
          <w:color w:val="auto"/>
          <w:sz w:val="32"/>
          <w:szCs w:val="32"/>
          <w:lang w:eastAsia="zh-CN"/>
        </w:rPr>
        <w:t>和</w:t>
      </w:r>
      <w:r>
        <w:rPr>
          <w:rFonts w:hint="eastAsia" w:ascii="仿宋" w:hAnsi="仿宋" w:eastAsia="仿宋" w:cs="仿宋"/>
          <w:color w:val="auto"/>
          <w:sz w:val="32"/>
          <w:szCs w:val="32"/>
        </w:rPr>
        <w:t>体育局的领导下,全面贯彻党的教育方针、政策，以“自我修正、自我完善、自我提升”为工作重心,立足教育改革与内涵发展,坚持素质教育的理想追求,积极破解发展难题,着力打造特色亮点,建立起了充满活力、独具特色的“文化治</w:t>
      </w:r>
      <w:r>
        <w:rPr>
          <w:rFonts w:hint="eastAsia" w:ascii="仿宋" w:hAnsi="仿宋" w:eastAsia="仿宋" w:cs="仿宋"/>
          <w:color w:val="auto"/>
          <w:sz w:val="32"/>
          <w:szCs w:val="32"/>
          <w:lang w:eastAsia="zh-CN"/>
        </w:rPr>
        <w:t>校</w:t>
      </w:r>
      <w:r>
        <w:rPr>
          <w:rFonts w:hint="eastAsia" w:ascii="仿宋" w:hAnsi="仿宋" w:eastAsia="仿宋" w:cs="仿宋"/>
          <w:color w:val="auto"/>
          <w:sz w:val="32"/>
          <w:szCs w:val="32"/>
        </w:rPr>
        <w:t>、文化育人”格局,形成了</w:t>
      </w:r>
      <w:r>
        <w:rPr>
          <w:rFonts w:hint="eastAsia" w:ascii="仿宋" w:hAnsi="仿宋" w:eastAsia="仿宋" w:cs="仿宋"/>
          <w:color w:val="auto"/>
          <w:sz w:val="32"/>
          <w:szCs w:val="32"/>
          <w:lang w:eastAsia="zh-CN"/>
        </w:rPr>
        <w:t>新式</w:t>
      </w:r>
      <w:r>
        <w:rPr>
          <w:rFonts w:hint="eastAsia" w:ascii="仿宋" w:hAnsi="仿宋" w:eastAsia="仿宋" w:cs="仿宋"/>
          <w:color w:val="auto"/>
          <w:sz w:val="32"/>
          <w:szCs w:val="32"/>
        </w:rPr>
        <w:t>教育课程体系，继续引领着我市</w:t>
      </w:r>
      <w:r>
        <w:rPr>
          <w:rFonts w:hint="eastAsia" w:ascii="仿宋" w:hAnsi="仿宋" w:eastAsia="仿宋" w:cs="仿宋"/>
          <w:color w:val="auto"/>
          <w:sz w:val="32"/>
          <w:szCs w:val="32"/>
          <w:lang w:eastAsia="zh-CN"/>
        </w:rPr>
        <w:t>初中</w:t>
      </w:r>
      <w:r>
        <w:rPr>
          <w:rFonts w:hint="eastAsia" w:ascii="仿宋" w:hAnsi="仿宋" w:eastAsia="仿宋" w:cs="仿宋"/>
          <w:color w:val="auto"/>
          <w:sz w:val="32"/>
          <w:szCs w:val="32"/>
        </w:rPr>
        <w:t>教育的发展</w:t>
      </w:r>
      <w:r>
        <w:rPr>
          <w:rFonts w:hint="eastAsia" w:ascii="仿宋" w:hAnsi="仿宋" w:eastAsia="仿宋" w:cs="仿宋"/>
          <w:color w:val="auto"/>
          <w:sz w:val="32"/>
          <w:szCs w:val="32"/>
          <w:lang w:eastAsia="zh-CN"/>
        </w:rPr>
        <w:t>。</w:t>
      </w:r>
    </w:p>
    <w:p/>
    <w:p>
      <w:pPr>
        <w:pStyle w:val="4"/>
        <w:numPr>
          <w:ilvl w:val="0"/>
          <w:numId w:val="1"/>
        </w:numPr>
        <w:ind w:left="0" w:leftChars="0" w:firstLine="0" w:firstLineChars="0"/>
        <w:rPr>
          <w:rFonts w:hint="eastAsia" w:ascii="黑体" w:hAnsi="黑体" w:eastAsia="黑体"/>
          <w:b w:val="0"/>
        </w:rPr>
      </w:pPr>
      <w:bookmarkStart w:id="21" w:name="_Toc28288"/>
      <w:r>
        <w:rPr>
          <w:rFonts w:hint="eastAsia" w:ascii="黑体" w:hAnsi="黑体" w:eastAsia="黑体"/>
          <w:b w:val="0"/>
        </w:rPr>
        <w:t>机构设置</w:t>
      </w:r>
      <w:bookmarkEnd w:id="21"/>
    </w:p>
    <w:p>
      <w:pPr>
        <w:pStyle w:val="2"/>
        <w:adjustRightInd w:val="0"/>
        <w:spacing w:before="130" w:beforeLines="0" w:line="600" w:lineRule="exact"/>
        <w:ind w:firstLine="672" w:firstLineChars="210"/>
        <w:rPr>
          <w:rFonts w:hint="default" w:ascii="Times New Roman" w:hAnsi="Times New Roman" w:eastAsia="楷体_GB2312" w:cs="Times New Roman"/>
          <w:b/>
          <w:sz w:val="32"/>
        </w:rPr>
      </w:pPr>
      <w:r>
        <w:rPr>
          <w:rFonts w:hint="eastAsia" w:ascii="Times New Roman" w:hAnsi="Times New Roman" w:cs="Times New Roman"/>
          <w:sz w:val="32"/>
          <w:lang w:eastAsia="zh-CN"/>
        </w:rPr>
        <w:t>攀枝花市外国语学校</w:t>
      </w:r>
      <w:r>
        <w:rPr>
          <w:rFonts w:hint="default" w:ascii="Times New Roman" w:hAnsi="Times New Roman" w:cs="Times New Roman"/>
          <w:sz w:val="32"/>
        </w:rPr>
        <w:t>下属</w:t>
      </w:r>
      <w:r>
        <w:rPr>
          <w:rFonts w:hint="eastAsia" w:ascii="Times New Roman" w:cs="Times New Roman"/>
          <w:sz w:val="32"/>
          <w:lang w:val="en-US" w:eastAsia="zh-CN"/>
        </w:rPr>
        <w:t>非</w:t>
      </w:r>
      <w:r>
        <w:rPr>
          <w:rFonts w:hint="default" w:ascii="Times New Roman" w:hAnsi="Times New Roman" w:cs="Times New Roman"/>
          <w:sz w:val="32"/>
        </w:rPr>
        <w:t>独立核算单位</w:t>
      </w:r>
      <w:r>
        <w:rPr>
          <w:rFonts w:hint="eastAsia" w:ascii="Times New Roman" w:cs="Times New Roman"/>
          <w:sz w:val="32"/>
          <w:lang w:val="en-US" w:eastAsia="zh-CN"/>
        </w:rPr>
        <w:t>0个</w:t>
      </w:r>
      <w:r>
        <w:rPr>
          <w:rFonts w:hint="eastAsia" w:ascii="Times New Roman" w:hAnsi="Times New Roman" w:cs="Times New Roman"/>
          <w:sz w:val="32"/>
          <w:lang w:eastAsia="zh-CN"/>
        </w:rPr>
        <w:t>，</w:t>
      </w:r>
      <w:r>
        <w:rPr>
          <w:rFonts w:hint="eastAsia" w:ascii="Times New Roman" w:cs="Times New Roman"/>
          <w:sz w:val="32"/>
          <w:lang w:val="en-US" w:eastAsia="zh-CN"/>
        </w:rPr>
        <w:t>其中行政单位0个，参照公务员法管理的事业单位0个，其他事业单位0个</w:t>
      </w:r>
      <w:r>
        <w:rPr>
          <w:rFonts w:hint="eastAsia" w:ascii="Times New Roman" w:hAnsi="Times New Roman" w:cs="Times New Roman"/>
          <w:sz w:val="32"/>
          <w:lang w:eastAsia="zh-CN"/>
        </w:rPr>
        <w:t>。</w:t>
      </w:r>
      <w:r>
        <w:rPr>
          <w:rFonts w:hint="default" w:ascii="仿宋" w:hAnsi="仿宋" w:eastAsia="仿宋" w:cs="仿宋"/>
          <w:color w:val="auto"/>
          <w:sz w:val="32"/>
          <w:szCs w:val="32"/>
        </w:rPr>
        <w:t xml:space="preserve"> </w:t>
      </w:r>
      <w:r>
        <w:rPr>
          <w:rFonts w:hint="default" w:ascii="Times New Roman" w:hAnsi="Times New Roman" w:eastAsia="楷体_GB2312" w:cs="Times New Roman"/>
          <w:b/>
          <w:sz w:val="32"/>
        </w:rPr>
        <w:t xml:space="preserve"> </w:t>
      </w:r>
    </w:p>
    <w:p>
      <w:pPr>
        <w:numPr>
          <w:ilvl w:val="0"/>
          <w:numId w:val="0"/>
        </w:numPr>
        <w:ind w:leftChars="0"/>
      </w:pPr>
    </w:p>
    <w:bookmarkEnd w:id="19"/>
    <w:bookmarkEnd w:id="20"/>
    <w:p>
      <w:pPr>
        <w:widowControl/>
        <w:jc w:val="left"/>
        <w:rPr>
          <w:rFonts w:ascii="仿宋" w:hAnsi="仿宋" w:eastAsia="仿宋"/>
          <w:kern w:val="0"/>
          <w:sz w:val="32"/>
          <w:szCs w:val="32"/>
        </w:rPr>
      </w:pPr>
      <w:r>
        <w:rPr>
          <w:rFonts w:ascii="仿宋" w:hAnsi="仿宋" w:eastAsia="仿宋"/>
          <w:sz w:val="32"/>
          <w:szCs w:val="32"/>
        </w:rPr>
        <w:br w:type="page"/>
      </w:r>
    </w:p>
    <w:p>
      <w:pPr>
        <w:pStyle w:val="3"/>
        <w:ind w:right="440"/>
        <w:jc w:val="center"/>
        <w:rPr>
          <w:rStyle w:val="24"/>
          <w:rFonts w:ascii="黑体" w:hAnsi="黑体" w:eastAsia="黑体"/>
          <w:b w:val="0"/>
          <w:bCs/>
        </w:rPr>
      </w:pPr>
      <w:bookmarkStart w:id="22" w:name="_Toc15396602"/>
      <w:bookmarkStart w:id="23" w:name="_Toc29442"/>
      <w:bookmarkStart w:id="24" w:name="_Toc15377204"/>
      <w:r>
        <w:rPr>
          <w:rFonts w:hint="eastAsia" w:ascii="黑体" w:hAnsi="黑体" w:eastAsia="黑体"/>
          <w:b w:val="0"/>
        </w:rPr>
        <w:t>第二部分 2022年度</w:t>
      </w:r>
      <w:r>
        <w:rPr>
          <w:rStyle w:val="24"/>
          <w:rFonts w:hint="eastAsia" w:ascii="黑体" w:hAnsi="黑体" w:eastAsia="黑体"/>
          <w:b w:val="0"/>
          <w:bCs/>
        </w:rPr>
        <w:t>单位决算情况说明</w:t>
      </w:r>
      <w:bookmarkEnd w:id="22"/>
      <w:bookmarkEnd w:id="23"/>
      <w:bookmarkEnd w:id="24"/>
    </w:p>
    <w:p>
      <w:pPr>
        <w:pStyle w:val="23"/>
        <w:numPr>
          <w:ilvl w:val="0"/>
          <w:numId w:val="2"/>
        </w:numPr>
        <w:spacing w:line="600" w:lineRule="exact"/>
        <w:ind w:left="1350" w:leftChars="0" w:firstLineChars="0"/>
        <w:outlineLvl w:val="1"/>
        <w:rPr>
          <w:rStyle w:val="25"/>
          <w:rFonts w:ascii="黑体" w:hAnsi="黑体" w:eastAsia="黑体"/>
          <w:b w:val="0"/>
        </w:rPr>
      </w:pPr>
      <w:bookmarkStart w:id="25" w:name="_Toc15377205"/>
      <w:bookmarkStart w:id="26" w:name="_Toc7321"/>
      <w:bookmarkStart w:id="27" w:name="_Toc15396603"/>
      <w:r>
        <w:rPr>
          <w:rFonts w:hint="eastAsia" w:ascii="黑体" w:hAnsi="黑体" w:eastAsia="黑体"/>
          <w:sz w:val="32"/>
          <w:szCs w:val="32"/>
        </w:rPr>
        <w:t>收</w:t>
      </w:r>
      <w:r>
        <w:rPr>
          <w:rStyle w:val="25"/>
          <w:rFonts w:hint="eastAsia" w:ascii="黑体" w:hAnsi="黑体" w:eastAsia="黑体"/>
          <w:b w:val="0"/>
        </w:rPr>
        <w:t>入支出决算总体情况说明</w:t>
      </w:r>
      <w:bookmarkEnd w:id="25"/>
      <w:bookmarkEnd w:id="26"/>
      <w:bookmarkEnd w:id="27"/>
    </w:p>
    <w:p>
      <w:pPr>
        <w:spacing w:line="600" w:lineRule="exact"/>
        <w:ind w:firstLine="640" w:firstLineChars="200"/>
        <w:rPr>
          <w:rFonts w:ascii="仿宋" w:hAnsi="仿宋" w:eastAsia="仿宋"/>
          <w:sz w:val="32"/>
          <w:szCs w:val="32"/>
        </w:rPr>
      </w:pPr>
      <w:r>
        <w:rPr>
          <w:rFonts w:hint="eastAsia" w:ascii="仿宋" w:hAnsi="仿宋" w:eastAsia="仿宋"/>
          <w:sz w:val="32"/>
          <w:szCs w:val="32"/>
        </w:rPr>
        <w:t>2022年度收、支总计</w:t>
      </w:r>
      <w:r>
        <w:rPr>
          <w:rFonts w:hint="eastAsia" w:ascii="仿宋" w:hAnsi="仿宋" w:eastAsia="仿宋"/>
          <w:sz w:val="32"/>
          <w:szCs w:val="32"/>
          <w:lang w:val="en-US" w:eastAsia="zh-CN"/>
        </w:rPr>
        <w:t>10099.06</w:t>
      </w:r>
      <w:r>
        <w:rPr>
          <w:rFonts w:hint="eastAsia" w:ascii="仿宋" w:hAnsi="仿宋" w:eastAsia="仿宋"/>
          <w:sz w:val="32"/>
          <w:szCs w:val="32"/>
        </w:rPr>
        <w:t>万元。与2021年相比，收、支总计各增加</w:t>
      </w:r>
      <w:r>
        <w:rPr>
          <w:rFonts w:hint="eastAsia" w:ascii="仿宋" w:hAnsi="仿宋" w:eastAsia="仿宋"/>
          <w:sz w:val="32"/>
          <w:szCs w:val="32"/>
          <w:lang w:val="en-US" w:eastAsia="zh-CN"/>
        </w:rPr>
        <w:t>659.87</w:t>
      </w:r>
      <w:r>
        <w:rPr>
          <w:rFonts w:hint="eastAsia" w:ascii="仿宋" w:hAnsi="仿宋" w:eastAsia="仿宋"/>
          <w:sz w:val="32"/>
          <w:szCs w:val="32"/>
        </w:rPr>
        <w:t>万元，增长</w:t>
      </w:r>
      <w:r>
        <w:rPr>
          <w:rFonts w:hint="eastAsia" w:ascii="仿宋" w:hAnsi="仿宋" w:eastAsia="仿宋"/>
          <w:sz w:val="32"/>
          <w:szCs w:val="32"/>
          <w:lang w:val="en-US" w:eastAsia="zh-CN"/>
        </w:rPr>
        <w:t>7.52</w:t>
      </w:r>
      <w:r>
        <w:rPr>
          <w:rFonts w:ascii="仿宋" w:hAnsi="仿宋" w:eastAsia="仿宋"/>
          <w:sz w:val="32"/>
          <w:szCs w:val="32"/>
        </w:rPr>
        <w:t>%</w:t>
      </w:r>
      <w:r>
        <w:rPr>
          <w:rFonts w:hint="eastAsia" w:ascii="仿宋" w:hAnsi="仿宋" w:eastAsia="仿宋"/>
          <w:sz w:val="32"/>
          <w:szCs w:val="32"/>
        </w:rPr>
        <w:t>。主要变动原因是</w:t>
      </w:r>
      <w:r>
        <w:rPr>
          <w:rFonts w:hint="eastAsia" w:ascii="仿宋" w:hAnsi="仿宋" w:eastAsia="仿宋"/>
          <w:sz w:val="32"/>
          <w:szCs w:val="32"/>
          <w:lang w:val="en-US" w:eastAsia="zh-CN"/>
        </w:rPr>
        <w:t>2022年新增加了七位教职工经费支出以及学校为提高教学教育环境购置了教学专用设备</w:t>
      </w:r>
      <w:r>
        <w:rPr>
          <w:rFonts w:hint="eastAsia" w:ascii="仿宋" w:hAnsi="仿宋" w:eastAsia="仿宋"/>
          <w:sz w:val="32"/>
          <w:szCs w:val="32"/>
        </w:rPr>
        <w:t>。</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（图</w:t>
      </w:r>
      <w:r>
        <w:rPr>
          <w:rFonts w:ascii="仿宋" w:hAnsi="仿宋" w:eastAsia="仿宋"/>
          <w:sz w:val="32"/>
          <w:szCs w:val="32"/>
        </w:rPr>
        <w:t>1</w:t>
      </w:r>
      <w:r>
        <w:rPr>
          <w:rFonts w:hint="eastAsia" w:ascii="仿宋" w:hAnsi="仿宋" w:eastAsia="仿宋"/>
          <w:sz w:val="32"/>
          <w:szCs w:val="32"/>
        </w:rPr>
        <w:t>：收、支决算总计变动情况图）（柱状图）</w:t>
      </w:r>
    </w:p>
    <w:p>
      <w:pPr>
        <w:pStyle w:val="2"/>
      </w:pPr>
      <w:r>
        <w:pict>
          <v:shape id="_x0000_s1027" o:spid="_x0000_s1027" o:spt="75" type="#_x0000_t75" style="position:absolute;left:0pt;margin-left:32.35pt;margin-top:24.6pt;height:222pt;width:366pt;z-index:251659264;mso-width-relative:page;mso-height-relative:page;" o:ole="t" filled="f" o:preferrelative="t" stroked="f" coordsize="21600,21600" o:gfxdata="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">
            <v:path/>
            <v:fill on="f" focussize="0,0"/>
            <v:stroke on="f"/>
            <v:imagedata r:id="rId9" o:title=""/>
            <o:lock v:ext="edit" aspectratio="t"/>
          </v:shape>
          <o:OLEObject Type="Embed" ProgID="Excel.Sheet.8" ShapeID="_x0000_s1027" DrawAspect="Content" ObjectID="_1468075725" r:id="rId8">
            <o:LockedField>false</o:LockedField>
          </o:OLEObject>
        </w:pict>
      </w:r>
    </w:p>
    <w:p>
      <w:pPr>
        <w:spacing w:line="600" w:lineRule="exact"/>
        <w:ind w:firstLine="640" w:firstLineChars="200"/>
        <w:jc w:val="left"/>
        <w:rPr>
          <w:rFonts w:ascii="仿宋_GB2312" w:eastAsia="仿宋_GB2312"/>
          <w:sz w:val="32"/>
          <w:szCs w:val="32"/>
        </w:rPr>
      </w:pPr>
    </w:p>
    <w:p>
      <w:pPr>
        <w:pStyle w:val="23"/>
        <w:numPr>
          <w:ilvl w:val="0"/>
          <w:numId w:val="0"/>
        </w:numPr>
        <w:spacing w:line="600" w:lineRule="exact"/>
        <w:ind w:left="640" w:leftChars="0"/>
        <w:outlineLvl w:val="9"/>
        <w:rPr>
          <w:rStyle w:val="25"/>
          <w:rFonts w:ascii="黑体" w:hAnsi="黑体" w:eastAsia="黑体"/>
          <w:b w:val="0"/>
        </w:rPr>
      </w:pPr>
      <w:bookmarkStart w:id="28" w:name="_Toc15377206"/>
      <w:bookmarkStart w:id="29" w:name="_Toc15396604"/>
    </w:p>
    <w:p>
      <w:pPr>
        <w:pStyle w:val="23"/>
        <w:numPr>
          <w:ilvl w:val="0"/>
          <w:numId w:val="0"/>
        </w:numPr>
        <w:spacing w:line="600" w:lineRule="exact"/>
        <w:ind w:left="640" w:leftChars="0"/>
        <w:outlineLvl w:val="9"/>
        <w:rPr>
          <w:rStyle w:val="25"/>
          <w:rFonts w:ascii="黑体" w:hAnsi="黑体" w:eastAsia="黑体"/>
          <w:b w:val="0"/>
        </w:rPr>
      </w:pPr>
    </w:p>
    <w:p>
      <w:pPr>
        <w:pStyle w:val="23"/>
        <w:numPr>
          <w:ilvl w:val="0"/>
          <w:numId w:val="0"/>
        </w:numPr>
        <w:spacing w:line="600" w:lineRule="exact"/>
        <w:ind w:left="640" w:leftChars="0"/>
        <w:outlineLvl w:val="9"/>
        <w:rPr>
          <w:rStyle w:val="25"/>
          <w:rFonts w:ascii="黑体" w:hAnsi="黑体" w:eastAsia="黑体"/>
          <w:b w:val="0"/>
        </w:rPr>
      </w:pPr>
    </w:p>
    <w:p>
      <w:pPr>
        <w:pStyle w:val="23"/>
        <w:numPr>
          <w:ilvl w:val="0"/>
          <w:numId w:val="0"/>
        </w:numPr>
        <w:spacing w:line="600" w:lineRule="exact"/>
        <w:ind w:left="640" w:leftChars="0"/>
        <w:outlineLvl w:val="9"/>
        <w:rPr>
          <w:rStyle w:val="25"/>
          <w:rFonts w:ascii="黑体" w:hAnsi="黑体" w:eastAsia="黑体"/>
          <w:b w:val="0"/>
        </w:rPr>
      </w:pPr>
    </w:p>
    <w:p>
      <w:pPr>
        <w:pStyle w:val="23"/>
        <w:numPr>
          <w:ilvl w:val="0"/>
          <w:numId w:val="0"/>
        </w:numPr>
        <w:spacing w:line="600" w:lineRule="exact"/>
        <w:ind w:left="640" w:leftChars="0"/>
        <w:outlineLvl w:val="9"/>
        <w:rPr>
          <w:rStyle w:val="25"/>
          <w:rFonts w:ascii="黑体" w:hAnsi="黑体" w:eastAsia="黑体"/>
          <w:b w:val="0"/>
        </w:rPr>
      </w:pPr>
    </w:p>
    <w:p>
      <w:pPr>
        <w:pStyle w:val="23"/>
        <w:numPr>
          <w:ilvl w:val="0"/>
          <w:numId w:val="0"/>
        </w:numPr>
        <w:spacing w:line="600" w:lineRule="exact"/>
        <w:ind w:left="640" w:leftChars="0"/>
        <w:outlineLvl w:val="9"/>
        <w:rPr>
          <w:rStyle w:val="25"/>
          <w:rFonts w:ascii="黑体" w:hAnsi="黑体" w:eastAsia="黑体"/>
          <w:b w:val="0"/>
        </w:rPr>
      </w:pPr>
    </w:p>
    <w:p>
      <w:pPr>
        <w:pStyle w:val="23"/>
        <w:numPr>
          <w:ilvl w:val="0"/>
          <w:numId w:val="0"/>
        </w:numPr>
        <w:spacing w:line="600" w:lineRule="exact"/>
        <w:ind w:left="640" w:leftChars="0"/>
        <w:outlineLvl w:val="9"/>
        <w:rPr>
          <w:rStyle w:val="25"/>
          <w:rFonts w:ascii="黑体" w:hAnsi="黑体" w:eastAsia="黑体"/>
          <w:b w:val="0"/>
        </w:rPr>
      </w:pPr>
    </w:p>
    <w:p>
      <w:pPr>
        <w:pStyle w:val="23"/>
        <w:numPr>
          <w:ilvl w:val="0"/>
          <w:numId w:val="2"/>
        </w:numPr>
        <w:spacing w:line="600" w:lineRule="exact"/>
        <w:ind w:left="1350" w:leftChars="0" w:firstLineChars="0"/>
        <w:outlineLvl w:val="1"/>
        <w:rPr>
          <w:rStyle w:val="25"/>
          <w:rFonts w:hint="eastAsia" w:ascii="黑体" w:hAnsi="黑体" w:eastAsia="黑体"/>
          <w:b w:val="0"/>
        </w:rPr>
      </w:pPr>
      <w:bookmarkStart w:id="30" w:name="_Toc7214"/>
      <w:r>
        <w:rPr>
          <w:rStyle w:val="25"/>
          <w:rFonts w:hint="eastAsia" w:ascii="黑体" w:hAnsi="黑体" w:eastAsia="黑体"/>
          <w:b w:val="0"/>
        </w:rPr>
        <w:t>收入决算情况说明</w:t>
      </w:r>
      <w:bookmarkEnd w:id="28"/>
      <w:bookmarkEnd w:id="29"/>
      <w:bookmarkEnd w:id="30"/>
    </w:p>
    <w:p>
      <w:pPr>
        <w:spacing w:line="600" w:lineRule="exact"/>
        <w:ind w:firstLine="640" w:firstLineChars="200"/>
        <w:outlineLvl w:val="1"/>
        <w:rPr>
          <w:rFonts w:ascii="仿宋" w:hAnsi="仿宋" w:eastAsia="仿宋"/>
          <w:sz w:val="32"/>
          <w:szCs w:val="32"/>
        </w:rPr>
      </w:pPr>
      <w:bookmarkStart w:id="31" w:name="_Toc849"/>
      <w:r>
        <w:rPr>
          <w:rFonts w:ascii="仿宋" w:hAnsi="仿宋" w:eastAsia="仿宋"/>
          <w:sz w:val="32"/>
          <w:szCs w:val="32"/>
        </w:rPr>
        <w:t>20</w:t>
      </w:r>
      <w:r>
        <w:rPr>
          <w:rFonts w:hint="eastAsia" w:ascii="仿宋" w:hAnsi="仿宋" w:eastAsia="仿宋"/>
          <w:sz w:val="32"/>
          <w:szCs w:val="32"/>
        </w:rPr>
        <w:t>22年本年收入合计</w:t>
      </w:r>
      <w:r>
        <w:rPr>
          <w:rFonts w:hint="eastAsia" w:ascii="仿宋" w:hAnsi="仿宋" w:eastAsia="仿宋"/>
          <w:sz w:val="32"/>
          <w:szCs w:val="32"/>
          <w:lang w:val="en-US" w:eastAsia="zh-CN"/>
        </w:rPr>
        <w:t>5025.2</w:t>
      </w:r>
      <w:r>
        <w:rPr>
          <w:rFonts w:hint="eastAsia" w:ascii="仿宋" w:hAnsi="仿宋" w:eastAsia="仿宋"/>
          <w:sz w:val="32"/>
          <w:szCs w:val="32"/>
        </w:rPr>
        <w:t>万元，其中：一般公共预算财政拨款收入</w:t>
      </w:r>
      <w:r>
        <w:rPr>
          <w:rFonts w:hint="eastAsia" w:ascii="仿宋" w:hAnsi="仿宋" w:eastAsia="仿宋"/>
          <w:sz w:val="32"/>
          <w:szCs w:val="32"/>
          <w:lang w:val="en-US" w:eastAsia="zh-CN"/>
        </w:rPr>
        <w:t>4767.5</w:t>
      </w:r>
      <w:r>
        <w:rPr>
          <w:rFonts w:hint="eastAsia" w:ascii="仿宋" w:hAnsi="仿宋" w:eastAsia="仿宋"/>
          <w:sz w:val="32"/>
          <w:szCs w:val="32"/>
        </w:rPr>
        <w:t>万元，占</w:t>
      </w:r>
      <w:r>
        <w:rPr>
          <w:rFonts w:hint="eastAsia" w:ascii="仿宋" w:hAnsi="仿宋" w:eastAsia="仿宋"/>
          <w:sz w:val="32"/>
          <w:szCs w:val="32"/>
          <w:lang w:val="en-US" w:eastAsia="zh-CN"/>
        </w:rPr>
        <w:t>94.87</w:t>
      </w:r>
      <w:r>
        <w:rPr>
          <w:rFonts w:ascii="仿宋" w:hAnsi="仿宋" w:eastAsia="仿宋"/>
          <w:sz w:val="32"/>
          <w:szCs w:val="32"/>
        </w:rPr>
        <w:t>%</w:t>
      </w:r>
      <w:r>
        <w:rPr>
          <w:rFonts w:hint="eastAsia" w:ascii="仿宋" w:hAnsi="仿宋" w:eastAsia="仿宋"/>
          <w:sz w:val="32"/>
          <w:szCs w:val="32"/>
        </w:rPr>
        <w:t>；政府性基金预算财政拨款收入</w:t>
      </w:r>
      <w:r>
        <w:rPr>
          <w:rFonts w:hint="eastAsia" w:ascii="仿宋" w:hAnsi="仿宋" w:eastAsia="仿宋"/>
          <w:sz w:val="32"/>
          <w:szCs w:val="32"/>
          <w:lang w:val="en-US" w:eastAsia="zh-CN"/>
        </w:rPr>
        <w:t>6</w:t>
      </w:r>
      <w:r>
        <w:rPr>
          <w:rFonts w:hint="eastAsia" w:ascii="仿宋" w:hAnsi="仿宋" w:eastAsia="仿宋"/>
          <w:sz w:val="32"/>
          <w:szCs w:val="32"/>
        </w:rPr>
        <w:t>万元，占</w:t>
      </w:r>
      <w:r>
        <w:rPr>
          <w:rFonts w:hint="eastAsia" w:ascii="仿宋" w:hAnsi="仿宋" w:eastAsia="仿宋"/>
          <w:sz w:val="32"/>
          <w:szCs w:val="32"/>
          <w:lang w:val="en-US" w:eastAsia="zh-CN"/>
        </w:rPr>
        <w:t>0.12</w:t>
      </w:r>
      <w:r>
        <w:rPr>
          <w:rFonts w:ascii="仿宋" w:hAnsi="仿宋" w:eastAsia="仿宋"/>
          <w:sz w:val="32"/>
          <w:szCs w:val="32"/>
        </w:rPr>
        <w:t>%</w:t>
      </w:r>
      <w:r>
        <w:rPr>
          <w:rFonts w:hint="eastAsia" w:ascii="仿宋" w:hAnsi="仿宋" w:eastAsia="仿宋"/>
          <w:sz w:val="32"/>
          <w:szCs w:val="32"/>
        </w:rPr>
        <w:t>；国有资本经营预算财政拨款收入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；上级补助收入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；事业收入</w:t>
      </w:r>
      <w:r>
        <w:rPr>
          <w:rFonts w:hint="eastAsia" w:ascii="仿宋" w:hAnsi="仿宋" w:eastAsia="仿宋"/>
          <w:sz w:val="32"/>
          <w:szCs w:val="32"/>
          <w:lang w:val="en-US" w:eastAsia="zh-CN"/>
        </w:rPr>
        <w:t>100.89</w:t>
      </w:r>
      <w:r>
        <w:rPr>
          <w:rFonts w:hint="eastAsia" w:ascii="仿宋" w:hAnsi="仿宋" w:eastAsia="仿宋"/>
          <w:sz w:val="32"/>
          <w:szCs w:val="32"/>
        </w:rPr>
        <w:t>万元，占</w:t>
      </w:r>
      <w:r>
        <w:rPr>
          <w:rFonts w:hint="eastAsia" w:ascii="仿宋" w:hAnsi="仿宋" w:eastAsia="仿宋"/>
          <w:sz w:val="32"/>
          <w:szCs w:val="32"/>
          <w:lang w:val="en-US" w:eastAsia="zh-CN"/>
        </w:rPr>
        <w:t>2.01</w:t>
      </w:r>
      <w:r>
        <w:rPr>
          <w:rFonts w:ascii="仿宋" w:hAnsi="仿宋" w:eastAsia="仿宋"/>
          <w:sz w:val="32"/>
          <w:szCs w:val="32"/>
        </w:rPr>
        <w:t>%</w:t>
      </w:r>
      <w:r>
        <w:rPr>
          <w:rFonts w:hint="eastAsia" w:ascii="仿宋" w:hAnsi="仿宋" w:eastAsia="仿宋"/>
          <w:sz w:val="32"/>
          <w:szCs w:val="32"/>
        </w:rPr>
        <w:t>；经营收入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；附属单位上缴收入</w:t>
      </w:r>
      <w:r>
        <w:rPr>
          <w:rFonts w:hint="eastAsia" w:ascii="仿宋" w:hAnsi="仿宋" w:eastAsia="仿宋"/>
          <w:sz w:val="32"/>
          <w:szCs w:val="32"/>
          <w:lang w:val="en-US" w:eastAsia="zh-CN"/>
        </w:rPr>
        <w:t>0万</w:t>
      </w:r>
      <w:r>
        <w:rPr>
          <w:rFonts w:hint="eastAsia" w:ascii="仿宋" w:hAnsi="仿宋" w:eastAsia="仿宋"/>
          <w:sz w:val="32"/>
          <w:szCs w:val="32"/>
        </w:rPr>
        <w:t>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；其他收入150.81万元，占</w:t>
      </w:r>
      <w:r>
        <w:rPr>
          <w:rFonts w:hint="eastAsia" w:ascii="仿宋" w:hAnsi="仿宋" w:eastAsia="仿宋"/>
          <w:sz w:val="32"/>
          <w:szCs w:val="32"/>
          <w:lang w:val="en-US" w:eastAsia="zh-CN"/>
        </w:rPr>
        <w:t>3</w:t>
      </w:r>
      <w:r>
        <w:rPr>
          <w:rFonts w:ascii="仿宋" w:hAnsi="仿宋" w:eastAsia="仿宋"/>
          <w:sz w:val="32"/>
          <w:szCs w:val="32"/>
        </w:rPr>
        <w:t>%</w:t>
      </w:r>
      <w:r>
        <w:rPr>
          <w:rFonts w:hint="eastAsia" w:ascii="仿宋" w:hAnsi="仿宋" w:eastAsia="仿宋"/>
          <w:sz w:val="32"/>
          <w:szCs w:val="32"/>
        </w:rPr>
        <w:t>。</w:t>
      </w:r>
      <w:bookmarkEnd w:id="31"/>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（图2：收入决算结构图）（饼状图）</w:t>
      </w:r>
    </w:p>
    <w:p>
      <w:pPr>
        <w:pStyle w:val="2"/>
        <w:rPr>
          <w:rFonts w:hint="eastAsia" w:ascii="仿宋" w:hAnsi="仿宋" w:eastAsia="仿宋"/>
          <w:sz w:val="32"/>
          <w:szCs w:val="32"/>
          <w:lang w:eastAsia="zh-CN"/>
        </w:rPr>
      </w:pPr>
      <w:r>
        <w:rPr>
          <w:rFonts w:hint="eastAsia" w:ascii="仿宋" w:hAnsi="仿宋" w:eastAsia="仿宋"/>
          <w:sz w:val="32"/>
          <w:szCs w:val="32"/>
          <w:lang w:eastAsia="zh-CN"/>
        </w:rPr>
        <w:drawing>
          <wp:inline distT="0" distB="0" distL="114300" distR="114300">
            <wp:extent cx="5349875" cy="2660015"/>
            <wp:effectExtent l="4445" t="4445" r="5080" b="1524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spacing w:line="600" w:lineRule="exact"/>
        <w:rPr>
          <w:rFonts w:ascii="仿宋_GB2312" w:eastAsia="仿宋_GB2312"/>
          <w:sz w:val="32"/>
          <w:szCs w:val="32"/>
        </w:rPr>
      </w:pPr>
    </w:p>
    <w:p>
      <w:pPr>
        <w:pStyle w:val="23"/>
        <w:numPr>
          <w:ilvl w:val="0"/>
          <w:numId w:val="2"/>
        </w:numPr>
        <w:spacing w:line="600" w:lineRule="exact"/>
        <w:ind w:left="1350" w:leftChars="0" w:firstLineChars="0"/>
        <w:outlineLvl w:val="1"/>
        <w:rPr>
          <w:rStyle w:val="25"/>
          <w:rFonts w:ascii="黑体" w:hAnsi="黑体" w:eastAsia="黑体"/>
          <w:b w:val="0"/>
        </w:rPr>
      </w:pPr>
      <w:bookmarkStart w:id="32" w:name="_Toc15396605"/>
      <w:bookmarkStart w:id="33" w:name="_Toc15377207"/>
      <w:bookmarkStart w:id="34" w:name="_Toc11488"/>
      <w:r>
        <w:rPr>
          <w:rFonts w:hint="eastAsia" w:ascii="黑体" w:hAnsi="黑体" w:eastAsia="黑体"/>
          <w:sz w:val="32"/>
          <w:szCs w:val="32"/>
        </w:rPr>
        <w:t>支</w:t>
      </w:r>
      <w:r>
        <w:rPr>
          <w:rStyle w:val="25"/>
          <w:rFonts w:hint="eastAsia" w:ascii="黑体" w:hAnsi="黑体" w:eastAsia="黑体"/>
          <w:b w:val="0"/>
        </w:rPr>
        <w:t>出决算情况说明</w:t>
      </w:r>
      <w:bookmarkEnd w:id="32"/>
      <w:bookmarkEnd w:id="33"/>
      <w:bookmarkEnd w:id="34"/>
      <w:r>
        <w:rPr>
          <w:rStyle w:val="25"/>
          <w:rFonts w:hint="eastAsia" w:ascii="黑体" w:hAnsi="黑体" w:eastAsia="黑体"/>
          <w:b w:val="0"/>
          <w:lang w:val="en-US" w:eastAsia="zh-CN"/>
        </w:rPr>
        <w:tab/>
      </w:r>
    </w:p>
    <w:p>
      <w:pPr>
        <w:spacing w:line="600" w:lineRule="exact"/>
        <w:ind w:firstLine="640" w:firstLineChars="200"/>
        <w:outlineLvl w:val="1"/>
        <w:rPr>
          <w:rFonts w:ascii="仿宋" w:hAnsi="仿宋" w:eastAsia="仿宋"/>
          <w:sz w:val="32"/>
          <w:szCs w:val="32"/>
          <w:shd w:val="pct10" w:color="auto" w:fill="FFFFFF"/>
        </w:rPr>
      </w:pPr>
      <w:bookmarkStart w:id="35" w:name="_Toc976"/>
      <w:r>
        <w:rPr>
          <w:rFonts w:ascii="仿宋" w:hAnsi="仿宋" w:eastAsia="仿宋"/>
          <w:sz w:val="32"/>
          <w:szCs w:val="32"/>
        </w:rPr>
        <w:t>20</w:t>
      </w:r>
      <w:r>
        <w:rPr>
          <w:rFonts w:hint="eastAsia" w:ascii="仿宋" w:hAnsi="仿宋" w:eastAsia="仿宋"/>
          <w:sz w:val="32"/>
          <w:szCs w:val="32"/>
        </w:rPr>
        <w:t>22年本年支出合计5013.95万元，其中：基本支出4461.68万元，占</w:t>
      </w:r>
      <w:r>
        <w:rPr>
          <w:rFonts w:hint="eastAsia" w:ascii="仿宋" w:hAnsi="仿宋" w:eastAsia="仿宋"/>
          <w:sz w:val="32"/>
          <w:szCs w:val="32"/>
          <w:lang w:val="en-US" w:eastAsia="zh-CN"/>
        </w:rPr>
        <w:t>88.99</w:t>
      </w:r>
      <w:r>
        <w:rPr>
          <w:rFonts w:ascii="仿宋" w:hAnsi="仿宋" w:eastAsia="仿宋"/>
          <w:sz w:val="32"/>
          <w:szCs w:val="32"/>
        </w:rPr>
        <w:t>%</w:t>
      </w:r>
      <w:r>
        <w:rPr>
          <w:rFonts w:hint="eastAsia" w:ascii="仿宋" w:hAnsi="仿宋" w:eastAsia="仿宋"/>
          <w:sz w:val="32"/>
          <w:szCs w:val="32"/>
        </w:rPr>
        <w:t>；项目支出552.27万元，占</w:t>
      </w:r>
      <w:r>
        <w:rPr>
          <w:rFonts w:hint="eastAsia" w:ascii="仿宋" w:hAnsi="仿宋" w:eastAsia="仿宋"/>
          <w:sz w:val="32"/>
          <w:szCs w:val="32"/>
          <w:lang w:val="en-US" w:eastAsia="zh-CN"/>
        </w:rPr>
        <w:t>11.01</w:t>
      </w:r>
      <w:r>
        <w:rPr>
          <w:rFonts w:ascii="仿宋" w:hAnsi="仿宋" w:eastAsia="仿宋"/>
          <w:sz w:val="32"/>
          <w:szCs w:val="32"/>
        </w:rPr>
        <w:t>%</w:t>
      </w:r>
      <w:r>
        <w:rPr>
          <w:rFonts w:hint="eastAsia" w:ascii="仿宋" w:hAnsi="仿宋" w:eastAsia="仿宋"/>
          <w:sz w:val="32"/>
          <w:szCs w:val="32"/>
        </w:rPr>
        <w:t>；上缴上级支出</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；经营支出</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sz w:val="32"/>
          <w:szCs w:val="32"/>
          <w:lang w:val="en-US" w:eastAsia="zh-CN"/>
        </w:rPr>
        <w:tab/>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w:t>
      </w:r>
      <w:bookmarkEnd w:id="35"/>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（图3：支出决算结构图）（饼状图）</w:t>
      </w:r>
    </w:p>
    <w:p>
      <w:pPr>
        <w:pStyle w:val="2"/>
        <w:rPr>
          <w:rFonts w:ascii="仿宋_GB2312" w:eastAsia="仿宋_GB2312"/>
          <w:sz w:val="32"/>
          <w:szCs w:val="32"/>
        </w:rPr>
      </w:pPr>
      <w:r>
        <w:rPr>
          <w:rFonts w:hint="eastAsia" w:ascii="仿宋" w:hAnsi="仿宋" w:eastAsia="仿宋"/>
          <w:sz w:val="32"/>
          <w:szCs w:val="32"/>
          <w:lang w:eastAsia="zh-CN"/>
        </w:rPr>
        <w:drawing>
          <wp:inline distT="0" distB="0" distL="114300" distR="114300">
            <wp:extent cx="5349875" cy="2660015"/>
            <wp:effectExtent l="4445" t="4445" r="5080" b="1524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spacing w:line="600" w:lineRule="exact"/>
        <w:ind w:firstLine="640" w:firstLineChars="200"/>
        <w:outlineLvl w:val="1"/>
        <w:rPr>
          <w:rStyle w:val="25"/>
          <w:rFonts w:ascii="黑体" w:hAnsi="黑体" w:eastAsia="黑体"/>
          <w:b w:val="0"/>
        </w:rPr>
      </w:pPr>
      <w:bookmarkStart w:id="36" w:name="_Toc15377208"/>
      <w:bookmarkStart w:id="37" w:name="_Toc15396606"/>
      <w:bookmarkStart w:id="38" w:name="_Toc22082"/>
      <w:r>
        <w:rPr>
          <w:rFonts w:hint="eastAsia" w:ascii="黑体" w:hAnsi="黑体" w:eastAsia="黑体"/>
          <w:sz w:val="32"/>
          <w:szCs w:val="32"/>
        </w:rPr>
        <w:t>四、财</w:t>
      </w:r>
      <w:r>
        <w:rPr>
          <w:rStyle w:val="25"/>
          <w:rFonts w:hint="eastAsia" w:ascii="黑体" w:hAnsi="黑体" w:eastAsia="黑体"/>
          <w:b w:val="0"/>
        </w:rPr>
        <w:t>政拨款收入支出决算总体情况说明</w:t>
      </w:r>
      <w:bookmarkEnd w:id="36"/>
      <w:bookmarkEnd w:id="37"/>
      <w:bookmarkEnd w:id="38"/>
    </w:p>
    <w:p>
      <w:pPr>
        <w:spacing w:line="600" w:lineRule="exact"/>
        <w:ind w:firstLine="640"/>
        <w:rPr>
          <w:rFonts w:hint="eastAsia"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22年财政拨款收、支总计</w:t>
      </w:r>
      <w:r>
        <w:rPr>
          <w:rFonts w:hint="eastAsia" w:ascii="仿宋" w:hAnsi="仿宋" w:eastAsia="仿宋"/>
          <w:sz w:val="32"/>
          <w:szCs w:val="32"/>
          <w:lang w:val="en-US" w:eastAsia="zh-CN"/>
        </w:rPr>
        <w:t>9595.66</w:t>
      </w:r>
      <w:r>
        <w:rPr>
          <w:rFonts w:hint="eastAsia" w:ascii="仿宋" w:hAnsi="仿宋" w:eastAsia="仿宋"/>
          <w:sz w:val="32"/>
          <w:szCs w:val="32"/>
        </w:rPr>
        <w:t>万元。与</w:t>
      </w:r>
      <w:r>
        <w:rPr>
          <w:rFonts w:ascii="仿宋" w:hAnsi="仿宋" w:eastAsia="仿宋"/>
          <w:sz w:val="32"/>
          <w:szCs w:val="32"/>
        </w:rPr>
        <w:t>20</w:t>
      </w:r>
      <w:r>
        <w:rPr>
          <w:rFonts w:hint="eastAsia" w:ascii="仿宋" w:hAnsi="仿宋" w:eastAsia="仿宋"/>
          <w:sz w:val="32"/>
          <w:szCs w:val="32"/>
        </w:rPr>
        <w:t>21年相比，财政拨款收、支总计各增加</w:t>
      </w:r>
      <w:r>
        <w:rPr>
          <w:rFonts w:hint="eastAsia" w:ascii="仿宋" w:hAnsi="仿宋" w:eastAsia="仿宋"/>
          <w:sz w:val="32"/>
          <w:szCs w:val="32"/>
          <w:lang w:val="en-US" w:eastAsia="zh-CN"/>
        </w:rPr>
        <w:t>408.17</w:t>
      </w:r>
      <w:r>
        <w:rPr>
          <w:rFonts w:hint="eastAsia" w:ascii="仿宋" w:hAnsi="仿宋" w:eastAsia="仿宋"/>
          <w:sz w:val="32"/>
          <w:szCs w:val="32"/>
        </w:rPr>
        <w:t>万元，增长</w:t>
      </w:r>
      <w:r>
        <w:rPr>
          <w:rFonts w:hint="eastAsia" w:ascii="仿宋" w:hAnsi="仿宋" w:eastAsia="仿宋"/>
          <w:sz w:val="32"/>
          <w:szCs w:val="32"/>
          <w:lang w:val="en-US" w:eastAsia="zh-CN"/>
        </w:rPr>
        <w:t>4.65</w:t>
      </w:r>
      <w:r>
        <w:rPr>
          <w:rFonts w:ascii="仿宋" w:hAnsi="仿宋" w:eastAsia="仿宋"/>
          <w:sz w:val="32"/>
          <w:szCs w:val="32"/>
        </w:rPr>
        <w:t>%</w:t>
      </w:r>
      <w:r>
        <w:rPr>
          <w:rFonts w:hint="eastAsia" w:ascii="仿宋" w:hAnsi="仿宋" w:eastAsia="仿宋"/>
          <w:sz w:val="32"/>
          <w:szCs w:val="32"/>
        </w:rPr>
        <w:t>。主要变动原因是</w:t>
      </w:r>
      <w:r>
        <w:rPr>
          <w:rFonts w:hint="eastAsia" w:ascii="仿宋" w:hAnsi="仿宋" w:eastAsia="仿宋"/>
          <w:sz w:val="32"/>
          <w:szCs w:val="32"/>
          <w:lang w:val="en-US" w:eastAsia="zh-CN"/>
        </w:rPr>
        <w:t>2022年新增加了七位教职工经费支出以及学校为提高教学教育环境购置了教学专用设备</w:t>
      </w:r>
      <w:r>
        <w:rPr>
          <w:rFonts w:hint="eastAsia" w:ascii="仿宋" w:hAnsi="仿宋" w:eastAsia="仿宋"/>
          <w:sz w:val="32"/>
          <w:szCs w:val="32"/>
        </w:rPr>
        <w:t>。</w:t>
      </w:r>
    </w:p>
    <w:p>
      <w:pPr>
        <w:spacing w:line="600" w:lineRule="exact"/>
        <w:rPr>
          <w:rFonts w:ascii="仿宋" w:hAnsi="仿宋" w:eastAsia="仿宋"/>
          <w:sz w:val="32"/>
          <w:szCs w:val="32"/>
        </w:rPr>
      </w:pPr>
    </w:p>
    <w:p>
      <w:pPr>
        <w:spacing w:line="600" w:lineRule="exact"/>
        <w:rPr>
          <w:rFonts w:ascii="仿宋" w:hAnsi="仿宋" w:eastAsia="仿宋"/>
          <w:sz w:val="32"/>
          <w:szCs w:val="32"/>
        </w:rPr>
      </w:pPr>
      <w:r>
        <w:pict>
          <v:shape id="_x0000_s1029" o:spid="_x0000_s1029" o:spt="75" type="#_x0000_t75" style="position:absolute;left:0pt;margin-left:18.55pt;margin-top:9.25pt;height:222pt;width:366pt;z-index:251660288;mso-width-relative:page;mso-height-relative:page;" o:ole="t" filled="f" o:preferrelative="t" stroked="f" coordsize="21600,21600" o:gfxdata="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">
            <v:path/>
            <v:fill on="f" focussize="0,0"/>
            <v:stroke on="f"/>
            <v:imagedata r:id="rId13" o:title=""/>
            <o:lock v:ext="edit" aspectratio="t"/>
          </v:shape>
          <o:OLEObject Type="Embed" ProgID="Excel.Sheet.8" ShapeID="_x0000_s1029" DrawAspect="Content" ObjectID="_1468075726" r:id="rId12">
            <o:LockedField>false</o:LockedField>
          </o:OLEObject>
        </w:pict>
      </w:r>
    </w:p>
    <w:p>
      <w:pPr>
        <w:pStyle w:val="2"/>
        <w:rPr>
          <w:rFonts w:ascii="仿宋" w:hAnsi="仿宋" w:eastAsia="仿宋"/>
          <w:sz w:val="32"/>
          <w:szCs w:val="32"/>
        </w:rPr>
      </w:pPr>
    </w:p>
    <w:p>
      <w:pPr>
        <w:pStyle w:val="2"/>
        <w:rPr>
          <w:rFonts w:ascii="仿宋" w:hAnsi="仿宋" w:eastAsia="仿宋"/>
          <w:sz w:val="32"/>
          <w:szCs w:val="32"/>
        </w:rPr>
      </w:pPr>
    </w:p>
    <w:p>
      <w:pPr>
        <w:pStyle w:val="2"/>
        <w:rPr>
          <w:rFonts w:ascii="仿宋" w:hAnsi="仿宋" w:eastAsia="仿宋"/>
          <w:sz w:val="32"/>
          <w:szCs w:val="32"/>
        </w:rPr>
      </w:pPr>
    </w:p>
    <w:p>
      <w:pPr>
        <w:pStyle w:val="2"/>
        <w:rPr>
          <w:rFonts w:ascii="仿宋" w:hAnsi="仿宋" w:eastAsia="仿宋"/>
          <w:sz w:val="32"/>
          <w:szCs w:val="32"/>
        </w:rPr>
      </w:pPr>
    </w:p>
    <w:p>
      <w:pPr>
        <w:pStyle w:val="2"/>
        <w:rPr>
          <w:rFonts w:ascii="仿宋" w:hAnsi="仿宋" w:eastAsia="仿宋"/>
          <w:sz w:val="32"/>
          <w:szCs w:val="32"/>
        </w:rPr>
      </w:pPr>
    </w:p>
    <w:p>
      <w:pPr>
        <w:pStyle w:val="2"/>
        <w:rPr>
          <w:rFonts w:ascii="仿宋" w:hAnsi="仿宋" w:eastAsia="仿宋"/>
          <w:sz w:val="32"/>
          <w:szCs w:val="32"/>
        </w:rPr>
      </w:pPr>
    </w:p>
    <w:p>
      <w:pPr>
        <w:spacing w:line="600" w:lineRule="exact"/>
        <w:ind w:firstLine="640" w:firstLineChars="200"/>
        <w:rPr>
          <w:rFonts w:ascii="仿宋" w:hAnsi="仿宋" w:eastAsia="仿宋"/>
          <w:b/>
          <w:sz w:val="32"/>
          <w:szCs w:val="32"/>
        </w:rPr>
      </w:pPr>
      <w:r>
        <w:rPr>
          <w:rFonts w:hint="eastAsia" w:ascii="仿宋" w:hAnsi="仿宋" w:eastAsia="仿宋"/>
          <w:sz w:val="32"/>
          <w:szCs w:val="32"/>
        </w:rPr>
        <w:t>（图4：财政拨款收、支决算总计变动情况）（柱状图）</w:t>
      </w:r>
    </w:p>
    <w:p>
      <w:pPr>
        <w:spacing w:line="600" w:lineRule="exact"/>
        <w:ind w:firstLine="640" w:firstLineChars="200"/>
        <w:outlineLvl w:val="1"/>
        <w:rPr>
          <w:rStyle w:val="25"/>
          <w:rFonts w:ascii="黑体" w:hAnsi="黑体" w:eastAsia="黑体"/>
          <w:b w:val="0"/>
        </w:rPr>
      </w:pPr>
      <w:bookmarkStart w:id="39" w:name="_Toc28322"/>
      <w:bookmarkStart w:id="40" w:name="_Toc15396607"/>
      <w:bookmarkStart w:id="41" w:name="_Toc15377209"/>
      <w:r>
        <w:rPr>
          <w:rFonts w:hint="eastAsia" w:ascii="黑体" w:hAnsi="黑体" w:eastAsia="黑体"/>
          <w:sz w:val="32"/>
          <w:szCs w:val="32"/>
        </w:rPr>
        <w:t>五、</w:t>
      </w:r>
      <w:r>
        <w:rPr>
          <w:rFonts w:hint="eastAsia" w:ascii="黑体" w:hAnsi="黑体" w:eastAsia="黑体"/>
          <w:b/>
          <w:sz w:val="32"/>
          <w:szCs w:val="32"/>
        </w:rPr>
        <w:t>一</w:t>
      </w:r>
      <w:r>
        <w:rPr>
          <w:rStyle w:val="25"/>
          <w:rFonts w:hint="eastAsia" w:ascii="黑体" w:hAnsi="黑体" w:eastAsia="黑体"/>
          <w:b w:val="0"/>
        </w:rPr>
        <w:t>般公共预算财政拨款支出决算情况说明</w:t>
      </w:r>
      <w:bookmarkEnd w:id="39"/>
      <w:bookmarkEnd w:id="40"/>
      <w:bookmarkEnd w:id="41"/>
    </w:p>
    <w:p>
      <w:pPr>
        <w:spacing w:line="600" w:lineRule="exact"/>
        <w:ind w:firstLine="643" w:firstLineChars="200"/>
        <w:outlineLvl w:val="2"/>
        <w:rPr>
          <w:rFonts w:ascii="仿宋" w:hAnsi="仿宋" w:eastAsia="仿宋"/>
          <w:b/>
          <w:sz w:val="32"/>
          <w:szCs w:val="32"/>
        </w:rPr>
      </w:pPr>
      <w:bookmarkStart w:id="42" w:name="_Toc15377210"/>
      <w:r>
        <w:rPr>
          <w:rFonts w:hint="eastAsia" w:ascii="仿宋" w:hAnsi="仿宋" w:eastAsia="仿宋"/>
          <w:b/>
          <w:sz w:val="32"/>
          <w:szCs w:val="32"/>
        </w:rPr>
        <w:t>（一）一般公共预算财政拨款支出决算总体情况</w:t>
      </w:r>
      <w:bookmarkEnd w:id="42"/>
    </w:p>
    <w:p>
      <w:pPr>
        <w:spacing w:line="600" w:lineRule="exact"/>
        <w:ind w:firstLine="640" w:firstLineChars="200"/>
        <w:rPr>
          <w:rFonts w:hint="eastAsia" w:ascii="仿宋" w:hAnsi="仿宋" w:eastAsia="仿宋"/>
          <w:sz w:val="32"/>
          <w:szCs w:val="32"/>
          <w:lang w:val="en-US" w:eastAsia="zh-CN"/>
        </w:rPr>
      </w:pPr>
      <w:r>
        <w:rPr>
          <w:rFonts w:ascii="仿宋" w:hAnsi="仿宋" w:eastAsia="仿宋"/>
          <w:sz w:val="32"/>
          <w:szCs w:val="32"/>
        </w:rPr>
        <w:t>20</w:t>
      </w:r>
      <w:r>
        <w:rPr>
          <w:rFonts w:hint="eastAsia" w:ascii="仿宋" w:hAnsi="仿宋" w:eastAsia="仿宋"/>
          <w:sz w:val="32"/>
          <w:szCs w:val="32"/>
        </w:rPr>
        <w:t>22年一般公共预算财政拨款支出4791.83万元，占本年支出合计的</w:t>
      </w:r>
      <w:r>
        <w:rPr>
          <w:rFonts w:hint="eastAsia" w:ascii="仿宋" w:hAnsi="仿宋" w:eastAsia="仿宋"/>
          <w:sz w:val="32"/>
          <w:szCs w:val="32"/>
          <w:lang w:val="en-US" w:eastAsia="zh-CN"/>
        </w:rPr>
        <w:t>95.57</w:t>
      </w:r>
      <w:r>
        <w:rPr>
          <w:rFonts w:ascii="仿宋" w:hAnsi="仿宋" w:eastAsia="仿宋"/>
          <w:sz w:val="32"/>
          <w:szCs w:val="32"/>
        </w:rPr>
        <w:t>%</w:t>
      </w:r>
      <w:r>
        <w:rPr>
          <w:rFonts w:hint="eastAsia" w:ascii="仿宋" w:hAnsi="仿宋" w:eastAsia="仿宋"/>
          <w:sz w:val="32"/>
          <w:szCs w:val="32"/>
        </w:rPr>
        <w:t>。与</w:t>
      </w:r>
      <w:r>
        <w:rPr>
          <w:rFonts w:ascii="仿宋" w:hAnsi="仿宋" w:eastAsia="仿宋"/>
          <w:sz w:val="32"/>
          <w:szCs w:val="32"/>
        </w:rPr>
        <w:t>20</w:t>
      </w:r>
      <w:r>
        <w:rPr>
          <w:rFonts w:hint="eastAsia" w:ascii="仿宋" w:hAnsi="仿宋" w:eastAsia="仿宋"/>
          <w:sz w:val="32"/>
          <w:szCs w:val="32"/>
        </w:rPr>
        <w:t>21年相比，一般公共预算财政拨款支出增加</w:t>
      </w:r>
      <w:r>
        <w:rPr>
          <w:rFonts w:hint="eastAsia" w:ascii="仿宋" w:hAnsi="仿宋" w:eastAsia="仿宋"/>
          <w:sz w:val="32"/>
          <w:szCs w:val="32"/>
          <w:lang w:val="en-US" w:eastAsia="zh-CN"/>
        </w:rPr>
        <w:t>402.17</w:t>
      </w:r>
      <w:r>
        <w:rPr>
          <w:rFonts w:hint="eastAsia" w:ascii="仿宋" w:hAnsi="仿宋" w:eastAsia="仿宋"/>
          <w:sz w:val="32"/>
          <w:szCs w:val="32"/>
        </w:rPr>
        <w:t>万元，增长</w:t>
      </w:r>
      <w:r>
        <w:rPr>
          <w:rFonts w:hint="eastAsia" w:ascii="仿宋" w:hAnsi="仿宋" w:eastAsia="仿宋"/>
          <w:sz w:val="32"/>
          <w:szCs w:val="32"/>
          <w:lang w:val="en-US" w:eastAsia="zh-CN"/>
        </w:rPr>
        <w:t>9.16</w:t>
      </w:r>
      <w:r>
        <w:rPr>
          <w:rFonts w:ascii="仿宋" w:hAnsi="仿宋" w:eastAsia="仿宋"/>
          <w:sz w:val="32"/>
          <w:szCs w:val="32"/>
        </w:rPr>
        <w:t>%</w:t>
      </w:r>
      <w:r>
        <w:rPr>
          <w:rFonts w:hint="eastAsia" w:ascii="仿宋" w:hAnsi="仿宋" w:eastAsia="仿宋"/>
          <w:sz w:val="32"/>
          <w:szCs w:val="32"/>
        </w:rPr>
        <w:t>。主要变动原因是</w:t>
      </w:r>
      <w:r>
        <w:rPr>
          <w:rFonts w:hint="eastAsia" w:ascii="仿宋" w:hAnsi="仿宋" w:eastAsia="仿宋"/>
          <w:sz w:val="32"/>
          <w:szCs w:val="32"/>
          <w:lang w:val="en-US" w:eastAsia="zh-CN"/>
        </w:rPr>
        <w:t>2022年新增了七名教职工以及为了提高教育教学环境购置了教学设备。</w:t>
      </w:r>
    </w:p>
    <w:p>
      <w:pPr>
        <w:pStyle w:val="2"/>
        <w:rPr>
          <w:rFonts w:hint="eastAsia" w:ascii="仿宋" w:hAnsi="仿宋" w:eastAsia="仿宋"/>
          <w:sz w:val="32"/>
          <w:szCs w:val="32"/>
          <w:lang w:val="en-US" w:eastAsia="zh-CN"/>
        </w:rPr>
      </w:pPr>
    </w:p>
    <w:p>
      <w:pPr>
        <w:pStyle w:val="2"/>
        <w:rPr>
          <w:rFonts w:hint="eastAsia" w:ascii="仿宋" w:hAnsi="仿宋" w:eastAsia="仿宋"/>
          <w:sz w:val="32"/>
          <w:szCs w:val="32"/>
          <w:lang w:val="en-US" w:eastAsia="zh-CN"/>
        </w:rPr>
      </w:pPr>
      <w:r>
        <w:pict>
          <v:shape id="_x0000_s1030" o:spid="_x0000_s1030" o:spt="75" type="#_x0000_t75" style="position:absolute;left:0pt;margin-left:22.95pt;margin-top:0.95pt;height:222pt;width:366pt;z-index:251661312;mso-width-relative:page;mso-height-relative:page;" o:ole="t" filled="f" o:preferrelative="t" stroked="f" coordsize="21600,21600" o:gfxdata="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">
            <v:path/>
            <v:fill on="f" focussize="0,0"/>
            <v:stroke on="f"/>
            <v:imagedata r:id="rId15" o:title=""/>
            <o:lock v:ext="edit" aspectratio="t"/>
          </v:shape>
          <o:OLEObject Type="Embed" ProgID="Excel.Sheet.8" ShapeID="_x0000_s1030" DrawAspect="Content" ObjectID="_1468075727" r:id="rId14">
            <o:LockedField>false</o:LockedField>
          </o:OLEObject>
        </w:pict>
      </w:r>
    </w:p>
    <w:p>
      <w:pPr>
        <w:pStyle w:val="2"/>
        <w:rPr>
          <w:rFonts w:hint="default" w:ascii="仿宋" w:hAnsi="仿宋" w:eastAsia="仿宋"/>
          <w:sz w:val="32"/>
          <w:szCs w:val="32"/>
          <w:lang w:val="en-US" w:eastAsia="zh-CN"/>
        </w:rPr>
      </w:pPr>
    </w:p>
    <w:p>
      <w:pPr>
        <w:spacing w:line="600" w:lineRule="exact"/>
        <w:ind w:firstLine="640" w:firstLineChars="200"/>
        <w:rPr>
          <w:rFonts w:hint="eastAsia" w:ascii="仿宋" w:hAnsi="仿宋" w:eastAsia="仿宋"/>
          <w:sz w:val="32"/>
          <w:szCs w:val="32"/>
        </w:rPr>
      </w:pPr>
    </w:p>
    <w:p>
      <w:pPr>
        <w:spacing w:line="600" w:lineRule="exact"/>
        <w:ind w:firstLine="640" w:firstLineChars="200"/>
        <w:rPr>
          <w:rFonts w:hint="eastAsia" w:ascii="仿宋" w:hAnsi="仿宋" w:eastAsia="仿宋"/>
          <w:sz w:val="32"/>
          <w:szCs w:val="32"/>
        </w:rPr>
      </w:pPr>
    </w:p>
    <w:p>
      <w:pPr>
        <w:spacing w:line="600" w:lineRule="exact"/>
        <w:ind w:firstLine="640" w:firstLineChars="200"/>
        <w:rPr>
          <w:rFonts w:hint="eastAsia" w:ascii="仿宋" w:hAnsi="仿宋" w:eastAsia="仿宋"/>
          <w:sz w:val="32"/>
          <w:szCs w:val="32"/>
        </w:rPr>
      </w:pPr>
    </w:p>
    <w:p>
      <w:pPr>
        <w:spacing w:line="600" w:lineRule="exact"/>
        <w:ind w:firstLine="640" w:firstLineChars="200"/>
        <w:rPr>
          <w:rFonts w:hint="eastAsia" w:ascii="仿宋" w:hAnsi="仿宋" w:eastAsia="仿宋"/>
          <w:sz w:val="32"/>
          <w:szCs w:val="32"/>
        </w:rPr>
      </w:pPr>
    </w:p>
    <w:p>
      <w:pPr>
        <w:spacing w:line="600" w:lineRule="exact"/>
        <w:ind w:firstLine="640" w:firstLineChars="200"/>
        <w:rPr>
          <w:rFonts w:hint="eastAsia" w:ascii="仿宋" w:hAnsi="仿宋" w:eastAsia="仿宋"/>
          <w:sz w:val="32"/>
          <w:szCs w:val="32"/>
        </w:rPr>
      </w:pPr>
    </w:p>
    <w:p>
      <w:pPr>
        <w:spacing w:line="600" w:lineRule="exact"/>
        <w:ind w:firstLine="640" w:firstLineChars="200"/>
        <w:rPr>
          <w:rFonts w:hint="eastAsia" w:ascii="仿宋" w:hAnsi="仿宋" w:eastAsia="仿宋"/>
          <w:sz w:val="32"/>
          <w:szCs w:val="32"/>
        </w:rPr>
      </w:pPr>
    </w:p>
    <w:p>
      <w:pPr>
        <w:spacing w:line="600" w:lineRule="exact"/>
        <w:ind w:firstLine="640" w:firstLineChars="200"/>
        <w:rPr>
          <w:rFonts w:ascii="仿宋" w:hAnsi="仿宋" w:eastAsia="仿宋"/>
          <w:sz w:val="32"/>
          <w:szCs w:val="32"/>
        </w:rPr>
      </w:pPr>
      <w:r>
        <w:rPr>
          <w:rFonts w:hint="eastAsia" w:ascii="仿宋" w:hAnsi="仿宋" w:eastAsia="仿宋"/>
          <w:sz w:val="32"/>
          <w:szCs w:val="32"/>
        </w:rPr>
        <w:t>（图5：一般公共预算财政拨款支出决算变动情况）（柱状图）</w:t>
      </w:r>
    </w:p>
    <w:p>
      <w:pPr>
        <w:spacing w:line="600" w:lineRule="exact"/>
        <w:ind w:firstLine="643" w:firstLineChars="200"/>
        <w:outlineLvl w:val="2"/>
        <w:rPr>
          <w:rFonts w:ascii="仿宋" w:hAnsi="仿宋" w:eastAsia="仿宋"/>
          <w:b/>
          <w:sz w:val="32"/>
          <w:szCs w:val="32"/>
        </w:rPr>
      </w:pPr>
      <w:bookmarkStart w:id="43" w:name="_Toc15377211"/>
      <w:r>
        <w:rPr>
          <w:rFonts w:hint="eastAsia" w:ascii="仿宋" w:hAnsi="仿宋" w:eastAsia="仿宋"/>
          <w:b/>
          <w:sz w:val="32"/>
          <w:szCs w:val="32"/>
        </w:rPr>
        <w:t>（二）一般公共预算财政拨款支出决算结构情况</w:t>
      </w:r>
      <w:bookmarkEnd w:id="43"/>
    </w:p>
    <w:p>
      <w:pPr>
        <w:spacing w:line="600" w:lineRule="exact"/>
        <w:ind w:firstLine="640"/>
        <w:rPr>
          <w:rFonts w:hint="eastAsia" w:ascii="仿宋" w:hAnsi="仿宋" w:eastAsia="仿宋"/>
          <w:b/>
          <w:sz w:val="32"/>
          <w:szCs w:val="32"/>
        </w:rPr>
      </w:pPr>
      <w:r>
        <w:rPr>
          <w:rFonts w:ascii="仿宋" w:hAnsi="仿宋" w:eastAsia="仿宋"/>
          <w:sz w:val="32"/>
          <w:szCs w:val="32"/>
        </w:rPr>
        <w:t>20</w:t>
      </w:r>
      <w:r>
        <w:rPr>
          <w:rFonts w:hint="eastAsia" w:ascii="仿宋" w:hAnsi="仿宋" w:eastAsia="仿宋"/>
          <w:sz w:val="32"/>
          <w:szCs w:val="32"/>
        </w:rPr>
        <w:t>22年一般公共预算财政拨款支出4791.83万元，主要用于以下方面</w:t>
      </w:r>
      <w:r>
        <w:rPr>
          <w:rFonts w:ascii="仿宋" w:hAnsi="仿宋" w:eastAsia="仿宋"/>
          <w:sz w:val="32"/>
          <w:szCs w:val="32"/>
        </w:rPr>
        <w:t>:</w:t>
      </w:r>
      <w:r>
        <w:rPr>
          <w:rFonts w:hint="eastAsia" w:ascii="仿宋" w:hAnsi="仿宋" w:eastAsia="仿宋"/>
          <w:b/>
          <w:sz w:val="32"/>
          <w:szCs w:val="32"/>
        </w:rPr>
        <w:t>一般公共服务</w:t>
      </w:r>
      <w:r>
        <w:rPr>
          <w:rFonts w:hint="eastAsia" w:ascii="仿宋" w:hAnsi="仿宋" w:eastAsia="仿宋"/>
          <w:b/>
          <w:bCs/>
          <w:sz w:val="32"/>
          <w:szCs w:val="32"/>
        </w:rPr>
        <w:t>支出</w:t>
      </w:r>
      <w:r>
        <w:rPr>
          <w:rFonts w:hint="eastAsia" w:ascii="仿宋" w:hAnsi="仿宋" w:eastAsia="仿宋"/>
          <w:sz w:val="32"/>
          <w:szCs w:val="32"/>
        </w:rPr>
        <w:t>3.61万元，占</w:t>
      </w:r>
      <w:r>
        <w:rPr>
          <w:rFonts w:hint="eastAsia" w:ascii="仿宋" w:hAnsi="仿宋" w:eastAsia="仿宋"/>
          <w:sz w:val="32"/>
          <w:szCs w:val="32"/>
          <w:lang w:val="en-US" w:eastAsia="zh-CN"/>
        </w:rPr>
        <w:t>0.08</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sz w:val="32"/>
          <w:szCs w:val="32"/>
        </w:rPr>
        <w:t>教育支出</w:t>
      </w:r>
      <w:r>
        <w:rPr>
          <w:rFonts w:hint="eastAsia" w:ascii="仿宋" w:hAnsi="仿宋" w:eastAsia="仿宋"/>
          <w:sz w:val="32"/>
          <w:szCs w:val="32"/>
        </w:rPr>
        <w:t>3854.66万元，占</w:t>
      </w:r>
      <w:r>
        <w:rPr>
          <w:rFonts w:hint="eastAsia" w:ascii="仿宋" w:hAnsi="仿宋" w:eastAsia="仿宋"/>
          <w:sz w:val="32"/>
          <w:szCs w:val="32"/>
          <w:lang w:val="en-US" w:eastAsia="zh-CN"/>
        </w:rPr>
        <w:t>80.44</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sz w:val="32"/>
          <w:szCs w:val="32"/>
        </w:rPr>
        <w:t>社会保障和就业</w:t>
      </w:r>
      <w:r>
        <w:rPr>
          <w:rFonts w:hint="eastAsia" w:ascii="仿宋" w:hAnsi="仿宋" w:eastAsia="仿宋"/>
          <w:b/>
          <w:bCs/>
          <w:sz w:val="32"/>
          <w:szCs w:val="32"/>
        </w:rPr>
        <w:t>支出</w:t>
      </w:r>
      <w:r>
        <w:rPr>
          <w:rFonts w:hint="eastAsia" w:ascii="仿宋" w:hAnsi="仿宋" w:eastAsia="仿宋"/>
          <w:sz w:val="32"/>
          <w:szCs w:val="32"/>
        </w:rPr>
        <w:t>573.93万元，占</w:t>
      </w:r>
      <w:r>
        <w:rPr>
          <w:rFonts w:hint="eastAsia" w:ascii="仿宋" w:hAnsi="仿宋" w:eastAsia="仿宋"/>
          <w:sz w:val="32"/>
          <w:szCs w:val="32"/>
          <w:lang w:val="en-US" w:eastAsia="zh-CN"/>
        </w:rPr>
        <w:t>11.98</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卫生健康支出</w:t>
      </w:r>
      <w:r>
        <w:rPr>
          <w:rFonts w:hint="eastAsia" w:ascii="仿宋" w:hAnsi="仿宋" w:eastAsia="仿宋"/>
          <w:sz w:val="32"/>
          <w:szCs w:val="32"/>
        </w:rPr>
        <w:t>15.8</w:t>
      </w:r>
      <w:r>
        <w:rPr>
          <w:rFonts w:hint="eastAsia" w:ascii="仿宋" w:hAnsi="仿宋" w:eastAsia="仿宋"/>
          <w:sz w:val="32"/>
          <w:szCs w:val="32"/>
          <w:lang w:val="en-US" w:eastAsia="zh-CN"/>
        </w:rPr>
        <w:t>3</w:t>
      </w:r>
      <w:r>
        <w:rPr>
          <w:rFonts w:hint="eastAsia" w:ascii="仿宋" w:hAnsi="仿宋" w:eastAsia="仿宋"/>
          <w:sz w:val="32"/>
          <w:szCs w:val="32"/>
        </w:rPr>
        <w:t>万元，占</w:t>
      </w:r>
      <w:r>
        <w:rPr>
          <w:rFonts w:hint="eastAsia" w:ascii="仿宋" w:hAnsi="仿宋" w:eastAsia="仿宋"/>
          <w:sz w:val="32"/>
          <w:szCs w:val="32"/>
          <w:lang w:val="en-US" w:eastAsia="zh-CN"/>
        </w:rPr>
        <w:t>0.33</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住房保障支出</w:t>
      </w:r>
      <w:r>
        <w:rPr>
          <w:rFonts w:hint="eastAsia" w:ascii="仿宋" w:hAnsi="仿宋" w:eastAsia="仿宋"/>
          <w:sz w:val="32"/>
          <w:szCs w:val="32"/>
        </w:rPr>
        <w:t>343.8万元，占</w:t>
      </w:r>
      <w:r>
        <w:rPr>
          <w:rFonts w:hint="eastAsia" w:ascii="仿宋" w:hAnsi="仿宋" w:eastAsia="仿宋"/>
          <w:sz w:val="32"/>
          <w:szCs w:val="32"/>
          <w:lang w:val="en-US" w:eastAsia="zh-CN"/>
        </w:rPr>
        <w:t>7.17</w:t>
      </w:r>
      <w:r>
        <w:rPr>
          <w:rFonts w:ascii="仿宋" w:hAnsi="仿宋" w:eastAsia="仿宋"/>
          <w:sz w:val="32"/>
          <w:szCs w:val="32"/>
        </w:rPr>
        <w:t>%</w:t>
      </w:r>
      <w:r>
        <w:rPr>
          <w:rFonts w:hint="eastAsia" w:ascii="仿宋" w:hAnsi="仿宋" w:eastAsia="仿宋"/>
          <w:sz w:val="32"/>
          <w:szCs w:val="32"/>
        </w:rPr>
        <w:t>。</w:t>
      </w:r>
    </w:p>
    <w:p>
      <w:pPr>
        <w:pStyle w:val="2"/>
        <w:rPr>
          <w:rFonts w:hint="eastAsia"/>
        </w:rPr>
      </w:pPr>
    </w:p>
    <w:p>
      <w:pPr>
        <w:pStyle w:val="2"/>
        <w:rPr>
          <w:rFonts w:hint="eastAsia" w:ascii="仿宋" w:hAnsi="仿宋" w:eastAsia="仿宋"/>
          <w:b/>
          <w:sz w:val="32"/>
          <w:szCs w:val="32"/>
        </w:rPr>
      </w:pPr>
      <w:r>
        <w:rPr>
          <w:rFonts w:hint="eastAsia" w:ascii="仿宋" w:hAnsi="仿宋" w:eastAsia="仿宋"/>
          <w:b/>
          <w:sz w:val="32"/>
          <w:szCs w:val="32"/>
          <w:lang w:eastAsia="zh-CN"/>
        </w:rPr>
        <w:drawing>
          <wp:inline distT="0" distB="0" distL="114300" distR="114300">
            <wp:extent cx="5080000" cy="3810000"/>
            <wp:effectExtent l="4445" t="4445" r="8255" b="8255"/>
            <wp:docPr id="3" name="图表 3" descr="7b0a202020202263686172745265734964223a20223230343736303839220a7d0a"/>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pPr>
        <w:spacing w:line="600" w:lineRule="exact"/>
        <w:rPr>
          <w:rFonts w:hint="eastAsia" w:ascii="仿宋" w:hAnsi="仿宋" w:eastAsia="仿宋"/>
          <w:sz w:val="32"/>
          <w:szCs w:val="32"/>
        </w:rPr>
      </w:pPr>
    </w:p>
    <w:p>
      <w:pPr>
        <w:spacing w:line="600" w:lineRule="exact"/>
        <w:rPr>
          <w:rFonts w:ascii="仿宋" w:hAnsi="仿宋" w:eastAsia="仿宋"/>
          <w:sz w:val="32"/>
          <w:szCs w:val="32"/>
        </w:rPr>
      </w:pPr>
      <w:r>
        <w:rPr>
          <w:rFonts w:hint="eastAsia" w:ascii="仿宋" w:hAnsi="仿宋" w:eastAsia="仿宋"/>
          <w:sz w:val="32"/>
          <w:szCs w:val="32"/>
        </w:rPr>
        <w:t>（图6：一般公共预算财政拨款支出决算结构）（饼状图）</w:t>
      </w:r>
    </w:p>
    <w:p>
      <w:pPr>
        <w:spacing w:line="600" w:lineRule="exact"/>
        <w:outlineLvl w:val="9"/>
        <w:rPr>
          <w:rFonts w:hint="eastAsia" w:ascii="仿宋" w:hAnsi="仿宋" w:eastAsia="仿宋"/>
          <w:b/>
          <w:sz w:val="32"/>
          <w:szCs w:val="32"/>
        </w:rPr>
      </w:pPr>
      <w:bookmarkStart w:id="44" w:name="_Toc15377212"/>
    </w:p>
    <w:p>
      <w:pPr>
        <w:spacing w:line="600" w:lineRule="exact"/>
        <w:ind w:firstLine="643" w:firstLineChars="200"/>
        <w:outlineLvl w:val="2"/>
        <w:rPr>
          <w:rFonts w:ascii="仿宋" w:hAnsi="仿宋" w:eastAsia="仿宋"/>
          <w:b/>
          <w:sz w:val="32"/>
          <w:szCs w:val="32"/>
        </w:rPr>
      </w:pPr>
      <w:r>
        <w:rPr>
          <w:rFonts w:hint="eastAsia" w:ascii="仿宋" w:hAnsi="仿宋" w:eastAsia="仿宋"/>
          <w:b/>
          <w:sz w:val="32"/>
          <w:szCs w:val="32"/>
        </w:rPr>
        <w:t>（三）一般公共预算财政拨款支出决算具体情况</w:t>
      </w:r>
      <w:bookmarkEnd w:id="44"/>
    </w:p>
    <w:p>
      <w:pPr>
        <w:spacing w:line="600" w:lineRule="exact"/>
        <w:ind w:firstLine="643" w:firstLineChars="200"/>
        <w:outlineLvl w:val="1"/>
        <w:rPr>
          <w:rFonts w:ascii="仿宋" w:hAnsi="仿宋" w:eastAsia="仿宋"/>
          <w:sz w:val="32"/>
          <w:szCs w:val="32"/>
        </w:rPr>
      </w:pPr>
      <w:bookmarkStart w:id="45" w:name="_Toc8502"/>
      <w:bookmarkStart w:id="46" w:name="_Toc15378460"/>
      <w:bookmarkStart w:id="47" w:name="_Toc15377213"/>
      <w:bookmarkStart w:id="48" w:name="_Toc15377444"/>
      <w:r>
        <w:rPr>
          <w:rFonts w:hint="eastAsia" w:ascii="仿宋" w:hAnsi="仿宋" w:eastAsia="仿宋"/>
          <w:b/>
          <w:sz w:val="32"/>
          <w:szCs w:val="32"/>
        </w:rPr>
        <w:t>2022年一般公共预算支出决算数为</w:t>
      </w:r>
      <w:r>
        <w:rPr>
          <w:rFonts w:hint="eastAsia" w:ascii="仿宋" w:hAnsi="仿宋" w:eastAsia="仿宋"/>
          <w:sz w:val="32"/>
          <w:szCs w:val="32"/>
        </w:rPr>
        <w:t>4791.83，</w:t>
      </w:r>
      <w:r>
        <w:rPr>
          <w:rStyle w:val="14"/>
          <w:rFonts w:hint="eastAsia" w:ascii="仿宋" w:hAnsi="仿宋" w:eastAsia="仿宋"/>
          <w:bCs/>
          <w:sz w:val="32"/>
          <w:szCs w:val="32"/>
        </w:rPr>
        <w:t>完成预算</w:t>
      </w:r>
      <w:r>
        <w:rPr>
          <w:rStyle w:val="14"/>
          <w:rFonts w:hint="eastAsia" w:ascii="仿宋" w:hAnsi="仿宋" w:eastAsia="仿宋"/>
          <w:bCs/>
          <w:sz w:val="32"/>
          <w:szCs w:val="32"/>
          <w:lang w:val="en-US" w:eastAsia="zh-CN"/>
        </w:rPr>
        <w:t>100</w:t>
      </w:r>
      <w:r>
        <w:rPr>
          <w:rStyle w:val="14"/>
          <w:rFonts w:ascii="仿宋" w:hAnsi="仿宋" w:eastAsia="仿宋"/>
          <w:bCs/>
          <w:sz w:val="32"/>
          <w:szCs w:val="32"/>
        </w:rPr>
        <w:t>%</w:t>
      </w:r>
      <w:r>
        <w:rPr>
          <w:rStyle w:val="14"/>
          <w:rFonts w:hint="eastAsia" w:ascii="仿宋" w:hAnsi="仿宋" w:eastAsia="仿宋"/>
          <w:bCs/>
          <w:sz w:val="32"/>
          <w:szCs w:val="32"/>
        </w:rPr>
        <w:t>。其中：</w:t>
      </w:r>
      <w:bookmarkEnd w:id="45"/>
      <w:bookmarkEnd w:id="46"/>
      <w:bookmarkEnd w:id="47"/>
      <w:bookmarkEnd w:id="48"/>
    </w:p>
    <w:p>
      <w:pPr>
        <w:spacing w:line="600" w:lineRule="exact"/>
        <w:ind w:firstLine="643" w:firstLineChars="200"/>
        <w:rPr>
          <w:rFonts w:ascii="仿宋" w:hAnsi="仿宋" w:eastAsia="仿宋"/>
          <w:b/>
          <w:sz w:val="32"/>
          <w:szCs w:val="32"/>
        </w:rPr>
      </w:pPr>
      <w:r>
        <w:rPr>
          <w:rStyle w:val="14"/>
          <w:rFonts w:ascii="仿宋" w:hAnsi="仿宋" w:eastAsia="仿宋"/>
          <w:bCs/>
          <w:sz w:val="32"/>
          <w:szCs w:val="32"/>
        </w:rPr>
        <w:t>1.</w:t>
      </w:r>
      <w:r>
        <w:rPr>
          <w:rStyle w:val="14"/>
          <w:rFonts w:hint="eastAsia" w:ascii="仿宋" w:hAnsi="仿宋" w:eastAsia="仿宋"/>
          <w:bCs/>
          <w:sz w:val="32"/>
          <w:szCs w:val="32"/>
        </w:rPr>
        <w:t>一般公共服务（类）</w:t>
      </w:r>
      <w:r>
        <w:rPr>
          <w:rStyle w:val="14"/>
          <w:rFonts w:hint="eastAsia" w:ascii="仿宋" w:hAnsi="仿宋" w:eastAsia="仿宋"/>
          <w:bCs/>
          <w:color w:val="000000"/>
          <w:sz w:val="32"/>
          <w:szCs w:val="32"/>
        </w:rPr>
        <w:t>人力资源事务</w:t>
      </w:r>
      <w:r>
        <w:rPr>
          <w:rStyle w:val="14"/>
          <w:rFonts w:hint="eastAsia" w:ascii="仿宋" w:hAnsi="仿宋" w:eastAsia="仿宋"/>
          <w:bCs/>
          <w:sz w:val="32"/>
          <w:szCs w:val="32"/>
        </w:rPr>
        <w:t>（款）</w:t>
      </w:r>
      <w:r>
        <w:rPr>
          <w:rStyle w:val="14"/>
          <w:rFonts w:hint="eastAsia" w:ascii="仿宋" w:hAnsi="仿宋" w:eastAsia="仿宋"/>
          <w:bCs/>
          <w:color w:val="000000"/>
          <w:sz w:val="32"/>
          <w:szCs w:val="32"/>
        </w:rPr>
        <w:t>其他人力资源事务</w:t>
      </w:r>
      <w:r>
        <w:rPr>
          <w:rStyle w:val="14"/>
          <w:rFonts w:hint="eastAsia" w:ascii="仿宋" w:hAnsi="仿宋" w:eastAsia="仿宋"/>
          <w:bCs/>
          <w:sz w:val="32"/>
          <w:szCs w:val="32"/>
        </w:rPr>
        <w:t>（项）</w:t>
      </w:r>
      <w:r>
        <w:rPr>
          <w:rStyle w:val="14"/>
          <w:rFonts w:ascii="仿宋" w:hAnsi="仿宋" w:eastAsia="仿宋"/>
          <w:bCs/>
          <w:sz w:val="32"/>
          <w:szCs w:val="32"/>
        </w:rPr>
        <w:t>:</w:t>
      </w:r>
      <w:r>
        <w:rPr>
          <w:rStyle w:val="14"/>
          <w:rFonts w:ascii="仿宋" w:hAnsi="仿宋" w:eastAsia="仿宋"/>
          <w:b w:val="0"/>
          <w:bCs/>
          <w:sz w:val="32"/>
          <w:szCs w:val="32"/>
        </w:rPr>
        <w:t xml:space="preserve"> </w:t>
      </w:r>
      <w:r>
        <w:rPr>
          <w:rStyle w:val="14"/>
          <w:rFonts w:hint="eastAsia" w:ascii="仿宋" w:hAnsi="仿宋" w:eastAsia="仿宋"/>
          <w:b w:val="0"/>
          <w:bCs/>
          <w:sz w:val="32"/>
          <w:szCs w:val="32"/>
        </w:rPr>
        <w:t>支出决算为</w:t>
      </w:r>
      <w:r>
        <w:rPr>
          <w:rFonts w:hint="eastAsia" w:ascii="仿宋" w:hAnsi="仿宋" w:eastAsia="仿宋"/>
          <w:sz w:val="32"/>
          <w:szCs w:val="32"/>
        </w:rPr>
        <w:t>3.61</w:t>
      </w:r>
      <w:r>
        <w:rPr>
          <w:rStyle w:val="14"/>
          <w:rFonts w:hint="eastAsia" w:ascii="仿宋" w:hAnsi="仿宋" w:eastAsia="仿宋"/>
          <w:b w:val="0"/>
          <w:bCs/>
          <w:sz w:val="32"/>
          <w:szCs w:val="32"/>
        </w:rPr>
        <w:t>万元，完成预算</w:t>
      </w:r>
      <w:r>
        <w:rPr>
          <w:rStyle w:val="14"/>
          <w:rFonts w:hint="eastAsia" w:ascii="仿宋" w:hAnsi="仿宋" w:eastAsia="仿宋"/>
          <w:b w:val="0"/>
          <w:bCs/>
          <w:sz w:val="32"/>
          <w:szCs w:val="32"/>
          <w:lang w:val="en-US" w:eastAsia="zh-CN"/>
        </w:rPr>
        <w:t>100</w:t>
      </w:r>
      <w:r>
        <w:rPr>
          <w:rStyle w:val="14"/>
          <w:rFonts w:ascii="仿宋" w:hAnsi="仿宋" w:eastAsia="仿宋"/>
          <w:b w:val="0"/>
          <w:bCs/>
          <w:sz w:val="32"/>
          <w:szCs w:val="32"/>
        </w:rPr>
        <w:t>%</w:t>
      </w:r>
      <w:r>
        <w:rPr>
          <w:rStyle w:val="14"/>
          <w:rFonts w:hint="eastAsia" w:ascii="仿宋" w:hAnsi="仿宋" w:eastAsia="仿宋"/>
          <w:b w:val="0"/>
          <w:bCs/>
          <w:sz w:val="32"/>
          <w:szCs w:val="32"/>
        </w:rPr>
        <w:t>，决算数等于预算数。</w:t>
      </w:r>
    </w:p>
    <w:p>
      <w:pPr>
        <w:spacing w:line="600" w:lineRule="exact"/>
        <w:ind w:firstLine="643" w:firstLineChars="200"/>
        <w:rPr>
          <w:rFonts w:ascii="仿宋" w:hAnsi="仿宋" w:eastAsia="仿宋"/>
          <w:b/>
          <w:sz w:val="32"/>
          <w:szCs w:val="32"/>
        </w:rPr>
      </w:pPr>
      <w:r>
        <w:rPr>
          <w:rStyle w:val="14"/>
          <w:rFonts w:ascii="仿宋" w:hAnsi="仿宋" w:eastAsia="仿宋"/>
          <w:bCs/>
          <w:sz w:val="32"/>
          <w:szCs w:val="32"/>
        </w:rPr>
        <w:t>2.</w:t>
      </w:r>
      <w:r>
        <w:rPr>
          <w:rStyle w:val="14"/>
          <w:rFonts w:hint="eastAsia" w:ascii="仿宋" w:hAnsi="仿宋" w:eastAsia="仿宋"/>
          <w:bCs/>
          <w:sz w:val="32"/>
          <w:szCs w:val="32"/>
        </w:rPr>
        <w:t>教育（类）</w:t>
      </w:r>
      <w:r>
        <w:rPr>
          <w:rStyle w:val="14"/>
          <w:rFonts w:hint="eastAsia" w:ascii="仿宋" w:hAnsi="仿宋" w:eastAsia="仿宋"/>
          <w:bCs/>
          <w:color w:val="000000"/>
          <w:sz w:val="32"/>
          <w:szCs w:val="32"/>
        </w:rPr>
        <w:t>普通教育</w:t>
      </w:r>
      <w:r>
        <w:rPr>
          <w:rStyle w:val="14"/>
          <w:rFonts w:hint="eastAsia" w:ascii="仿宋" w:hAnsi="仿宋" w:eastAsia="仿宋"/>
          <w:bCs/>
          <w:sz w:val="32"/>
          <w:szCs w:val="32"/>
        </w:rPr>
        <w:t>（款）</w:t>
      </w:r>
      <w:r>
        <w:rPr>
          <w:rStyle w:val="14"/>
          <w:rFonts w:hint="eastAsia" w:ascii="仿宋" w:hAnsi="仿宋" w:eastAsia="仿宋"/>
          <w:bCs/>
          <w:color w:val="000000"/>
          <w:sz w:val="32"/>
          <w:szCs w:val="32"/>
        </w:rPr>
        <w:t>初中教育</w:t>
      </w:r>
      <w:r>
        <w:rPr>
          <w:rStyle w:val="14"/>
          <w:rFonts w:hint="eastAsia" w:ascii="仿宋" w:hAnsi="仿宋" w:eastAsia="仿宋"/>
          <w:bCs/>
          <w:sz w:val="32"/>
          <w:szCs w:val="32"/>
        </w:rPr>
        <w:t>（项）</w:t>
      </w:r>
      <w:r>
        <w:rPr>
          <w:rStyle w:val="14"/>
          <w:rFonts w:ascii="仿宋" w:hAnsi="仿宋" w:eastAsia="仿宋"/>
          <w:bCs/>
          <w:sz w:val="32"/>
          <w:szCs w:val="32"/>
        </w:rPr>
        <w:t>:</w:t>
      </w:r>
      <w:r>
        <w:rPr>
          <w:rStyle w:val="14"/>
          <w:rFonts w:ascii="仿宋" w:hAnsi="仿宋" w:eastAsia="仿宋"/>
          <w:b w:val="0"/>
          <w:bCs/>
          <w:sz w:val="32"/>
          <w:szCs w:val="32"/>
        </w:rPr>
        <w:t xml:space="preserve"> </w:t>
      </w:r>
      <w:r>
        <w:rPr>
          <w:rStyle w:val="14"/>
          <w:rFonts w:hint="eastAsia" w:ascii="仿宋" w:hAnsi="仿宋" w:eastAsia="仿宋"/>
          <w:b w:val="0"/>
          <w:bCs/>
          <w:sz w:val="32"/>
          <w:szCs w:val="32"/>
        </w:rPr>
        <w:t>支出决算为</w:t>
      </w:r>
      <w:r>
        <w:rPr>
          <w:rFonts w:hint="eastAsia" w:ascii="仿宋" w:hAnsi="仿宋" w:eastAsia="仿宋"/>
          <w:sz w:val="32"/>
          <w:szCs w:val="32"/>
        </w:rPr>
        <w:t>3854.66</w:t>
      </w:r>
      <w:r>
        <w:rPr>
          <w:rStyle w:val="14"/>
          <w:rFonts w:hint="eastAsia" w:ascii="仿宋" w:hAnsi="仿宋" w:eastAsia="仿宋"/>
          <w:b w:val="0"/>
          <w:bCs/>
          <w:sz w:val="32"/>
          <w:szCs w:val="32"/>
        </w:rPr>
        <w:t>万元，完成预算</w:t>
      </w:r>
      <w:r>
        <w:rPr>
          <w:rStyle w:val="14"/>
          <w:rFonts w:hint="eastAsia" w:ascii="仿宋" w:hAnsi="仿宋" w:eastAsia="仿宋"/>
          <w:b w:val="0"/>
          <w:bCs/>
          <w:sz w:val="32"/>
          <w:szCs w:val="32"/>
          <w:lang w:val="en-US" w:eastAsia="zh-CN"/>
        </w:rPr>
        <w:t>100</w:t>
      </w:r>
      <w:r>
        <w:rPr>
          <w:rStyle w:val="14"/>
          <w:rFonts w:ascii="仿宋" w:hAnsi="仿宋" w:eastAsia="仿宋"/>
          <w:b w:val="0"/>
          <w:bCs/>
          <w:sz w:val="32"/>
          <w:szCs w:val="32"/>
        </w:rPr>
        <w:t>%</w:t>
      </w:r>
      <w:r>
        <w:rPr>
          <w:rStyle w:val="14"/>
          <w:rFonts w:hint="eastAsia" w:ascii="仿宋" w:hAnsi="仿宋" w:eastAsia="仿宋"/>
          <w:b w:val="0"/>
          <w:bCs/>
          <w:sz w:val="32"/>
          <w:szCs w:val="32"/>
        </w:rPr>
        <w:t>，决算数等于预算数。</w:t>
      </w:r>
    </w:p>
    <w:p>
      <w:pPr>
        <w:spacing w:line="600" w:lineRule="exact"/>
        <w:ind w:firstLine="643" w:firstLineChars="200"/>
        <w:rPr>
          <w:rFonts w:ascii="仿宋" w:hAnsi="仿宋" w:eastAsia="仿宋"/>
          <w:b/>
          <w:sz w:val="32"/>
          <w:szCs w:val="32"/>
        </w:rPr>
      </w:pPr>
      <w:r>
        <w:rPr>
          <w:rStyle w:val="14"/>
          <w:rFonts w:hint="eastAsia" w:ascii="仿宋" w:hAnsi="仿宋" w:eastAsia="仿宋"/>
          <w:bCs/>
          <w:sz w:val="32"/>
          <w:szCs w:val="32"/>
          <w:lang w:val="en-US" w:eastAsia="zh-CN"/>
        </w:rPr>
        <w:t>3</w:t>
      </w:r>
      <w:r>
        <w:rPr>
          <w:rStyle w:val="14"/>
          <w:rFonts w:ascii="仿宋" w:hAnsi="仿宋" w:eastAsia="仿宋"/>
          <w:bCs/>
          <w:sz w:val="32"/>
          <w:szCs w:val="32"/>
        </w:rPr>
        <w:t>.</w:t>
      </w:r>
      <w:r>
        <w:rPr>
          <w:rStyle w:val="14"/>
          <w:rFonts w:hint="eastAsia" w:ascii="仿宋" w:hAnsi="仿宋" w:eastAsia="仿宋"/>
          <w:bCs/>
          <w:sz w:val="32"/>
          <w:szCs w:val="32"/>
        </w:rPr>
        <w:t>社会保障和就业（类）</w:t>
      </w:r>
      <w:r>
        <w:rPr>
          <w:rStyle w:val="14"/>
          <w:rFonts w:hint="eastAsia" w:ascii="仿宋" w:hAnsi="仿宋" w:eastAsia="仿宋"/>
          <w:bCs/>
          <w:color w:val="000000"/>
          <w:sz w:val="32"/>
          <w:szCs w:val="32"/>
        </w:rPr>
        <w:t>行政事业单位养老支出</w:t>
      </w:r>
      <w:r>
        <w:rPr>
          <w:rStyle w:val="14"/>
          <w:rFonts w:hint="eastAsia" w:ascii="仿宋" w:hAnsi="仿宋" w:eastAsia="仿宋"/>
          <w:bCs/>
          <w:sz w:val="32"/>
          <w:szCs w:val="32"/>
        </w:rPr>
        <w:t>（款）</w:t>
      </w:r>
      <w:r>
        <w:rPr>
          <w:rStyle w:val="14"/>
          <w:rFonts w:hint="eastAsia" w:ascii="仿宋" w:hAnsi="仿宋" w:eastAsia="仿宋"/>
          <w:bCs/>
          <w:color w:val="000000"/>
          <w:sz w:val="32"/>
          <w:szCs w:val="32"/>
        </w:rPr>
        <w:t>机关事业单位基本养老保险支出</w:t>
      </w:r>
      <w:r>
        <w:rPr>
          <w:rStyle w:val="14"/>
          <w:rFonts w:hint="eastAsia" w:ascii="仿宋" w:hAnsi="仿宋" w:eastAsia="仿宋"/>
          <w:bCs/>
          <w:sz w:val="32"/>
          <w:szCs w:val="32"/>
        </w:rPr>
        <w:t>（项）</w:t>
      </w:r>
      <w:r>
        <w:rPr>
          <w:rStyle w:val="14"/>
          <w:rFonts w:ascii="仿宋" w:hAnsi="仿宋" w:eastAsia="仿宋"/>
          <w:bCs/>
          <w:sz w:val="32"/>
          <w:szCs w:val="32"/>
        </w:rPr>
        <w:t>:</w:t>
      </w:r>
      <w:r>
        <w:rPr>
          <w:rStyle w:val="14"/>
          <w:rFonts w:ascii="仿宋" w:hAnsi="仿宋" w:eastAsia="仿宋"/>
          <w:b w:val="0"/>
          <w:bCs/>
          <w:sz w:val="32"/>
          <w:szCs w:val="32"/>
        </w:rPr>
        <w:t xml:space="preserve"> </w:t>
      </w:r>
      <w:r>
        <w:rPr>
          <w:rStyle w:val="14"/>
          <w:rFonts w:hint="eastAsia" w:ascii="仿宋" w:hAnsi="仿宋" w:eastAsia="仿宋"/>
          <w:b w:val="0"/>
          <w:bCs/>
          <w:sz w:val="32"/>
          <w:szCs w:val="32"/>
        </w:rPr>
        <w:t>支出决算为</w:t>
      </w:r>
      <w:r>
        <w:rPr>
          <w:rFonts w:hint="eastAsia" w:ascii="仿宋" w:hAnsi="仿宋" w:eastAsia="仿宋"/>
          <w:sz w:val="32"/>
          <w:szCs w:val="32"/>
        </w:rPr>
        <w:t>573.93</w:t>
      </w:r>
      <w:r>
        <w:rPr>
          <w:rStyle w:val="14"/>
          <w:rFonts w:hint="eastAsia" w:ascii="仿宋" w:hAnsi="仿宋" w:eastAsia="仿宋"/>
          <w:b w:val="0"/>
          <w:bCs/>
          <w:sz w:val="32"/>
          <w:szCs w:val="32"/>
        </w:rPr>
        <w:t>万元，完成预算</w:t>
      </w:r>
      <w:r>
        <w:rPr>
          <w:rStyle w:val="14"/>
          <w:rFonts w:hint="eastAsia" w:ascii="仿宋" w:hAnsi="仿宋" w:eastAsia="仿宋"/>
          <w:b w:val="0"/>
          <w:bCs/>
          <w:sz w:val="32"/>
          <w:szCs w:val="32"/>
          <w:lang w:val="en-US" w:eastAsia="zh-CN"/>
        </w:rPr>
        <w:t>100</w:t>
      </w:r>
      <w:r>
        <w:rPr>
          <w:rStyle w:val="14"/>
          <w:rFonts w:ascii="仿宋" w:hAnsi="仿宋" w:eastAsia="仿宋"/>
          <w:b w:val="0"/>
          <w:bCs/>
          <w:sz w:val="32"/>
          <w:szCs w:val="32"/>
        </w:rPr>
        <w:t>%</w:t>
      </w:r>
      <w:r>
        <w:rPr>
          <w:rStyle w:val="14"/>
          <w:rFonts w:hint="eastAsia" w:ascii="仿宋" w:hAnsi="仿宋" w:eastAsia="仿宋"/>
          <w:b w:val="0"/>
          <w:bCs/>
          <w:sz w:val="32"/>
          <w:szCs w:val="32"/>
        </w:rPr>
        <w:t>，决算数等于预算数。</w:t>
      </w:r>
    </w:p>
    <w:p>
      <w:pPr>
        <w:spacing w:line="600" w:lineRule="exact"/>
        <w:ind w:firstLine="643" w:firstLineChars="200"/>
        <w:rPr>
          <w:rFonts w:ascii="仿宋" w:hAnsi="仿宋" w:eastAsia="仿宋"/>
          <w:b/>
          <w:sz w:val="32"/>
          <w:szCs w:val="32"/>
        </w:rPr>
      </w:pPr>
      <w:r>
        <w:rPr>
          <w:rStyle w:val="14"/>
          <w:rFonts w:hint="eastAsia" w:ascii="仿宋" w:hAnsi="仿宋" w:eastAsia="仿宋"/>
          <w:bCs/>
          <w:sz w:val="32"/>
          <w:szCs w:val="32"/>
          <w:lang w:val="en-US" w:eastAsia="zh-CN"/>
        </w:rPr>
        <w:t>4.</w:t>
      </w:r>
      <w:r>
        <w:rPr>
          <w:rFonts w:hint="eastAsia" w:ascii="仿宋" w:hAnsi="仿宋" w:eastAsia="仿宋"/>
          <w:b/>
          <w:bCs/>
          <w:sz w:val="32"/>
          <w:szCs w:val="32"/>
        </w:rPr>
        <w:t>卫生健康</w:t>
      </w:r>
      <w:r>
        <w:rPr>
          <w:rStyle w:val="14"/>
          <w:rFonts w:hint="eastAsia" w:ascii="仿宋" w:hAnsi="仿宋" w:eastAsia="仿宋"/>
          <w:bCs/>
          <w:sz w:val="32"/>
          <w:szCs w:val="32"/>
        </w:rPr>
        <w:t>（类）行政事业单位医疗（款）公务员医疗补助（项）</w:t>
      </w:r>
      <w:r>
        <w:rPr>
          <w:rStyle w:val="14"/>
          <w:rFonts w:ascii="仿宋" w:hAnsi="仿宋" w:eastAsia="仿宋"/>
          <w:bCs/>
          <w:sz w:val="32"/>
          <w:szCs w:val="32"/>
        </w:rPr>
        <w:t>:</w:t>
      </w:r>
      <w:r>
        <w:rPr>
          <w:rStyle w:val="14"/>
          <w:rFonts w:hint="eastAsia" w:ascii="仿宋" w:hAnsi="仿宋" w:eastAsia="仿宋"/>
          <w:b w:val="0"/>
          <w:bCs/>
          <w:sz w:val="32"/>
          <w:szCs w:val="32"/>
        </w:rPr>
        <w:t>支出决算为</w:t>
      </w:r>
      <w:r>
        <w:rPr>
          <w:rFonts w:hint="eastAsia" w:ascii="仿宋" w:hAnsi="仿宋" w:eastAsia="仿宋"/>
          <w:sz w:val="32"/>
          <w:szCs w:val="32"/>
        </w:rPr>
        <w:t>15.8</w:t>
      </w:r>
      <w:r>
        <w:rPr>
          <w:rFonts w:hint="eastAsia" w:ascii="仿宋" w:hAnsi="仿宋" w:eastAsia="仿宋"/>
          <w:sz w:val="32"/>
          <w:szCs w:val="32"/>
          <w:lang w:val="en-US" w:eastAsia="zh-CN"/>
        </w:rPr>
        <w:t>3</w:t>
      </w:r>
      <w:r>
        <w:rPr>
          <w:rStyle w:val="14"/>
          <w:rFonts w:hint="eastAsia" w:ascii="仿宋" w:hAnsi="仿宋" w:eastAsia="仿宋"/>
          <w:b w:val="0"/>
          <w:bCs/>
          <w:sz w:val="32"/>
          <w:szCs w:val="32"/>
        </w:rPr>
        <w:t>万元，完成预算</w:t>
      </w:r>
      <w:r>
        <w:rPr>
          <w:rStyle w:val="14"/>
          <w:rFonts w:hint="eastAsia" w:ascii="仿宋" w:hAnsi="仿宋" w:eastAsia="仿宋"/>
          <w:b w:val="0"/>
          <w:bCs/>
          <w:sz w:val="32"/>
          <w:szCs w:val="32"/>
          <w:lang w:val="en-US" w:eastAsia="zh-CN"/>
        </w:rPr>
        <w:t>100</w:t>
      </w:r>
      <w:r>
        <w:rPr>
          <w:rStyle w:val="14"/>
          <w:rFonts w:ascii="仿宋" w:hAnsi="仿宋" w:eastAsia="仿宋"/>
          <w:b w:val="0"/>
          <w:bCs/>
          <w:sz w:val="32"/>
          <w:szCs w:val="32"/>
        </w:rPr>
        <w:t>%</w:t>
      </w:r>
      <w:r>
        <w:rPr>
          <w:rStyle w:val="14"/>
          <w:rFonts w:hint="eastAsia" w:ascii="仿宋" w:hAnsi="仿宋" w:eastAsia="仿宋"/>
          <w:b w:val="0"/>
          <w:bCs/>
          <w:sz w:val="32"/>
          <w:szCs w:val="32"/>
        </w:rPr>
        <w:t>，决算数等于预算数。</w:t>
      </w:r>
    </w:p>
    <w:p>
      <w:pPr>
        <w:spacing w:line="600" w:lineRule="exact"/>
        <w:ind w:firstLine="643" w:firstLineChars="200"/>
        <w:rPr>
          <w:rFonts w:ascii="仿宋" w:hAnsi="仿宋" w:eastAsia="仿宋"/>
          <w:b/>
          <w:color w:val="000000"/>
          <w:sz w:val="32"/>
          <w:szCs w:val="32"/>
        </w:rPr>
      </w:pPr>
      <w:r>
        <w:rPr>
          <w:rStyle w:val="14"/>
          <w:rFonts w:hint="eastAsia" w:ascii="仿宋" w:hAnsi="仿宋" w:eastAsia="仿宋"/>
          <w:bCs/>
          <w:color w:val="000000"/>
          <w:sz w:val="32"/>
          <w:szCs w:val="32"/>
          <w:lang w:val="en-US" w:eastAsia="zh-CN"/>
        </w:rPr>
        <w:t>5.</w:t>
      </w:r>
      <w:r>
        <w:rPr>
          <w:rStyle w:val="14"/>
          <w:rFonts w:hint="eastAsia" w:ascii="仿宋" w:hAnsi="仿宋" w:eastAsia="仿宋"/>
          <w:bCs/>
          <w:color w:val="000000"/>
          <w:sz w:val="32"/>
          <w:szCs w:val="32"/>
        </w:rPr>
        <w:t>住房保障支出（类）住房改革支出（款）住房公积金（项）：</w:t>
      </w:r>
      <w:r>
        <w:rPr>
          <w:rStyle w:val="14"/>
          <w:rFonts w:hint="eastAsia" w:ascii="仿宋" w:hAnsi="仿宋" w:eastAsia="仿宋"/>
          <w:b w:val="0"/>
          <w:bCs/>
          <w:color w:val="000000"/>
          <w:sz w:val="32"/>
          <w:szCs w:val="32"/>
        </w:rPr>
        <w:t>支出决算为</w:t>
      </w:r>
      <w:r>
        <w:rPr>
          <w:rFonts w:hint="eastAsia" w:ascii="仿宋" w:hAnsi="仿宋" w:eastAsia="仿宋"/>
          <w:sz w:val="32"/>
          <w:szCs w:val="32"/>
        </w:rPr>
        <w:t>343.8</w:t>
      </w:r>
      <w:r>
        <w:rPr>
          <w:rStyle w:val="14"/>
          <w:rFonts w:hint="eastAsia" w:ascii="仿宋" w:hAnsi="仿宋" w:eastAsia="仿宋"/>
          <w:b w:val="0"/>
          <w:bCs/>
          <w:color w:val="000000"/>
          <w:sz w:val="32"/>
          <w:szCs w:val="32"/>
        </w:rPr>
        <w:t>万元，完成预算100%</w:t>
      </w:r>
      <w:r>
        <w:rPr>
          <w:rStyle w:val="14"/>
          <w:rFonts w:hint="eastAsia" w:ascii="仿宋" w:hAnsi="仿宋" w:eastAsia="仿宋"/>
          <w:b w:val="0"/>
          <w:bCs/>
          <w:color w:val="000000"/>
          <w:sz w:val="32"/>
          <w:szCs w:val="32"/>
          <w:lang w:eastAsia="zh-CN"/>
        </w:rPr>
        <w:t>，</w:t>
      </w:r>
      <w:r>
        <w:rPr>
          <w:rStyle w:val="14"/>
          <w:rFonts w:hint="eastAsia" w:ascii="仿宋" w:hAnsi="仿宋" w:eastAsia="仿宋"/>
          <w:b w:val="0"/>
          <w:bCs/>
          <w:sz w:val="32"/>
          <w:szCs w:val="32"/>
        </w:rPr>
        <w:t>决算数等于预算数。</w:t>
      </w:r>
    </w:p>
    <w:p>
      <w:pPr>
        <w:spacing w:line="600" w:lineRule="exact"/>
        <w:ind w:firstLine="640"/>
        <w:rPr>
          <w:rFonts w:ascii="仿宋" w:hAnsi="仿宋" w:eastAsia="仿宋"/>
          <w:b/>
          <w:sz w:val="32"/>
          <w:szCs w:val="32"/>
        </w:rPr>
      </w:pPr>
    </w:p>
    <w:p>
      <w:pPr>
        <w:tabs>
          <w:tab w:val="right" w:pos="8306"/>
        </w:tabs>
        <w:spacing w:line="600" w:lineRule="exact"/>
        <w:ind w:firstLine="640"/>
        <w:outlineLvl w:val="1"/>
        <w:rPr>
          <w:rStyle w:val="25"/>
        </w:rPr>
      </w:pPr>
      <w:bookmarkStart w:id="49" w:name="_Toc14161"/>
      <w:bookmarkStart w:id="50" w:name="_Toc15396608"/>
      <w:bookmarkStart w:id="51" w:name="_Toc15377214"/>
      <w:r>
        <w:rPr>
          <w:rFonts w:hint="eastAsia" w:ascii="黑体" w:eastAsia="黑体"/>
          <w:sz w:val="32"/>
          <w:szCs w:val="32"/>
        </w:rPr>
        <w:t>六</w:t>
      </w:r>
      <w:r>
        <w:rPr>
          <w:rFonts w:hint="eastAsia" w:ascii="黑体" w:eastAsia="黑体"/>
          <w:b/>
          <w:sz w:val="32"/>
          <w:szCs w:val="32"/>
        </w:rPr>
        <w:t>、</w:t>
      </w:r>
      <w:r>
        <w:rPr>
          <w:rFonts w:hint="eastAsia" w:ascii="黑体" w:hAnsi="黑体" w:eastAsia="黑体"/>
          <w:b/>
          <w:sz w:val="32"/>
          <w:szCs w:val="32"/>
        </w:rPr>
        <w:t>一</w:t>
      </w:r>
      <w:r>
        <w:rPr>
          <w:rStyle w:val="25"/>
          <w:rFonts w:hint="eastAsia" w:ascii="黑体" w:hAnsi="黑体" w:eastAsia="黑体"/>
          <w:b w:val="0"/>
        </w:rPr>
        <w:t>般公共预算财政拨款基本支出决算情况说明</w:t>
      </w:r>
      <w:bookmarkEnd w:id="49"/>
      <w:bookmarkEnd w:id="50"/>
      <w:bookmarkEnd w:id="51"/>
      <w:r>
        <w:rPr>
          <w:rStyle w:val="25"/>
          <w:rFonts w:ascii="黑体" w:hAnsi="黑体" w:eastAsia="黑体"/>
          <w:b w:val="0"/>
        </w:rPr>
        <w:tab/>
      </w:r>
    </w:p>
    <w:p>
      <w:pPr>
        <w:spacing w:line="600" w:lineRule="exact"/>
        <w:ind w:firstLine="645"/>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22年一般公共预算财政拨款基本支出</w:t>
      </w:r>
      <w:r>
        <w:rPr>
          <w:rFonts w:hint="eastAsia" w:ascii="仿宋" w:hAnsi="仿宋" w:eastAsia="仿宋"/>
          <w:sz w:val="32"/>
          <w:szCs w:val="32"/>
          <w:lang w:val="en-US" w:eastAsia="zh-CN"/>
        </w:rPr>
        <w:t>4360.79</w:t>
      </w:r>
      <w:r>
        <w:rPr>
          <w:rFonts w:hint="eastAsia" w:ascii="仿宋" w:hAnsi="仿宋" w:eastAsia="仿宋"/>
          <w:sz w:val="32"/>
          <w:szCs w:val="32"/>
        </w:rPr>
        <w:t>万元，其中：</w:t>
      </w:r>
    </w:p>
    <w:p>
      <w:pPr>
        <w:spacing w:line="600" w:lineRule="exact"/>
        <w:ind w:firstLine="645"/>
        <w:rPr>
          <w:rFonts w:ascii="仿宋" w:hAnsi="仿宋" w:eastAsia="仿宋"/>
          <w:sz w:val="32"/>
          <w:szCs w:val="32"/>
        </w:rPr>
      </w:pPr>
      <w:r>
        <w:rPr>
          <w:rFonts w:hint="eastAsia" w:ascii="仿宋" w:hAnsi="仿宋" w:eastAsia="仿宋"/>
          <w:sz w:val="32"/>
          <w:szCs w:val="32"/>
        </w:rPr>
        <w:t>人员经费4150.04万元，主要包括：</w:t>
      </w:r>
      <w:r>
        <w:rPr>
          <w:rFonts w:hint="eastAsia" w:ascii="仿宋" w:hAnsi="仿宋" w:eastAsia="仿宋"/>
          <w:color w:val="000000"/>
          <w:sz w:val="32"/>
          <w:szCs w:val="32"/>
        </w:rPr>
        <w:t>基本工资、津贴补贴、奖金、绩效工资、机关事业单位基本养老保险缴费、职工基本医疗保险缴费</w:t>
      </w:r>
      <w:r>
        <w:rPr>
          <w:rFonts w:hint="eastAsia" w:ascii="仿宋" w:hAnsi="仿宋" w:eastAsia="仿宋"/>
          <w:color w:val="000000"/>
          <w:sz w:val="32"/>
          <w:szCs w:val="32"/>
          <w:lang w:eastAsia="zh-CN"/>
        </w:rPr>
        <w:t>、公务员医疗补助缴费、</w:t>
      </w:r>
      <w:r>
        <w:rPr>
          <w:rFonts w:hint="eastAsia" w:ascii="仿宋" w:hAnsi="仿宋" w:eastAsia="仿宋"/>
          <w:color w:val="000000"/>
          <w:sz w:val="32"/>
          <w:szCs w:val="32"/>
        </w:rPr>
        <w:t>其他社会保障缴费、其他工资福利支出、抚恤金、生活补助、医疗费补助、住房公积金等。</w:t>
      </w:r>
      <w:r>
        <w:rPr>
          <w:rFonts w:ascii="仿宋" w:hAnsi="仿宋" w:eastAsia="仿宋"/>
          <w:color w:val="000000"/>
          <w:sz w:val="32"/>
          <w:szCs w:val="32"/>
        </w:rPr>
        <w:br w:type="textWrapping"/>
      </w:r>
      <w:r>
        <w:rPr>
          <w:rFonts w:hint="eastAsia" w:ascii="仿宋" w:hAnsi="仿宋" w:eastAsia="仿宋"/>
          <w:sz w:val="32"/>
          <w:szCs w:val="32"/>
        </w:rPr>
        <w:t>　　公用经费210.75万元，主要包括：办公费、水费、电费、邮电费、差旅费、劳务费、工会经费、福利费、公务用车运行维护费、其他交通费、其他商品和服务支出。</w:t>
      </w:r>
    </w:p>
    <w:p>
      <w:pPr>
        <w:spacing w:line="600" w:lineRule="exact"/>
        <w:ind w:firstLine="640"/>
        <w:outlineLvl w:val="1"/>
        <w:rPr>
          <w:rStyle w:val="25"/>
          <w:rFonts w:ascii="黑体" w:hAnsi="黑体" w:eastAsia="黑体"/>
          <w:b w:val="0"/>
        </w:rPr>
      </w:pPr>
      <w:bookmarkStart w:id="52" w:name="_Toc18607"/>
      <w:bookmarkStart w:id="53" w:name="_Toc15396609"/>
      <w:bookmarkStart w:id="54" w:name="_Toc15377215"/>
      <w:r>
        <w:rPr>
          <w:rFonts w:hint="eastAsia" w:ascii="黑体" w:eastAsia="黑体"/>
          <w:sz w:val="32"/>
          <w:szCs w:val="32"/>
        </w:rPr>
        <w:t>七、</w:t>
      </w:r>
      <w:r>
        <w:rPr>
          <w:rStyle w:val="25"/>
          <w:rFonts w:hint="eastAsia" w:ascii="黑体" w:hAnsi="黑体" w:eastAsia="黑体"/>
          <w:b w:val="0"/>
        </w:rPr>
        <w:t>财政拨款</w:t>
      </w:r>
      <w:r>
        <w:rPr>
          <w:rStyle w:val="25"/>
          <w:rFonts w:hint="eastAsia" w:ascii="黑体" w:hAnsi="黑体" w:eastAsia="黑体"/>
        </w:rPr>
        <w:t>“</w:t>
      </w:r>
      <w:r>
        <w:rPr>
          <w:rStyle w:val="25"/>
          <w:rFonts w:hint="eastAsia" w:ascii="黑体" w:hAnsi="黑体" w:eastAsia="黑体"/>
          <w:b w:val="0"/>
        </w:rPr>
        <w:t>三公”经费支出决算情况说明</w:t>
      </w:r>
      <w:bookmarkEnd w:id="52"/>
      <w:bookmarkEnd w:id="53"/>
      <w:bookmarkEnd w:id="54"/>
    </w:p>
    <w:p>
      <w:pPr>
        <w:spacing w:line="600" w:lineRule="exact"/>
        <w:ind w:firstLine="640"/>
        <w:outlineLvl w:val="2"/>
        <w:rPr>
          <w:rFonts w:ascii="仿宋" w:hAnsi="仿宋" w:eastAsia="仿宋"/>
          <w:b/>
          <w:sz w:val="32"/>
          <w:szCs w:val="32"/>
        </w:rPr>
      </w:pPr>
      <w:bookmarkStart w:id="55" w:name="_Toc15377216"/>
      <w:r>
        <w:rPr>
          <w:rFonts w:hint="eastAsia" w:ascii="仿宋" w:hAnsi="仿宋" w:eastAsia="仿宋"/>
          <w:b/>
          <w:sz w:val="32"/>
          <w:szCs w:val="32"/>
        </w:rPr>
        <w:t>（一）“三公”经费财政拨款支出决算总体情况说明</w:t>
      </w:r>
      <w:bookmarkEnd w:id="55"/>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22年“三公”经费财政拨款支出决算为2.45万元，完成预算</w:t>
      </w:r>
      <w:r>
        <w:rPr>
          <w:rFonts w:hint="eastAsia" w:ascii="仿宋" w:hAnsi="仿宋" w:eastAsia="仿宋"/>
          <w:sz w:val="32"/>
          <w:szCs w:val="32"/>
          <w:lang w:val="en-US" w:eastAsia="zh-CN"/>
        </w:rPr>
        <w:t>42.75</w:t>
      </w:r>
      <w:r>
        <w:rPr>
          <w:rFonts w:ascii="仿宋" w:hAnsi="仿宋" w:eastAsia="仿宋"/>
          <w:sz w:val="32"/>
          <w:szCs w:val="32"/>
        </w:rPr>
        <w:t>%</w:t>
      </w:r>
      <w:r>
        <w:rPr>
          <w:rFonts w:hint="eastAsia" w:ascii="仿宋" w:hAnsi="仿宋" w:eastAsia="仿宋"/>
          <w:sz w:val="32"/>
          <w:szCs w:val="32"/>
        </w:rPr>
        <w:t>，较上年增加</w:t>
      </w:r>
      <w:r>
        <w:rPr>
          <w:rFonts w:hint="eastAsia" w:ascii="仿宋" w:hAnsi="仿宋" w:eastAsia="仿宋"/>
          <w:sz w:val="32"/>
          <w:szCs w:val="32"/>
          <w:lang w:val="en-US" w:eastAsia="zh-CN"/>
        </w:rPr>
        <w:t>0.87</w:t>
      </w:r>
      <w:r>
        <w:rPr>
          <w:rFonts w:hint="eastAsia" w:ascii="仿宋" w:hAnsi="仿宋" w:eastAsia="仿宋"/>
          <w:sz w:val="32"/>
          <w:szCs w:val="32"/>
        </w:rPr>
        <w:t>万元，增长</w:t>
      </w:r>
      <w:r>
        <w:rPr>
          <w:rFonts w:hint="eastAsia" w:ascii="仿宋" w:hAnsi="仿宋" w:eastAsia="仿宋"/>
          <w:sz w:val="32"/>
          <w:szCs w:val="32"/>
          <w:lang w:val="en-US" w:eastAsia="zh-CN"/>
        </w:rPr>
        <w:t>55.06</w:t>
      </w:r>
      <w:r>
        <w:rPr>
          <w:rFonts w:hint="eastAsia" w:ascii="仿宋" w:hAnsi="仿宋" w:eastAsia="仿宋"/>
          <w:sz w:val="32"/>
          <w:szCs w:val="32"/>
        </w:rPr>
        <w:t>%。决算数小于预算数的主要原因是</w:t>
      </w:r>
      <w:r>
        <w:rPr>
          <w:rFonts w:hint="eastAsia" w:ascii="仿宋" w:hAnsi="仿宋" w:eastAsia="仿宋"/>
          <w:color w:val="auto"/>
          <w:sz w:val="32"/>
          <w:szCs w:val="32"/>
          <w:highlight w:val="none"/>
          <w:lang w:val="en-US" w:eastAsia="zh-CN"/>
        </w:rPr>
        <w:t>学校加强了对“三公”经费使用的管理</w:t>
      </w:r>
      <w:r>
        <w:rPr>
          <w:rFonts w:hint="eastAsia" w:ascii="仿宋" w:hAnsi="仿宋" w:eastAsia="仿宋"/>
          <w:sz w:val="32"/>
          <w:szCs w:val="32"/>
        </w:rPr>
        <w:t>。</w:t>
      </w:r>
    </w:p>
    <w:p>
      <w:pPr>
        <w:spacing w:line="600" w:lineRule="exact"/>
        <w:ind w:firstLine="640"/>
        <w:outlineLvl w:val="2"/>
        <w:rPr>
          <w:rFonts w:ascii="仿宋" w:hAnsi="仿宋" w:eastAsia="仿宋"/>
          <w:b/>
          <w:sz w:val="32"/>
          <w:szCs w:val="32"/>
        </w:rPr>
      </w:pPr>
      <w:bookmarkStart w:id="56" w:name="_Toc15377217"/>
      <w:r>
        <w:rPr>
          <w:rFonts w:hint="eastAsia" w:ascii="仿宋" w:hAnsi="仿宋" w:eastAsia="仿宋"/>
          <w:b/>
          <w:sz w:val="32"/>
          <w:szCs w:val="32"/>
        </w:rPr>
        <w:t>（二）“三公”经费财政拨款支出决算具体情况说明</w:t>
      </w:r>
      <w:bookmarkEnd w:id="56"/>
    </w:p>
    <w:p>
      <w:pPr>
        <w:spacing w:line="600" w:lineRule="exact"/>
        <w:ind w:firstLine="640"/>
        <w:rPr>
          <w:rFonts w:hint="eastAsia"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22年“三公”经费财政拨款支出决算中，因公出国（境）费支出决算</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；公务用车购置及运行维护费支出决算2.45万元，占</w:t>
      </w:r>
      <w:r>
        <w:rPr>
          <w:rFonts w:hint="eastAsia" w:ascii="仿宋" w:hAnsi="仿宋" w:eastAsia="仿宋"/>
          <w:sz w:val="32"/>
          <w:szCs w:val="32"/>
          <w:lang w:val="en-US" w:eastAsia="zh-CN"/>
        </w:rPr>
        <w:t>100</w:t>
      </w:r>
      <w:r>
        <w:rPr>
          <w:rFonts w:ascii="仿宋" w:hAnsi="仿宋" w:eastAsia="仿宋"/>
          <w:sz w:val="32"/>
          <w:szCs w:val="32"/>
        </w:rPr>
        <w:t>%</w:t>
      </w:r>
      <w:r>
        <w:rPr>
          <w:rFonts w:hint="eastAsia" w:ascii="仿宋" w:hAnsi="仿宋" w:eastAsia="仿宋"/>
          <w:sz w:val="32"/>
          <w:szCs w:val="32"/>
        </w:rPr>
        <w:t>；公务接待费支出决算</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。具体情况如下：</w:t>
      </w:r>
    </w:p>
    <w:p>
      <w:pPr>
        <w:pStyle w:val="2"/>
        <w:rPr>
          <w:rFonts w:hint="eastAsia" w:ascii="仿宋" w:hAnsi="仿宋" w:eastAsia="仿宋"/>
          <w:sz w:val="32"/>
          <w:szCs w:val="32"/>
        </w:rPr>
      </w:pPr>
      <w:r>
        <w:drawing>
          <wp:inline distT="0" distB="0" distL="114300" distR="114300">
            <wp:extent cx="5269865" cy="2627630"/>
            <wp:effectExtent l="4445" t="4445" r="8890" b="9525"/>
            <wp:docPr id="4" name="图表 4" descr="7b0a202020202263686172745265734964223a20223230343735353838220a7d0a"/>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pPr>
        <w:spacing w:line="600" w:lineRule="exact"/>
        <w:ind w:firstLine="640"/>
        <w:rPr>
          <w:rFonts w:ascii="仿宋" w:hAnsi="仿宋" w:eastAsia="仿宋"/>
          <w:sz w:val="32"/>
          <w:szCs w:val="32"/>
        </w:rPr>
      </w:pPr>
      <w:r>
        <w:rPr>
          <w:rFonts w:hint="eastAsia" w:ascii="仿宋" w:hAnsi="仿宋" w:eastAsia="仿宋"/>
          <w:sz w:val="32"/>
          <w:szCs w:val="32"/>
        </w:rPr>
        <w:t>（图7：“三公”经费财政拨款支出结构）（饼状图）</w:t>
      </w:r>
    </w:p>
    <w:p>
      <w:pPr>
        <w:spacing w:line="600" w:lineRule="exact"/>
        <w:ind w:firstLine="640"/>
        <w:rPr>
          <w:rFonts w:ascii="仿宋_GB2312" w:eastAsia="仿宋_GB2312"/>
          <w:b/>
          <w:sz w:val="32"/>
          <w:szCs w:val="32"/>
        </w:rPr>
      </w:pPr>
      <w:r>
        <w:rPr>
          <w:rFonts w:ascii="仿宋_GB2312" w:eastAsia="仿宋_GB2312"/>
          <w:b/>
          <w:sz w:val="32"/>
          <w:szCs w:val="32"/>
        </w:rPr>
        <w:t>1.</w:t>
      </w:r>
      <w:r>
        <w:rPr>
          <w:rFonts w:hint="eastAsia" w:ascii="仿宋_GB2312" w:eastAsia="仿宋_GB2312"/>
          <w:b/>
          <w:sz w:val="32"/>
          <w:szCs w:val="32"/>
        </w:rPr>
        <w:t>因公出国（境）经费支出</w:t>
      </w:r>
      <w:r>
        <w:rPr>
          <w:rFonts w:hint="eastAsia" w:ascii="仿宋_GB2312" w:eastAsia="仿宋_GB2312"/>
          <w:sz w:val="32"/>
          <w:szCs w:val="32"/>
          <w:lang w:val="en-US" w:eastAsia="zh-CN"/>
        </w:rPr>
        <w:t>0</w:t>
      </w:r>
      <w:r>
        <w:rPr>
          <w:rFonts w:hint="eastAsia" w:ascii="仿宋_GB2312" w:eastAsia="仿宋_GB2312"/>
          <w:sz w:val="32"/>
          <w:szCs w:val="32"/>
        </w:rPr>
        <w:t>万元，</w:t>
      </w:r>
      <w:r>
        <w:rPr>
          <w:rStyle w:val="14"/>
          <w:rFonts w:hint="eastAsia" w:ascii="仿宋" w:hAnsi="仿宋" w:eastAsia="仿宋"/>
          <w:b w:val="0"/>
          <w:bCs/>
          <w:sz w:val="32"/>
          <w:szCs w:val="32"/>
        </w:rPr>
        <w:t>完成预算</w:t>
      </w:r>
      <w:r>
        <w:rPr>
          <w:rStyle w:val="14"/>
          <w:rFonts w:hint="eastAsia" w:ascii="仿宋" w:hAnsi="仿宋" w:eastAsia="仿宋"/>
          <w:b w:val="0"/>
          <w:bCs/>
          <w:sz w:val="32"/>
          <w:szCs w:val="32"/>
          <w:lang w:val="en-US" w:eastAsia="zh-CN"/>
        </w:rPr>
        <w:t>0</w:t>
      </w:r>
      <w:r>
        <w:rPr>
          <w:rStyle w:val="14"/>
          <w:rFonts w:ascii="仿宋" w:hAnsi="仿宋" w:eastAsia="仿宋"/>
          <w:b w:val="0"/>
          <w:bCs/>
          <w:sz w:val="32"/>
          <w:szCs w:val="32"/>
        </w:rPr>
        <w:t>%</w:t>
      </w:r>
      <w:r>
        <w:rPr>
          <w:rStyle w:val="14"/>
          <w:rFonts w:hint="eastAsia" w:ascii="仿宋" w:hAnsi="仿宋" w:eastAsia="仿宋"/>
          <w:b w:val="0"/>
          <w:bCs/>
          <w:sz w:val="32"/>
          <w:szCs w:val="32"/>
        </w:rPr>
        <w:t>。</w:t>
      </w:r>
      <w:r>
        <w:rPr>
          <w:rFonts w:hint="eastAsia" w:ascii="仿宋_GB2312" w:eastAsia="仿宋_GB2312"/>
          <w:sz w:val="32"/>
          <w:szCs w:val="32"/>
        </w:rPr>
        <w:t>全年安排因公出国（境）团组</w:t>
      </w:r>
      <w:r>
        <w:rPr>
          <w:rFonts w:hint="eastAsia" w:ascii="仿宋_GB2312" w:eastAsia="仿宋_GB2312"/>
          <w:sz w:val="32"/>
          <w:szCs w:val="32"/>
          <w:lang w:val="en-US" w:eastAsia="zh-CN"/>
        </w:rPr>
        <w:t>0</w:t>
      </w:r>
      <w:r>
        <w:rPr>
          <w:rFonts w:hint="eastAsia" w:ascii="仿宋_GB2312" w:eastAsia="仿宋_GB2312"/>
          <w:sz w:val="32"/>
          <w:szCs w:val="32"/>
        </w:rPr>
        <w:t>次，出国（境）</w:t>
      </w:r>
      <w:r>
        <w:rPr>
          <w:rFonts w:hint="eastAsia" w:ascii="仿宋_GB2312" w:eastAsia="仿宋_GB2312"/>
          <w:sz w:val="32"/>
          <w:szCs w:val="32"/>
          <w:lang w:val="en-US" w:eastAsia="zh-CN"/>
        </w:rPr>
        <w:t>0</w:t>
      </w:r>
      <w:r>
        <w:rPr>
          <w:rFonts w:hint="eastAsia" w:ascii="仿宋_GB2312" w:eastAsia="仿宋_GB2312"/>
          <w:sz w:val="32"/>
          <w:szCs w:val="32"/>
        </w:rPr>
        <w:t>人。因公出国（境）支出决算比</w:t>
      </w:r>
      <w:r>
        <w:rPr>
          <w:rFonts w:ascii="仿宋_GB2312" w:eastAsia="仿宋_GB2312"/>
          <w:sz w:val="32"/>
          <w:szCs w:val="32"/>
        </w:rPr>
        <w:t>20</w:t>
      </w:r>
      <w:r>
        <w:rPr>
          <w:rFonts w:hint="eastAsia" w:ascii="仿宋_GB2312" w:eastAsia="仿宋_GB2312"/>
          <w:sz w:val="32"/>
          <w:szCs w:val="32"/>
        </w:rPr>
        <w:t>21年增加</w:t>
      </w:r>
      <w:r>
        <w:rPr>
          <w:rFonts w:hint="eastAsia" w:ascii="仿宋_GB2312" w:eastAsia="仿宋_GB2312"/>
          <w:sz w:val="32"/>
          <w:szCs w:val="32"/>
          <w:lang w:val="en-US" w:eastAsia="zh-CN"/>
        </w:rPr>
        <w:t>0</w:t>
      </w:r>
      <w:r>
        <w:rPr>
          <w:rFonts w:hint="eastAsia" w:ascii="仿宋_GB2312" w:eastAsia="仿宋_GB2312"/>
          <w:sz w:val="32"/>
          <w:szCs w:val="32"/>
        </w:rPr>
        <w:t>万元，增长</w:t>
      </w:r>
      <w:r>
        <w:rPr>
          <w:rFonts w:hint="eastAsia" w:ascii="仿宋_GB2312" w:eastAsia="仿宋_GB2312"/>
          <w:sz w:val="32"/>
          <w:szCs w:val="32"/>
          <w:lang w:val="en-US" w:eastAsia="zh-CN"/>
        </w:rPr>
        <w:t>0</w:t>
      </w:r>
      <w:r>
        <w:rPr>
          <w:rFonts w:ascii="仿宋_GB2312" w:eastAsia="仿宋_GB2312"/>
          <w:sz w:val="32"/>
          <w:szCs w:val="32"/>
        </w:rPr>
        <w:t>%</w:t>
      </w:r>
      <w:r>
        <w:rPr>
          <w:rFonts w:hint="eastAsia" w:ascii="仿宋_GB2312" w:eastAsia="仿宋_GB2312"/>
          <w:sz w:val="32"/>
          <w:szCs w:val="32"/>
        </w:rPr>
        <w:t>。主要原因是</w:t>
      </w:r>
      <w:r>
        <w:rPr>
          <w:rFonts w:hint="eastAsia" w:ascii="仿宋_GB2312" w:eastAsia="仿宋_GB2312"/>
          <w:color w:val="000000"/>
          <w:sz w:val="32"/>
          <w:szCs w:val="32"/>
        </w:rPr>
        <w:t>未安排人员出国出境</w:t>
      </w:r>
      <w:r>
        <w:rPr>
          <w:rFonts w:hint="eastAsia" w:ascii="仿宋_GB2312" w:eastAsia="仿宋_GB2312"/>
          <w:sz w:val="32"/>
          <w:szCs w:val="32"/>
        </w:rPr>
        <w:t>。</w:t>
      </w:r>
    </w:p>
    <w:p>
      <w:pPr>
        <w:spacing w:line="600" w:lineRule="exact"/>
        <w:ind w:firstLine="640"/>
        <w:rPr>
          <w:rFonts w:ascii="仿宋_GB2312" w:eastAsia="仿宋_GB2312"/>
          <w:b/>
          <w:sz w:val="32"/>
          <w:szCs w:val="32"/>
        </w:rPr>
      </w:pPr>
      <w:r>
        <w:rPr>
          <w:rFonts w:ascii="仿宋_GB2312" w:eastAsia="仿宋_GB2312"/>
          <w:b/>
          <w:sz w:val="32"/>
          <w:szCs w:val="32"/>
        </w:rPr>
        <w:t>2.</w:t>
      </w:r>
      <w:r>
        <w:rPr>
          <w:rFonts w:hint="eastAsia" w:ascii="仿宋_GB2312" w:eastAsia="仿宋_GB2312"/>
          <w:b/>
          <w:sz w:val="32"/>
          <w:szCs w:val="32"/>
        </w:rPr>
        <w:t>公务用车购置及运行维护费支出</w:t>
      </w:r>
      <w:r>
        <w:rPr>
          <w:rFonts w:hint="eastAsia" w:ascii="仿宋_GB2312" w:eastAsia="仿宋_GB2312"/>
          <w:sz w:val="32"/>
          <w:szCs w:val="32"/>
        </w:rPr>
        <w:t>2.45万元,</w:t>
      </w:r>
      <w:r>
        <w:rPr>
          <w:rStyle w:val="14"/>
          <w:rFonts w:hint="eastAsia" w:ascii="仿宋" w:hAnsi="仿宋" w:eastAsia="仿宋"/>
          <w:b w:val="0"/>
          <w:bCs/>
          <w:sz w:val="32"/>
          <w:szCs w:val="32"/>
        </w:rPr>
        <w:t>完成预算</w:t>
      </w:r>
      <w:r>
        <w:rPr>
          <w:rStyle w:val="14"/>
          <w:rFonts w:hint="eastAsia" w:ascii="仿宋" w:hAnsi="仿宋" w:eastAsia="仿宋"/>
          <w:b w:val="0"/>
          <w:bCs/>
          <w:sz w:val="32"/>
          <w:szCs w:val="32"/>
          <w:lang w:val="en-US" w:eastAsia="zh-CN"/>
        </w:rPr>
        <w:t>58.19</w:t>
      </w:r>
      <w:r>
        <w:rPr>
          <w:rStyle w:val="14"/>
          <w:rFonts w:ascii="仿宋" w:hAnsi="仿宋" w:eastAsia="仿宋"/>
          <w:b w:val="0"/>
          <w:bCs/>
          <w:sz w:val="32"/>
          <w:szCs w:val="32"/>
        </w:rPr>
        <w:t>%</w:t>
      </w:r>
      <w:r>
        <w:rPr>
          <w:rStyle w:val="14"/>
          <w:rFonts w:hint="eastAsia" w:ascii="仿宋" w:hAnsi="仿宋" w:eastAsia="仿宋"/>
          <w:b w:val="0"/>
          <w:bCs/>
          <w:sz w:val="32"/>
          <w:szCs w:val="32"/>
        </w:rPr>
        <w:t>。</w:t>
      </w:r>
      <w:r>
        <w:rPr>
          <w:rFonts w:hint="eastAsia" w:ascii="仿宋_GB2312" w:eastAsia="仿宋_GB2312"/>
          <w:sz w:val="32"/>
          <w:szCs w:val="32"/>
        </w:rPr>
        <w:t>公务用车购置及运行维护费支出决算比</w:t>
      </w:r>
      <w:r>
        <w:rPr>
          <w:rFonts w:ascii="仿宋_GB2312" w:eastAsia="仿宋_GB2312"/>
          <w:sz w:val="32"/>
          <w:szCs w:val="32"/>
        </w:rPr>
        <w:t>20</w:t>
      </w:r>
      <w:r>
        <w:rPr>
          <w:rFonts w:hint="eastAsia" w:ascii="仿宋_GB2312" w:eastAsia="仿宋_GB2312"/>
          <w:sz w:val="32"/>
          <w:szCs w:val="32"/>
        </w:rPr>
        <w:t>21年增加</w:t>
      </w:r>
      <w:r>
        <w:rPr>
          <w:rFonts w:hint="eastAsia" w:ascii="仿宋_GB2312" w:eastAsia="仿宋_GB2312"/>
          <w:sz w:val="32"/>
          <w:szCs w:val="32"/>
          <w:lang w:val="en-US" w:eastAsia="zh-CN"/>
        </w:rPr>
        <w:t>0.87</w:t>
      </w:r>
      <w:r>
        <w:rPr>
          <w:rFonts w:hint="eastAsia" w:ascii="仿宋_GB2312" w:eastAsia="仿宋_GB2312"/>
          <w:sz w:val="32"/>
          <w:szCs w:val="32"/>
        </w:rPr>
        <w:t>万元，增长</w:t>
      </w:r>
      <w:r>
        <w:rPr>
          <w:rFonts w:hint="eastAsia" w:ascii="仿宋_GB2312" w:eastAsia="仿宋_GB2312"/>
          <w:sz w:val="32"/>
          <w:szCs w:val="32"/>
          <w:lang w:val="en-US" w:eastAsia="zh-CN"/>
        </w:rPr>
        <w:t>55.06</w:t>
      </w:r>
      <w:r>
        <w:rPr>
          <w:rFonts w:ascii="仿宋_GB2312" w:eastAsia="仿宋_GB2312"/>
          <w:sz w:val="32"/>
          <w:szCs w:val="32"/>
        </w:rPr>
        <w:t>%</w:t>
      </w:r>
      <w:r>
        <w:rPr>
          <w:rFonts w:hint="eastAsia" w:ascii="仿宋_GB2312" w:eastAsia="仿宋_GB2312"/>
          <w:sz w:val="32"/>
          <w:szCs w:val="32"/>
        </w:rPr>
        <w:t>。主要原因是</w:t>
      </w:r>
      <w:r>
        <w:rPr>
          <w:rFonts w:hint="eastAsia" w:ascii="仿宋_GB2312" w:eastAsia="仿宋_GB2312"/>
          <w:sz w:val="32"/>
          <w:szCs w:val="32"/>
          <w:lang w:val="en-US" w:eastAsia="zh-CN"/>
        </w:rPr>
        <w:t>2022年学校成立了新校区，提高了公务车的使用频率，增加了耗油量以及公务车的维修费用</w:t>
      </w:r>
      <w:r>
        <w:rPr>
          <w:rFonts w:hint="eastAsia" w:ascii="仿宋_GB2312" w:eastAsia="仿宋_GB2312"/>
          <w:sz w:val="32"/>
          <w:szCs w:val="32"/>
        </w:rPr>
        <w:t>。</w:t>
      </w:r>
    </w:p>
    <w:p>
      <w:pPr>
        <w:spacing w:line="600" w:lineRule="exact"/>
        <w:ind w:firstLine="640" w:firstLineChars="200"/>
        <w:rPr>
          <w:rFonts w:ascii="仿宋_GB2312" w:eastAsia="仿宋_GB2312"/>
          <w:b/>
          <w:sz w:val="32"/>
          <w:szCs w:val="32"/>
        </w:rPr>
      </w:pPr>
      <w:r>
        <w:rPr>
          <w:rFonts w:hint="eastAsia" w:ascii="仿宋_GB2312" w:eastAsia="仿宋_GB2312"/>
          <w:sz w:val="32"/>
          <w:szCs w:val="32"/>
        </w:rPr>
        <w:t>其中：</w:t>
      </w:r>
      <w:r>
        <w:rPr>
          <w:rFonts w:hint="eastAsia" w:ascii="仿宋_GB2312" w:eastAsia="仿宋_GB2312"/>
          <w:b/>
          <w:sz w:val="32"/>
          <w:szCs w:val="32"/>
        </w:rPr>
        <w:t>公务用车购置支出</w:t>
      </w:r>
      <w:r>
        <w:rPr>
          <w:rFonts w:hint="eastAsia" w:ascii="仿宋_GB2312" w:eastAsia="仿宋_GB2312"/>
          <w:sz w:val="32"/>
          <w:szCs w:val="32"/>
          <w:lang w:val="en-US" w:eastAsia="zh-CN"/>
        </w:rPr>
        <w:t>0</w:t>
      </w:r>
      <w:r>
        <w:rPr>
          <w:rFonts w:hint="eastAsia" w:ascii="仿宋_GB2312" w:eastAsia="仿宋_GB2312"/>
          <w:sz w:val="32"/>
          <w:szCs w:val="32"/>
        </w:rPr>
        <w:t>万元。全年按规定更新购置公务用车</w:t>
      </w:r>
      <w:r>
        <w:rPr>
          <w:rFonts w:hint="eastAsia" w:ascii="仿宋_GB2312" w:eastAsia="仿宋_GB2312"/>
          <w:sz w:val="32"/>
          <w:szCs w:val="32"/>
          <w:lang w:val="en-US" w:eastAsia="zh-CN"/>
        </w:rPr>
        <w:t>0</w:t>
      </w:r>
      <w:r>
        <w:rPr>
          <w:rFonts w:hint="eastAsia" w:ascii="仿宋_GB2312" w:eastAsia="仿宋_GB2312"/>
          <w:sz w:val="32"/>
          <w:szCs w:val="32"/>
        </w:rPr>
        <w:t>辆，其中：轿车</w:t>
      </w:r>
      <w:r>
        <w:rPr>
          <w:rFonts w:hint="eastAsia" w:ascii="仿宋_GB2312" w:eastAsia="仿宋_GB2312"/>
          <w:sz w:val="32"/>
          <w:szCs w:val="32"/>
          <w:lang w:val="en-US" w:eastAsia="zh-CN"/>
        </w:rPr>
        <w:t>0</w:t>
      </w:r>
      <w:r>
        <w:rPr>
          <w:rFonts w:hint="eastAsia" w:ascii="仿宋_GB2312" w:eastAsia="仿宋_GB2312"/>
          <w:sz w:val="32"/>
          <w:szCs w:val="32"/>
        </w:rPr>
        <w:t>辆、金额</w:t>
      </w:r>
      <w:r>
        <w:rPr>
          <w:rFonts w:hint="eastAsia" w:ascii="仿宋_GB2312" w:eastAsia="仿宋_GB2312"/>
          <w:sz w:val="32"/>
          <w:szCs w:val="32"/>
          <w:lang w:val="en-US" w:eastAsia="zh-CN"/>
        </w:rPr>
        <w:t>0</w:t>
      </w:r>
      <w:r>
        <w:rPr>
          <w:rFonts w:hint="eastAsia" w:ascii="仿宋_GB2312" w:eastAsia="仿宋_GB2312"/>
          <w:sz w:val="32"/>
          <w:szCs w:val="32"/>
        </w:rPr>
        <w:t>万元，越野车</w:t>
      </w:r>
      <w:r>
        <w:rPr>
          <w:rFonts w:hint="eastAsia" w:ascii="仿宋_GB2312" w:eastAsia="仿宋_GB2312"/>
          <w:sz w:val="32"/>
          <w:szCs w:val="32"/>
          <w:lang w:val="en-US" w:eastAsia="zh-CN"/>
        </w:rPr>
        <w:t>0</w:t>
      </w:r>
      <w:r>
        <w:rPr>
          <w:rFonts w:hint="eastAsia" w:ascii="仿宋_GB2312" w:eastAsia="仿宋_GB2312"/>
          <w:sz w:val="32"/>
          <w:szCs w:val="32"/>
        </w:rPr>
        <w:t>辆、金额</w:t>
      </w:r>
      <w:r>
        <w:rPr>
          <w:rFonts w:hint="eastAsia" w:ascii="仿宋_GB2312" w:eastAsia="仿宋_GB2312"/>
          <w:sz w:val="32"/>
          <w:szCs w:val="32"/>
          <w:lang w:val="en-US" w:eastAsia="zh-CN"/>
        </w:rPr>
        <w:t>0</w:t>
      </w:r>
      <w:r>
        <w:rPr>
          <w:rFonts w:hint="eastAsia" w:ascii="仿宋_GB2312" w:eastAsia="仿宋_GB2312"/>
          <w:sz w:val="32"/>
          <w:szCs w:val="32"/>
        </w:rPr>
        <w:t>万元，载客汽车</w:t>
      </w:r>
      <w:r>
        <w:rPr>
          <w:rFonts w:hint="eastAsia" w:ascii="仿宋_GB2312" w:eastAsia="仿宋_GB2312"/>
          <w:sz w:val="32"/>
          <w:szCs w:val="32"/>
          <w:lang w:val="en-US" w:eastAsia="zh-CN"/>
        </w:rPr>
        <w:t>0</w:t>
      </w:r>
      <w:r>
        <w:rPr>
          <w:rFonts w:hint="eastAsia" w:ascii="仿宋_GB2312" w:eastAsia="仿宋_GB2312"/>
          <w:sz w:val="32"/>
          <w:szCs w:val="32"/>
        </w:rPr>
        <w:t>辆、金额</w:t>
      </w:r>
      <w:r>
        <w:rPr>
          <w:rFonts w:hint="eastAsia" w:ascii="仿宋_GB2312" w:eastAsia="仿宋_GB2312"/>
          <w:sz w:val="32"/>
          <w:szCs w:val="32"/>
          <w:lang w:val="en-US" w:eastAsia="zh-CN"/>
        </w:rPr>
        <w:t>0</w:t>
      </w:r>
      <w:r>
        <w:rPr>
          <w:rFonts w:hint="eastAsia" w:ascii="仿宋_GB2312" w:eastAsia="仿宋_GB2312"/>
          <w:sz w:val="32"/>
          <w:szCs w:val="32"/>
        </w:rPr>
        <w:t>万元。截至</w:t>
      </w:r>
      <w:r>
        <w:rPr>
          <w:rFonts w:ascii="仿宋_GB2312" w:eastAsia="仿宋_GB2312"/>
          <w:sz w:val="32"/>
          <w:szCs w:val="32"/>
        </w:rPr>
        <w:t>20</w:t>
      </w:r>
      <w:r>
        <w:rPr>
          <w:rFonts w:hint="eastAsia" w:ascii="仿宋_GB2312" w:eastAsia="仿宋_GB2312"/>
          <w:sz w:val="32"/>
          <w:szCs w:val="32"/>
        </w:rPr>
        <w:t>22年</w:t>
      </w:r>
      <w:r>
        <w:rPr>
          <w:rFonts w:ascii="仿宋_GB2312" w:eastAsia="仿宋_GB2312"/>
          <w:sz w:val="32"/>
          <w:szCs w:val="32"/>
        </w:rPr>
        <w:t>12</w:t>
      </w:r>
      <w:r>
        <w:rPr>
          <w:rFonts w:hint="eastAsia" w:ascii="仿宋_GB2312" w:eastAsia="仿宋_GB2312"/>
          <w:sz w:val="32"/>
          <w:szCs w:val="32"/>
        </w:rPr>
        <w:t>月底，单位共有公务用车</w:t>
      </w:r>
      <w:r>
        <w:rPr>
          <w:rFonts w:hint="eastAsia" w:ascii="仿宋_GB2312" w:eastAsia="仿宋_GB2312"/>
          <w:sz w:val="32"/>
          <w:szCs w:val="32"/>
          <w:lang w:val="en-US" w:eastAsia="zh-CN"/>
        </w:rPr>
        <w:t>1</w:t>
      </w:r>
      <w:r>
        <w:rPr>
          <w:rFonts w:hint="eastAsia" w:ascii="仿宋_GB2312" w:eastAsia="仿宋_GB2312"/>
          <w:sz w:val="32"/>
          <w:szCs w:val="32"/>
        </w:rPr>
        <w:t>辆，其中：轿车</w:t>
      </w:r>
      <w:r>
        <w:rPr>
          <w:rFonts w:hint="eastAsia" w:ascii="仿宋_GB2312" w:eastAsia="仿宋_GB2312"/>
          <w:sz w:val="32"/>
          <w:szCs w:val="32"/>
          <w:lang w:val="en-US" w:eastAsia="zh-CN"/>
        </w:rPr>
        <w:t>1</w:t>
      </w:r>
      <w:r>
        <w:rPr>
          <w:rFonts w:hint="eastAsia" w:ascii="仿宋_GB2312" w:eastAsia="仿宋_GB2312"/>
          <w:sz w:val="32"/>
          <w:szCs w:val="32"/>
        </w:rPr>
        <w:t>辆、越野车</w:t>
      </w:r>
      <w:r>
        <w:rPr>
          <w:rFonts w:hint="eastAsia" w:ascii="仿宋_GB2312" w:eastAsia="仿宋_GB2312"/>
          <w:sz w:val="32"/>
          <w:szCs w:val="32"/>
          <w:lang w:val="en-US" w:eastAsia="zh-CN"/>
        </w:rPr>
        <w:t>0</w:t>
      </w:r>
      <w:r>
        <w:rPr>
          <w:rFonts w:hint="eastAsia" w:ascii="仿宋_GB2312" w:eastAsia="仿宋_GB2312"/>
          <w:sz w:val="32"/>
          <w:szCs w:val="32"/>
        </w:rPr>
        <w:t>辆、载客汽车</w:t>
      </w:r>
      <w:r>
        <w:rPr>
          <w:rFonts w:hint="eastAsia" w:ascii="仿宋_GB2312" w:eastAsia="仿宋_GB2312"/>
          <w:sz w:val="32"/>
          <w:szCs w:val="32"/>
          <w:lang w:val="en-US" w:eastAsia="zh-CN"/>
        </w:rPr>
        <w:t>0</w:t>
      </w:r>
      <w:r>
        <w:rPr>
          <w:rFonts w:hint="eastAsia" w:ascii="仿宋_GB2312" w:eastAsia="仿宋_GB2312"/>
          <w:sz w:val="32"/>
          <w:szCs w:val="32"/>
        </w:rPr>
        <w:t>辆。</w:t>
      </w:r>
    </w:p>
    <w:p>
      <w:pPr>
        <w:spacing w:line="600" w:lineRule="exact"/>
        <w:ind w:firstLine="640"/>
        <w:rPr>
          <w:rFonts w:ascii="仿宋_GB2312" w:eastAsia="仿宋_GB2312"/>
          <w:sz w:val="32"/>
          <w:szCs w:val="32"/>
        </w:rPr>
      </w:pPr>
      <w:r>
        <w:rPr>
          <w:rFonts w:hint="eastAsia" w:ascii="仿宋_GB2312" w:eastAsia="仿宋_GB2312"/>
          <w:b/>
          <w:sz w:val="32"/>
          <w:szCs w:val="32"/>
        </w:rPr>
        <w:t>公务用车运行维护费支出</w:t>
      </w:r>
      <w:r>
        <w:rPr>
          <w:rFonts w:hint="eastAsia" w:ascii="仿宋_GB2312" w:eastAsia="仿宋_GB2312"/>
          <w:sz w:val="32"/>
          <w:szCs w:val="32"/>
          <w:lang w:val="en-US" w:eastAsia="zh-CN"/>
        </w:rPr>
        <w:t>2.45</w:t>
      </w:r>
      <w:r>
        <w:rPr>
          <w:rFonts w:hint="eastAsia" w:ascii="仿宋_GB2312" w:eastAsia="仿宋_GB2312"/>
          <w:sz w:val="32"/>
          <w:szCs w:val="32"/>
        </w:rPr>
        <w:t>万元。主要用于公务用车燃料费、维修费、过路过桥费、保险费等支出。</w:t>
      </w:r>
    </w:p>
    <w:p>
      <w:pPr>
        <w:spacing w:line="600" w:lineRule="exact"/>
        <w:ind w:firstLine="640"/>
        <w:rPr>
          <w:rFonts w:ascii="仿宋_GB2312" w:eastAsia="仿宋_GB2312"/>
          <w:sz w:val="32"/>
          <w:szCs w:val="32"/>
        </w:rPr>
      </w:pPr>
      <w:r>
        <w:rPr>
          <w:rFonts w:ascii="仿宋_GB2312" w:eastAsia="仿宋_GB2312"/>
          <w:b/>
          <w:sz w:val="32"/>
          <w:szCs w:val="32"/>
        </w:rPr>
        <w:t>3.</w:t>
      </w:r>
      <w:r>
        <w:rPr>
          <w:rFonts w:hint="eastAsia" w:ascii="仿宋_GB2312" w:eastAsia="仿宋_GB2312"/>
          <w:b/>
          <w:sz w:val="32"/>
          <w:szCs w:val="32"/>
        </w:rPr>
        <w:t>公务接待费支出</w:t>
      </w:r>
      <w:r>
        <w:rPr>
          <w:rFonts w:hint="eastAsia" w:ascii="仿宋_GB2312" w:eastAsia="仿宋_GB2312"/>
          <w:sz w:val="32"/>
          <w:szCs w:val="32"/>
          <w:lang w:val="en-US" w:eastAsia="zh-CN"/>
        </w:rPr>
        <w:t>0</w:t>
      </w:r>
      <w:r>
        <w:rPr>
          <w:rFonts w:hint="eastAsia" w:ascii="仿宋_GB2312" w:eastAsia="仿宋_GB2312"/>
          <w:sz w:val="32"/>
          <w:szCs w:val="32"/>
        </w:rPr>
        <w:t>万元，</w:t>
      </w:r>
      <w:r>
        <w:rPr>
          <w:rStyle w:val="14"/>
          <w:rFonts w:hint="eastAsia" w:ascii="仿宋" w:hAnsi="仿宋" w:eastAsia="仿宋"/>
          <w:b w:val="0"/>
          <w:bCs/>
          <w:sz w:val="32"/>
          <w:szCs w:val="32"/>
        </w:rPr>
        <w:t>完成预算</w:t>
      </w:r>
      <w:r>
        <w:rPr>
          <w:rStyle w:val="14"/>
          <w:rFonts w:hint="eastAsia" w:ascii="仿宋" w:hAnsi="仿宋" w:eastAsia="仿宋"/>
          <w:b w:val="0"/>
          <w:bCs/>
          <w:sz w:val="32"/>
          <w:szCs w:val="32"/>
          <w:lang w:val="en-US" w:eastAsia="zh-CN"/>
        </w:rPr>
        <w:t>0</w:t>
      </w:r>
      <w:r>
        <w:rPr>
          <w:rStyle w:val="14"/>
          <w:rFonts w:ascii="仿宋" w:hAnsi="仿宋" w:eastAsia="仿宋"/>
          <w:b w:val="0"/>
          <w:bCs/>
          <w:sz w:val="32"/>
          <w:szCs w:val="32"/>
        </w:rPr>
        <w:t>%</w:t>
      </w:r>
      <w:r>
        <w:rPr>
          <w:rStyle w:val="14"/>
          <w:rFonts w:hint="eastAsia" w:ascii="仿宋" w:hAnsi="仿宋" w:eastAsia="仿宋"/>
          <w:b w:val="0"/>
          <w:bCs/>
          <w:sz w:val="32"/>
          <w:szCs w:val="32"/>
        </w:rPr>
        <w:t>。</w:t>
      </w:r>
      <w:r>
        <w:rPr>
          <w:rFonts w:hint="eastAsia" w:ascii="仿宋_GB2312" w:eastAsia="仿宋_GB2312"/>
          <w:sz w:val="32"/>
          <w:szCs w:val="32"/>
        </w:rPr>
        <w:t>公务接待费支出决算比</w:t>
      </w:r>
      <w:r>
        <w:rPr>
          <w:rFonts w:ascii="仿宋_GB2312" w:eastAsia="仿宋_GB2312"/>
          <w:sz w:val="32"/>
          <w:szCs w:val="32"/>
        </w:rPr>
        <w:t>20</w:t>
      </w:r>
      <w:r>
        <w:rPr>
          <w:rFonts w:hint="eastAsia" w:ascii="仿宋_GB2312" w:eastAsia="仿宋_GB2312"/>
          <w:sz w:val="32"/>
          <w:szCs w:val="32"/>
        </w:rPr>
        <w:t>21年增加</w:t>
      </w:r>
      <w:r>
        <w:rPr>
          <w:rFonts w:hint="eastAsia" w:ascii="仿宋_GB2312" w:eastAsia="仿宋_GB2312"/>
          <w:sz w:val="32"/>
          <w:szCs w:val="32"/>
          <w:lang w:val="en-US" w:eastAsia="zh-CN"/>
        </w:rPr>
        <w:t>0</w:t>
      </w:r>
      <w:r>
        <w:rPr>
          <w:rFonts w:hint="eastAsia" w:ascii="仿宋_GB2312" w:eastAsia="仿宋_GB2312"/>
          <w:sz w:val="32"/>
          <w:szCs w:val="32"/>
        </w:rPr>
        <w:t>万元，增长</w:t>
      </w:r>
      <w:r>
        <w:rPr>
          <w:rFonts w:hint="eastAsia" w:ascii="仿宋_GB2312" w:eastAsia="仿宋_GB2312"/>
          <w:sz w:val="32"/>
          <w:szCs w:val="32"/>
          <w:lang w:val="en-US" w:eastAsia="zh-CN"/>
        </w:rPr>
        <w:t>0</w:t>
      </w:r>
      <w:r>
        <w:rPr>
          <w:rFonts w:ascii="仿宋_GB2312" w:eastAsia="仿宋_GB2312"/>
          <w:sz w:val="32"/>
          <w:szCs w:val="32"/>
        </w:rPr>
        <w:t>%</w:t>
      </w:r>
      <w:r>
        <w:rPr>
          <w:rFonts w:hint="eastAsia" w:ascii="仿宋_GB2312" w:eastAsia="仿宋_GB2312"/>
          <w:sz w:val="32"/>
          <w:szCs w:val="32"/>
        </w:rPr>
        <w:t>。主要原因是</w:t>
      </w:r>
      <w:r>
        <w:rPr>
          <w:rFonts w:hint="eastAsia" w:ascii="仿宋_GB2312" w:eastAsia="仿宋_GB2312"/>
          <w:color w:val="000000"/>
          <w:sz w:val="32"/>
          <w:szCs w:val="32"/>
          <w:lang w:val="en-US" w:eastAsia="zh-CN"/>
        </w:rPr>
        <w:t>未安排</w:t>
      </w:r>
      <w:r>
        <w:rPr>
          <w:rFonts w:hint="eastAsia" w:ascii="仿宋_GB2312" w:eastAsia="仿宋_GB2312"/>
          <w:color w:val="000000"/>
          <w:sz w:val="32"/>
          <w:szCs w:val="32"/>
        </w:rPr>
        <w:t>公务接待</w:t>
      </w:r>
      <w:r>
        <w:rPr>
          <w:rFonts w:hint="eastAsia" w:ascii="仿宋_GB2312" w:eastAsia="仿宋_GB2312"/>
          <w:sz w:val="32"/>
          <w:szCs w:val="32"/>
        </w:rPr>
        <w:t>。其中：</w:t>
      </w:r>
    </w:p>
    <w:p>
      <w:pPr>
        <w:spacing w:line="600" w:lineRule="exact"/>
        <w:ind w:firstLine="640"/>
        <w:rPr>
          <w:rFonts w:ascii="仿宋_GB2312" w:eastAsia="仿宋_GB2312"/>
          <w:sz w:val="32"/>
          <w:szCs w:val="32"/>
        </w:rPr>
      </w:pPr>
      <w:r>
        <w:rPr>
          <w:rFonts w:hint="eastAsia" w:ascii="仿宋" w:hAnsi="仿宋" w:eastAsia="仿宋"/>
          <w:b/>
          <w:sz w:val="32"/>
          <w:szCs w:val="32"/>
        </w:rPr>
        <w:t>国内公务接待支出</w:t>
      </w:r>
      <w:r>
        <w:rPr>
          <w:rFonts w:hint="eastAsia" w:ascii="仿宋" w:hAnsi="仿宋" w:eastAsia="仿宋"/>
          <w:sz w:val="32"/>
          <w:szCs w:val="32"/>
          <w:lang w:val="en-US" w:eastAsia="zh-CN"/>
        </w:rPr>
        <w:t>0</w:t>
      </w:r>
      <w:r>
        <w:rPr>
          <w:rFonts w:hint="eastAsia" w:ascii="仿宋_GB2312" w:eastAsia="仿宋_GB2312"/>
          <w:sz w:val="32"/>
          <w:szCs w:val="32"/>
        </w:rPr>
        <w:t>万元。国内公务接待</w:t>
      </w:r>
      <w:r>
        <w:rPr>
          <w:rFonts w:hint="eastAsia" w:ascii="仿宋_GB2312" w:eastAsia="仿宋_GB2312"/>
          <w:sz w:val="32"/>
          <w:szCs w:val="32"/>
          <w:lang w:val="en-US" w:eastAsia="zh-CN"/>
        </w:rPr>
        <w:t>0</w:t>
      </w:r>
      <w:r>
        <w:rPr>
          <w:rFonts w:hint="eastAsia" w:ascii="仿宋_GB2312" w:eastAsia="仿宋_GB2312"/>
          <w:sz w:val="32"/>
          <w:szCs w:val="32"/>
        </w:rPr>
        <w:t>批次，</w:t>
      </w:r>
      <w:r>
        <w:rPr>
          <w:rFonts w:hint="eastAsia" w:ascii="仿宋_GB2312" w:eastAsia="仿宋_GB2312"/>
          <w:sz w:val="32"/>
          <w:szCs w:val="32"/>
          <w:lang w:val="en-US" w:eastAsia="zh-CN"/>
        </w:rPr>
        <w:t>0</w:t>
      </w:r>
      <w:r>
        <w:rPr>
          <w:rFonts w:hint="eastAsia" w:ascii="仿宋_GB2312" w:eastAsia="仿宋_GB2312"/>
          <w:sz w:val="32"/>
          <w:szCs w:val="32"/>
        </w:rPr>
        <w:t>人次（不包括陪同人员），共计支出</w:t>
      </w:r>
      <w:r>
        <w:rPr>
          <w:rFonts w:hint="eastAsia" w:ascii="仿宋_GB2312" w:eastAsia="仿宋_GB2312"/>
          <w:sz w:val="32"/>
          <w:szCs w:val="32"/>
          <w:lang w:val="en-US" w:eastAsia="zh-CN"/>
        </w:rPr>
        <w:t>0</w:t>
      </w:r>
      <w:r>
        <w:rPr>
          <w:rFonts w:hint="eastAsia" w:ascii="仿宋_GB2312" w:eastAsia="仿宋_GB2312"/>
          <w:sz w:val="32"/>
          <w:szCs w:val="32"/>
        </w:rPr>
        <w:t>万元，。</w:t>
      </w:r>
    </w:p>
    <w:p>
      <w:pPr>
        <w:spacing w:line="600" w:lineRule="exact"/>
        <w:ind w:firstLine="643" w:firstLineChars="200"/>
        <w:rPr>
          <w:rFonts w:ascii="仿宋_GB2312" w:eastAsia="仿宋_GB2312"/>
          <w:sz w:val="32"/>
          <w:szCs w:val="32"/>
        </w:rPr>
      </w:pPr>
      <w:r>
        <w:rPr>
          <w:rFonts w:hint="eastAsia" w:ascii="仿宋" w:hAnsi="仿宋" w:eastAsia="仿宋"/>
          <w:b/>
          <w:sz w:val="32"/>
          <w:szCs w:val="32"/>
        </w:rPr>
        <w:t>外事接待支出</w:t>
      </w:r>
      <w:r>
        <w:rPr>
          <w:rFonts w:hint="eastAsia" w:ascii="仿宋" w:hAnsi="仿宋" w:eastAsia="仿宋"/>
          <w:sz w:val="32"/>
          <w:szCs w:val="32"/>
          <w:lang w:val="en-US" w:eastAsia="zh-CN"/>
        </w:rPr>
        <w:t>0</w:t>
      </w:r>
      <w:r>
        <w:rPr>
          <w:rFonts w:hint="eastAsia" w:ascii="仿宋_GB2312" w:eastAsia="仿宋_GB2312"/>
          <w:sz w:val="32"/>
          <w:szCs w:val="32"/>
        </w:rPr>
        <w:t>万元。外事接待</w:t>
      </w:r>
      <w:r>
        <w:rPr>
          <w:rFonts w:hint="eastAsia" w:ascii="仿宋_GB2312" w:eastAsia="仿宋_GB2312"/>
          <w:sz w:val="32"/>
          <w:szCs w:val="32"/>
          <w:lang w:val="en-US" w:eastAsia="zh-CN"/>
        </w:rPr>
        <w:t>0</w:t>
      </w:r>
      <w:r>
        <w:rPr>
          <w:rFonts w:hint="eastAsia" w:ascii="仿宋_GB2312" w:eastAsia="仿宋_GB2312"/>
          <w:sz w:val="32"/>
          <w:szCs w:val="32"/>
        </w:rPr>
        <w:t>批次，</w:t>
      </w:r>
      <w:r>
        <w:rPr>
          <w:rFonts w:hint="eastAsia" w:ascii="仿宋_GB2312" w:eastAsia="仿宋_GB2312"/>
          <w:sz w:val="32"/>
          <w:szCs w:val="32"/>
          <w:lang w:val="en-US" w:eastAsia="zh-CN"/>
        </w:rPr>
        <w:t>0</w:t>
      </w:r>
      <w:r>
        <w:rPr>
          <w:rFonts w:hint="eastAsia" w:ascii="仿宋_GB2312" w:eastAsia="仿宋_GB2312"/>
          <w:sz w:val="32"/>
          <w:szCs w:val="32"/>
        </w:rPr>
        <w:t>人次（不包括陪同人员），共计支出</w:t>
      </w:r>
      <w:r>
        <w:rPr>
          <w:rFonts w:hint="eastAsia" w:ascii="仿宋_GB2312" w:eastAsia="仿宋_GB2312"/>
          <w:sz w:val="32"/>
          <w:szCs w:val="32"/>
          <w:lang w:val="en-US" w:eastAsia="zh-CN"/>
        </w:rPr>
        <w:t>0</w:t>
      </w:r>
      <w:r>
        <w:rPr>
          <w:rFonts w:hint="eastAsia" w:ascii="仿宋_GB2312" w:eastAsia="仿宋_GB2312"/>
          <w:sz w:val="32"/>
          <w:szCs w:val="32"/>
        </w:rPr>
        <w:t>万元。</w:t>
      </w:r>
    </w:p>
    <w:p>
      <w:pPr>
        <w:spacing w:line="600" w:lineRule="exact"/>
        <w:ind w:firstLine="640"/>
        <w:outlineLvl w:val="9"/>
        <w:rPr>
          <w:rFonts w:ascii="黑体" w:eastAsia="黑体"/>
          <w:sz w:val="32"/>
          <w:szCs w:val="32"/>
        </w:rPr>
      </w:pPr>
      <w:bookmarkStart w:id="57" w:name="_Toc15377218"/>
      <w:bookmarkStart w:id="58" w:name="_Toc15396610"/>
    </w:p>
    <w:p>
      <w:pPr>
        <w:spacing w:line="600" w:lineRule="exact"/>
        <w:ind w:firstLine="640"/>
        <w:outlineLvl w:val="1"/>
        <w:rPr>
          <w:rStyle w:val="25"/>
          <w:rFonts w:ascii="黑体" w:hAnsi="黑体" w:eastAsia="黑体"/>
        </w:rPr>
      </w:pPr>
      <w:bookmarkStart w:id="59" w:name="_Toc16886"/>
      <w:r>
        <w:rPr>
          <w:rFonts w:hint="eastAsia" w:ascii="黑体" w:eastAsia="黑体"/>
          <w:sz w:val="32"/>
          <w:szCs w:val="32"/>
        </w:rPr>
        <w:t>八、</w:t>
      </w:r>
      <w:r>
        <w:rPr>
          <w:rStyle w:val="25"/>
          <w:rFonts w:hint="eastAsia" w:ascii="黑体" w:hAnsi="黑体" w:eastAsia="黑体"/>
          <w:b w:val="0"/>
        </w:rPr>
        <w:t>政府性基金预算支出决算情况说明</w:t>
      </w:r>
      <w:bookmarkEnd w:id="57"/>
      <w:bookmarkEnd w:id="58"/>
      <w:bookmarkEnd w:id="59"/>
    </w:p>
    <w:p>
      <w:pPr>
        <w:spacing w:line="600" w:lineRule="exact"/>
        <w:ind w:firstLine="64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22年政府性基金预算财政拨款支出</w:t>
      </w:r>
      <w:r>
        <w:rPr>
          <w:rFonts w:hint="eastAsia" w:ascii="仿宋_GB2312" w:eastAsia="仿宋_GB2312"/>
          <w:sz w:val="32"/>
          <w:szCs w:val="32"/>
          <w:lang w:val="en-US" w:eastAsia="zh-CN"/>
        </w:rPr>
        <w:t>6</w:t>
      </w:r>
      <w:r>
        <w:rPr>
          <w:rFonts w:hint="eastAsia" w:ascii="仿宋_GB2312" w:eastAsia="仿宋_GB2312"/>
          <w:sz w:val="32"/>
          <w:szCs w:val="32"/>
        </w:rPr>
        <w:t>万元。</w:t>
      </w:r>
    </w:p>
    <w:p>
      <w:pPr>
        <w:spacing w:line="600" w:lineRule="exact"/>
        <w:ind w:firstLine="640"/>
        <w:rPr>
          <w:rFonts w:ascii="仿宋_GB2312" w:eastAsia="仿宋_GB2312"/>
          <w:sz w:val="32"/>
          <w:szCs w:val="32"/>
        </w:rPr>
      </w:pPr>
    </w:p>
    <w:p>
      <w:pPr>
        <w:numPr>
          <w:ilvl w:val="0"/>
          <w:numId w:val="3"/>
        </w:numPr>
        <w:spacing w:line="600" w:lineRule="exact"/>
        <w:ind w:firstLine="640"/>
        <w:outlineLvl w:val="1"/>
        <w:rPr>
          <w:rStyle w:val="25"/>
          <w:rFonts w:ascii="黑体" w:hAnsi="黑体" w:eastAsia="黑体"/>
          <w:b w:val="0"/>
        </w:rPr>
      </w:pPr>
      <w:bookmarkStart w:id="60" w:name="_Toc15396611"/>
      <w:bookmarkStart w:id="61" w:name="_Toc15377219"/>
      <w:bookmarkStart w:id="62" w:name="_Toc5291"/>
      <w:r>
        <w:rPr>
          <w:rStyle w:val="25"/>
          <w:rFonts w:hint="eastAsia" w:ascii="黑体" w:hAnsi="黑体" w:eastAsia="黑体"/>
          <w:b w:val="0"/>
        </w:rPr>
        <w:t>国有资本经营预算支出决算情况说明</w:t>
      </w:r>
      <w:bookmarkEnd w:id="60"/>
      <w:bookmarkEnd w:id="61"/>
      <w:bookmarkEnd w:id="62"/>
    </w:p>
    <w:p>
      <w:pPr>
        <w:spacing w:line="600" w:lineRule="exact"/>
        <w:ind w:firstLine="64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22年国有资本经营预算财政拨款支出</w:t>
      </w:r>
      <w:r>
        <w:rPr>
          <w:rFonts w:hint="eastAsia" w:ascii="仿宋_GB2312" w:eastAsia="仿宋_GB2312"/>
          <w:sz w:val="32"/>
          <w:szCs w:val="32"/>
          <w:lang w:val="en-US" w:eastAsia="zh-CN"/>
        </w:rPr>
        <w:t>0</w:t>
      </w:r>
      <w:r>
        <w:rPr>
          <w:rFonts w:hint="eastAsia" w:ascii="仿宋_GB2312" w:eastAsia="仿宋_GB2312"/>
          <w:sz w:val="32"/>
          <w:szCs w:val="32"/>
        </w:rPr>
        <w:t>万元。</w:t>
      </w:r>
    </w:p>
    <w:p>
      <w:pPr>
        <w:spacing w:line="580" w:lineRule="exact"/>
        <w:jc w:val="center"/>
        <w:rPr>
          <w:rFonts w:ascii="方正小标宋简体" w:hAnsi="方正小标宋简体" w:eastAsia="方正小标宋简体" w:cs="方正小标宋简体"/>
          <w:sz w:val="44"/>
          <w:szCs w:val="44"/>
        </w:rPr>
      </w:pPr>
    </w:p>
    <w:p>
      <w:pPr>
        <w:numPr>
          <w:ilvl w:val="0"/>
          <w:numId w:val="3"/>
        </w:numPr>
        <w:spacing w:line="600" w:lineRule="exact"/>
        <w:ind w:firstLine="640"/>
        <w:outlineLvl w:val="1"/>
        <w:rPr>
          <w:rStyle w:val="25"/>
          <w:rFonts w:ascii="黑体" w:hAnsi="黑体" w:eastAsia="黑体"/>
          <w:b w:val="0"/>
        </w:rPr>
      </w:pPr>
      <w:bookmarkStart w:id="63" w:name="_Toc15396612"/>
      <w:bookmarkStart w:id="64" w:name="_Toc19679"/>
      <w:bookmarkStart w:id="65" w:name="_Toc15377221"/>
      <w:r>
        <w:rPr>
          <w:rStyle w:val="25"/>
          <w:rFonts w:hint="eastAsia" w:ascii="黑体" w:hAnsi="黑体" w:eastAsia="黑体"/>
          <w:b w:val="0"/>
        </w:rPr>
        <w:t>其他重要事项的情况说明</w:t>
      </w:r>
      <w:bookmarkEnd w:id="63"/>
      <w:bookmarkEnd w:id="64"/>
      <w:bookmarkEnd w:id="65"/>
    </w:p>
    <w:p>
      <w:pPr>
        <w:spacing w:line="600" w:lineRule="exact"/>
        <w:ind w:firstLine="643" w:firstLineChars="200"/>
        <w:outlineLvl w:val="2"/>
        <w:rPr>
          <w:rFonts w:ascii="仿宋" w:hAnsi="仿宋" w:eastAsia="仿宋"/>
          <w:sz w:val="32"/>
          <w:szCs w:val="32"/>
        </w:rPr>
      </w:pPr>
      <w:bookmarkStart w:id="66" w:name="_Toc15377222"/>
      <w:r>
        <w:rPr>
          <w:rFonts w:hint="eastAsia" w:ascii="仿宋" w:hAnsi="仿宋" w:eastAsia="仿宋"/>
          <w:b/>
          <w:sz w:val="32"/>
          <w:szCs w:val="32"/>
        </w:rPr>
        <w:t>（一）机关运行经费支出情况</w:t>
      </w:r>
      <w:bookmarkEnd w:id="66"/>
    </w:p>
    <w:p>
      <w:pPr>
        <w:spacing w:line="600" w:lineRule="exact"/>
        <w:ind w:firstLine="640" w:firstLineChars="200"/>
        <w:rPr>
          <w:rFonts w:hint="eastAsia" w:ascii="仿宋_GB2312" w:eastAsia="仿宋_GB2312" w:cs="Times New Roman"/>
          <w:color w:val="auto"/>
          <w:sz w:val="32"/>
          <w:szCs w:val="32"/>
          <w:highlight w:val="none"/>
          <w:lang w:eastAsia="zh-CN"/>
        </w:rPr>
      </w:pPr>
      <w:r>
        <w:rPr>
          <w:rFonts w:hint="eastAsia" w:ascii="仿宋_GB2312" w:eastAsia="仿宋_GB2312" w:cs="Times New Roman"/>
          <w:color w:val="auto"/>
          <w:sz w:val="32"/>
          <w:szCs w:val="32"/>
          <w:highlight w:val="none"/>
          <w:lang w:eastAsia="zh-CN"/>
        </w:rPr>
        <w:t>攀枝花市外国语学校</w:t>
      </w:r>
      <w:r>
        <w:rPr>
          <w:rFonts w:hint="eastAsia" w:ascii="仿宋_GB2312" w:eastAsia="仿宋_GB2312" w:cs="Times New Roman"/>
          <w:color w:val="auto"/>
          <w:sz w:val="32"/>
          <w:szCs w:val="32"/>
          <w:highlight w:val="none"/>
          <w:lang w:val="en-US" w:eastAsia="zh-CN"/>
        </w:rPr>
        <w:t>为事业单位，按规定未使用机关运行的相关科目</w:t>
      </w:r>
      <w:r>
        <w:rPr>
          <w:rFonts w:hint="eastAsia" w:ascii="仿宋_GB2312" w:eastAsia="仿宋_GB2312" w:cs="Times New Roman"/>
          <w:color w:val="auto"/>
          <w:sz w:val="32"/>
          <w:szCs w:val="32"/>
          <w:highlight w:val="none"/>
          <w:lang w:eastAsia="zh-CN"/>
        </w:rPr>
        <w:t>。</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67" w:name="_Toc15377223"/>
      <w:r>
        <w:rPr>
          <w:rFonts w:hint="eastAsia" w:ascii="仿宋" w:hAnsi="仿宋" w:eastAsia="仿宋"/>
          <w:b/>
          <w:sz w:val="32"/>
          <w:szCs w:val="32"/>
        </w:rPr>
        <w:t>（二）政府采购支出情况</w:t>
      </w:r>
      <w:bookmarkEnd w:id="67"/>
    </w:p>
    <w:p>
      <w:pPr>
        <w:spacing w:line="600" w:lineRule="exact"/>
        <w:ind w:firstLine="640" w:firstLineChars="20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w:t>
      </w:r>
      <w:r>
        <w:rPr>
          <w:rFonts w:hint="eastAsia" w:ascii="仿宋_GB2312" w:eastAsia="仿宋_GB2312"/>
          <w:sz w:val="32"/>
          <w:szCs w:val="32"/>
          <w:lang w:val="en-US" w:eastAsia="zh-CN"/>
        </w:rPr>
        <w:t>攀枝花市外国语学校</w:t>
      </w:r>
      <w:r>
        <w:rPr>
          <w:rFonts w:hint="eastAsia" w:ascii="仿宋_GB2312" w:eastAsia="仿宋_GB2312"/>
          <w:sz w:val="32"/>
          <w:szCs w:val="32"/>
        </w:rPr>
        <w:t>政府采购支出总额</w:t>
      </w:r>
      <w:r>
        <w:rPr>
          <w:rFonts w:hint="eastAsia" w:ascii="仿宋_GB2312" w:eastAsia="仿宋_GB2312"/>
          <w:sz w:val="32"/>
          <w:szCs w:val="32"/>
          <w:lang w:val="en-US" w:eastAsia="zh-CN"/>
        </w:rPr>
        <w:t>141</w:t>
      </w:r>
      <w:r>
        <w:rPr>
          <w:rFonts w:hint="eastAsia" w:ascii="仿宋_GB2312" w:eastAsia="仿宋_GB2312"/>
          <w:sz w:val="32"/>
          <w:szCs w:val="32"/>
        </w:rPr>
        <w:t>万元，其中：政府采购货物支出</w:t>
      </w:r>
      <w:r>
        <w:rPr>
          <w:rFonts w:hint="eastAsia" w:ascii="仿宋_GB2312" w:eastAsia="仿宋_GB2312"/>
          <w:sz w:val="32"/>
          <w:szCs w:val="32"/>
          <w:lang w:val="en-US" w:eastAsia="zh-CN"/>
        </w:rPr>
        <w:t>141</w:t>
      </w:r>
      <w:r>
        <w:rPr>
          <w:rFonts w:hint="eastAsia" w:ascii="仿宋_GB2312" w:eastAsia="仿宋_GB2312"/>
          <w:sz w:val="32"/>
          <w:szCs w:val="32"/>
        </w:rPr>
        <w:t>万元、政府采购工程支出</w:t>
      </w:r>
      <w:r>
        <w:rPr>
          <w:rFonts w:hint="eastAsia" w:ascii="仿宋_GB2312" w:eastAsia="仿宋_GB2312"/>
          <w:sz w:val="32"/>
          <w:szCs w:val="32"/>
          <w:lang w:val="en-US" w:eastAsia="zh-CN"/>
        </w:rPr>
        <w:t>0</w:t>
      </w:r>
      <w:r>
        <w:rPr>
          <w:rFonts w:hint="eastAsia" w:ascii="仿宋_GB2312" w:eastAsia="仿宋_GB2312"/>
          <w:sz w:val="32"/>
          <w:szCs w:val="32"/>
        </w:rPr>
        <w:t>万元、政府采购服务支出</w:t>
      </w:r>
      <w:r>
        <w:rPr>
          <w:rFonts w:hint="eastAsia" w:ascii="仿宋_GB2312" w:eastAsia="仿宋_GB2312"/>
          <w:sz w:val="32"/>
          <w:szCs w:val="32"/>
          <w:lang w:val="en-US" w:eastAsia="zh-CN"/>
        </w:rPr>
        <w:t>0</w:t>
      </w:r>
      <w:r>
        <w:rPr>
          <w:rFonts w:hint="eastAsia" w:ascii="仿宋_GB2312" w:eastAsia="仿宋_GB2312"/>
          <w:sz w:val="32"/>
          <w:szCs w:val="32"/>
        </w:rPr>
        <w:t>万元。主要用于</w:t>
      </w:r>
      <w:r>
        <w:rPr>
          <w:rFonts w:hint="eastAsia" w:ascii="仿宋_GB2312" w:eastAsia="仿宋_GB2312"/>
          <w:sz w:val="32"/>
          <w:szCs w:val="32"/>
          <w:lang w:val="en-US" w:eastAsia="zh-CN"/>
        </w:rPr>
        <w:t>32套智慧黑板（班级一体机）以及计算机房采购102台台式电脑</w:t>
      </w:r>
      <w:r>
        <w:rPr>
          <w:rFonts w:hint="eastAsia" w:ascii="仿宋_GB2312" w:eastAsia="仿宋_GB2312"/>
          <w:sz w:val="32"/>
          <w:szCs w:val="32"/>
        </w:rPr>
        <w:t>。授予中小企业合同金额</w:t>
      </w:r>
      <w:r>
        <w:rPr>
          <w:rFonts w:hint="eastAsia" w:ascii="仿宋_GB2312" w:eastAsia="仿宋_GB2312"/>
          <w:sz w:val="32"/>
          <w:szCs w:val="32"/>
          <w:lang w:val="en-US" w:eastAsia="zh-CN"/>
        </w:rPr>
        <w:t>141</w:t>
      </w:r>
      <w:r>
        <w:rPr>
          <w:rFonts w:hint="eastAsia" w:ascii="仿宋_GB2312" w:eastAsia="仿宋_GB2312"/>
          <w:sz w:val="32"/>
          <w:szCs w:val="32"/>
        </w:rPr>
        <w:t>万元，占政府采购支出总额的</w:t>
      </w:r>
      <w:r>
        <w:rPr>
          <w:rFonts w:hint="eastAsia" w:ascii="仿宋_GB2312" w:eastAsia="仿宋_GB2312"/>
          <w:sz w:val="32"/>
          <w:szCs w:val="32"/>
          <w:lang w:val="en-US" w:eastAsia="zh-CN"/>
        </w:rPr>
        <w:t>100</w:t>
      </w:r>
      <w:r>
        <w:rPr>
          <w:rFonts w:ascii="仿宋_GB2312" w:eastAsia="仿宋_GB2312"/>
          <w:sz w:val="32"/>
          <w:szCs w:val="32"/>
        </w:rPr>
        <w:t>%</w:t>
      </w:r>
      <w:r>
        <w:rPr>
          <w:rFonts w:hint="eastAsia" w:ascii="仿宋_GB2312" w:eastAsia="仿宋_GB2312"/>
          <w:sz w:val="32"/>
          <w:szCs w:val="32"/>
        </w:rPr>
        <w:t>，其中：授予小微企业合同金额</w:t>
      </w:r>
      <w:r>
        <w:rPr>
          <w:rFonts w:hint="eastAsia" w:ascii="仿宋_GB2312" w:eastAsia="仿宋_GB2312"/>
          <w:sz w:val="32"/>
          <w:szCs w:val="32"/>
          <w:lang w:val="en-US" w:eastAsia="zh-CN"/>
        </w:rPr>
        <w:t>0</w:t>
      </w:r>
      <w:r>
        <w:rPr>
          <w:rFonts w:hint="eastAsia" w:ascii="仿宋_GB2312" w:eastAsia="仿宋_GB2312"/>
          <w:sz w:val="32"/>
          <w:szCs w:val="32"/>
        </w:rPr>
        <w:t>万元，占政府采购支出总额的</w:t>
      </w:r>
      <w:r>
        <w:rPr>
          <w:rFonts w:hint="eastAsia" w:ascii="仿宋_GB2312" w:eastAsia="仿宋_GB2312"/>
          <w:sz w:val="32"/>
          <w:szCs w:val="32"/>
          <w:lang w:val="en-US" w:eastAsia="zh-CN"/>
        </w:rPr>
        <w:t>0</w:t>
      </w:r>
      <w:r>
        <w:rPr>
          <w:rFonts w:ascii="仿宋_GB2312" w:eastAsia="仿宋_GB2312"/>
          <w:sz w:val="32"/>
          <w:szCs w:val="32"/>
        </w:rPr>
        <w:t>%</w:t>
      </w:r>
      <w:r>
        <w:rPr>
          <w:rFonts w:hint="eastAsia" w:ascii="仿宋_GB2312" w:eastAsia="仿宋_GB2312"/>
          <w:sz w:val="32"/>
          <w:szCs w:val="32"/>
        </w:rPr>
        <w:t>。</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68" w:name="_Toc15377224"/>
      <w:r>
        <w:rPr>
          <w:rFonts w:hint="eastAsia" w:ascii="仿宋" w:hAnsi="仿宋" w:eastAsia="仿宋"/>
          <w:b/>
          <w:sz w:val="32"/>
          <w:szCs w:val="32"/>
        </w:rPr>
        <w:t>（三）国有资产占有使用情况</w:t>
      </w:r>
      <w:bookmarkEnd w:id="68"/>
    </w:p>
    <w:p>
      <w:pPr>
        <w:autoSpaceDE w:val="0"/>
        <w:autoSpaceDN w:val="0"/>
        <w:adjustRightInd w:val="0"/>
        <w:spacing w:line="600" w:lineRule="exact"/>
        <w:ind w:firstLine="640" w:firstLineChars="200"/>
        <w:jc w:val="left"/>
        <w:rPr>
          <w:rFonts w:ascii="仿宋_GB2312" w:eastAsia="仿宋_GB2312"/>
          <w:sz w:val="32"/>
          <w:szCs w:val="32"/>
        </w:rPr>
      </w:pPr>
      <w:r>
        <w:rPr>
          <w:rFonts w:hint="eastAsia" w:ascii="仿宋_GB2312" w:eastAsia="仿宋_GB2312"/>
          <w:sz w:val="32"/>
          <w:szCs w:val="32"/>
        </w:rPr>
        <w:t>截至</w:t>
      </w:r>
      <w:r>
        <w:rPr>
          <w:rFonts w:ascii="仿宋_GB2312" w:eastAsia="仿宋_GB2312"/>
          <w:sz w:val="32"/>
          <w:szCs w:val="32"/>
        </w:rPr>
        <w:t>20</w:t>
      </w:r>
      <w:r>
        <w:rPr>
          <w:rFonts w:hint="eastAsia" w:ascii="仿宋_GB2312" w:eastAsia="仿宋_GB2312"/>
          <w:sz w:val="32"/>
          <w:szCs w:val="32"/>
        </w:rPr>
        <w:t>22年</w:t>
      </w:r>
      <w:r>
        <w:rPr>
          <w:rFonts w:ascii="仿宋_GB2312" w:eastAsia="仿宋_GB2312"/>
          <w:sz w:val="32"/>
          <w:szCs w:val="32"/>
        </w:rPr>
        <w:t>12</w:t>
      </w:r>
      <w:r>
        <w:rPr>
          <w:rFonts w:hint="eastAsia" w:ascii="仿宋_GB2312" w:eastAsia="仿宋_GB2312"/>
          <w:sz w:val="32"/>
          <w:szCs w:val="32"/>
        </w:rPr>
        <w:t>月</w:t>
      </w:r>
      <w:r>
        <w:rPr>
          <w:rFonts w:ascii="仿宋_GB2312" w:eastAsia="仿宋_GB2312"/>
          <w:sz w:val="32"/>
          <w:szCs w:val="32"/>
        </w:rPr>
        <w:t>31</w:t>
      </w:r>
      <w:r>
        <w:rPr>
          <w:rFonts w:hint="eastAsia" w:ascii="仿宋_GB2312" w:eastAsia="仿宋_GB2312"/>
          <w:sz w:val="32"/>
          <w:szCs w:val="32"/>
        </w:rPr>
        <w:t>日，</w:t>
      </w:r>
      <w:r>
        <w:rPr>
          <w:rFonts w:hint="eastAsia" w:ascii="仿宋_GB2312" w:eastAsia="仿宋_GB2312"/>
          <w:color w:val="000000"/>
          <w:sz w:val="32"/>
          <w:szCs w:val="32"/>
        </w:rPr>
        <w:t>攀枝花市外国语学校</w:t>
      </w:r>
      <w:r>
        <w:rPr>
          <w:rFonts w:hint="eastAsia" w:ascii="仿宋_GB2312" w:eastAsia="仿宋_GB2312"/>
          <w:sz w:val="32"/>
          <w:szCs w:val="32"/>
        </w:rPr>
        <w:t>共有车辆</w:t>
      </w:r>
      <w:r>
        <w:rPr>
          <w:rFonts w:hint="eastAsia" w:ascii="仿宋_GB2312" w:eastAsia="仿宋_GB2312"/>
          <w:sz w:val="32"/>
          <w:szCs w:val="32"/>
          <w:lang w:val="en-US" w:eastAsia="zh-CN"/>
        </w:rPr>
        <w:t>1</w:t>
      </w:r>
      <w:r>
        <w:rPr>
          <w:rFonts w:hint="eastAsia" w:ascii="仿宋_GB2312" w:eastAsia="仿宋_GB2312"/>
          <w:sz w:val="32"/>
          <w:szCs w:val="32"/>
        </w:rPr>
        <w:t>辆，其中：主要领导干部用车</w:t>
      </w:r>
      <w:r>
        <w:rPr>
          <w:rFonts w:hint="eastAsia" w:ascii="仿宋_GB2312" w:eastAsia="仿宋_GB2312"/>
          <w:sz w:val="32"/>
          <w:szCs w:val="32"/>
          <w:lang w:val="en-US" w:eastAsia="zh-CN"/>
        </w:rPr>
        <w:t>0</w:t>
      </w:r>
      <w:r>
        <w:rPr>
          <w:rFonts w:hint="eastAsia" w:ascii="仿宋_GB2312" w:eastAsia="仿宋_GB2312"/>
          <w:sz w:val="32"/>
          <w:szCs w:val="32"/>
        </w:rPr>
        <w:t>辆、机要通信用车</w:t>
      </w:r>
      <w:r>
        <w:rPr>
          <w:rFonts w:hint="eastAsia" w:ascii="仿宋_GB2312" w:eastAsia="仿宋_GB2312"/>
          <w:sz w:val="32"/>
          <w:szCs w:val="32"/>
          <w:lang w:val="en-US" w:eastAsia="zh-CN"/>
        </w:rPr>
        <w:t>1</w:t>
      </w:r>
      <w:r>
        <w:rPr>
          <w:rFonts w:hint="eastAsia" w:ascii="仿宋_GB2312" w:eastAsia="仿宋_GB2312"/>
          <w:sz w:val="32"/>
          <w:szCs w:val="32"/>
        </w:rPr>
        <w:t>辆、应急保障用车</w:t>
      </w:r>
      <w:r>
        <w:rPr>
          <w:rFonts w:hint="eastAsia" w:ascii="仿宋_GB2312" w:eastAsia="仿宋_GB2312"/>
          <w:sz w:val="32"/>
          <w:szCs w:val="32"/>
          <w:lang w:val="en-US" w:eastAsia="zh-CN"/>
        </w:rPr>
        <w:t>0</w:t>
      </w:r>
      <w:r>
        <w:rPr>
          <w:rFonts w:hint="eastAsia" w:ascii="仿宋_GB2312" w:eastAsia="仿宋_GB2312"/>
          <w:sz w:val="32"/>
          <w:szCs w:val="32"/>
        </w:rPr>
        <w:t>辆、其他用车</w:t>
      </w:r>
      <w:r>
        <w:rPr>
          <w:rFonts w:hint="eastAsia" w:ascii="仿宋_GB2312" w:eastAsia="仿宋_GB2312"/>
          <w:sz w:val="32"/>
          <w:szCs w:val="32"/>
          <w:lang w:val="en-US" w:eastAsia="zh-CN"/>
        </w:rPr>
        <w:t>0</w:t>
      </w:r>
      <w:r>
        <w:rPr>
          <w:rFonts w:hint="eastAsia" w:ascii="仿宋_GB2312" w:eastAsia="仿宋_GB2312"/>
          <w:sz w:val="32"/>
          <w:szCs w:val="32"/>
        </w:rPr>
        <w:t>辆。单价</w:t>
      </w:r>
      <w:r>
        <w:rPr>
          <w:rFonts w:ascii="仿宋_GB2312" w:eastAsia="仿宋_GB2312"/>
          <w:sz w:val="32"/>
          <w:szCs w:val="32"/>
        </w:rPr>
        <w:t>100</w:t>
      </w:r>
      <w:r>
        <w:rPr>
          <w:rFonts w:hint="eastAsia" w:ascii="仿宋_GB2312" w:eastAsia="仿宋_GB2312"/>
          <w:sz w:val="32"/>
          <w:szCs w:val="32"/>
        </w:rPr>
        <w:t>万元以上专用设备</w:t>
      </w:r>
      <w:r>
        <w:rPr>
          <w:rFonts w:hint="eastAsia" w:ascii="仿宋_GB2312" w:eastAsia="仿宋_GB2312"/>
          <w:sz w:val="32"/>
          <w:szCs w:val="32"/>
          <w:lang w:val="en-US" w:eastAsia="zh-CN"/>
        </w:rPr>
        <w:t>0</w:t>
      </w:r>
      <w:r>
        <w:rPr>
          <w:rFonts w:hint="eastAsia" w:ascii="仿宋_GB2312" w:eastAsia="仿宋_GB2312"/>
          <w:sz w:val="32"/>
          <w:szCs w:val="32"/>
        </w:rPr>
        <w:t>台（套）。</w:t>
      </w:r>
    </w:p>
    <w:p>
      <w:pPr>
        <w:autoSpaceDE w:val="0"/>
        <w:autoSpaceDN w:val="0"/>
        <w:adjustRightInd w:val="0"/>
        <w:spacing w:line="600" w:lineRule="exact"/>
        <w:ind w:firstLine="643" w:firstLineChars="200"/>
        <w:jc w:val="left"/>
        <w:outlineLvl w:val="2"/>
        <w:rPr>
          <w:rFonts w:ascii="仿宋" w:hAnsi="仿宋" w:eastAsia="仿宋"/>
          <w:b/>
          <w:sz w:val="32"/>
          <w:szCs w:val="32"/>
        </w:rPr>
      </w:pPr>
      <w:r>
        <w:rPr>
          <w:rFonts w:hint="eastAsia" w:ascii="仿宋" w:hAnsi="仿宋" w:eastAsia="仿宋"/>
          <w:b/>
          <w:sz w:val="32"/>
          <w:szCs w:val="32"/>
        </w:rPr>
        <w:t>（四）预算绩效管理情况</w:t>
      </w:r>
    </w:p>
    <w:p>
      <w:pPr>
        <w:pStyle w:val="2"/>
        <w:spacing w:before="93"/>
        <w:ind w:firstLine="640" w:firstLineChars="200"/>
        <w:rPr>
          <w:highlight w:val="yellow"/>
        </w:rPr>
      </w:pPr>
      <w:r>
        <w:rPr>
          <w:rFonts w:hint="eastAsia" w:hAnsi="仿宋_GB2312" w:cs="仿宋_GB2312"/>
          <w:sz w:val="32"/>
          <w:szCs w:val="32"/>
        </w:rPr>
        <w:t>根据预算绩效管理要求，本单位在2022年度预算编制阶段，组织对</w:t>
      </w:r>
      <w:r>
        <w:rPr>
          <w:rFonts w:hint="eastAsia" w:hAnsi="仿宋_GB2312" w:cs="仿宋_GB2312"/>
          <w:sz w:val="32"/>
          <w:szCs w:val="32"/>
          <w:lang w:val="en-US" w:eastAsia="zh-CN"/>
        </w:rPr>
        <w:t>2022</w:t>
      </w:r>
      <w:r>
        <w:rPr>
          <w:rFonts w:hint="eastAsia" w:ascii="仿宋_GB2312" w:hAnsi="仿宋_GB2312" w:eastAsia="仿宋_GB2312" w:cs="仿宋_GB2312"/>
          <w:sz w:val="32"/>
          <w:szCs w:val="32"/>
        </w:rPr>
        <w:t>年城乡义务教育补助经费项目</w:t>
      </w:r>
      <w:r>
        <w:rPr>
          <w:rFonts w:hint="eastAsia" w:ascii="仿宋_GB2312" w:hAnsi="仿宋_GB2312" w:eastAsia="仿宋_GB2312" w:cs="仿宋_GB2312"/>
          <w:sz w:val="32"/>
          <w:szCs w:val="32"/>
          <w:lang w:val="en-US" w:eastAsia="zh-CN"/>
        </w:rPr>
        <w:t>(</w:t>
      </w:r>
      <w:r>
        <w:rPr>
          <w:rFonts w:hint="eastAsia" w:hAnsi="仿宋_GB2312" w:cs="仿宋_GB2312"/>
          <w:sz w:val="32"/>
          <w:szCs w:val="32"/>
        </w:rPr>
        <w:t>等</w:t>
      </w:r>
      <w:r>
        <w:rPr>
          <w:rFonts w:hint="eastAsia" w:hAnsi="仿宋_GB2312" w:cs="仿宋_GB2312"/>
          <w:sz w:val="32"/>
          <w:szCs w:val="32"/>
          <w:lang w:val="en-US" w:eastAsia="zh-CN"/>
        </w:rPr>
        <w:t>8</w:t>
      </w:r>
      <w:r>
        <w:rPr>
          <w:rFonts w:hint="eastAsia" w:hAnsi="仿宋_GB2312" w:cs="仿宋_GB2312"/>
          <w:sz w:val="32"/>
          <w:szCs w:val="32"/>
        </w:rPr>
        <w:t>个项目开展了预算事前绩效评估，对</w:t>
      </w:r>
      <w:r>
        <w:rPr>
          <w:rFonts w:hint="eastAsia" w:hAnsi="仿宋_GB2312" w:cs="仿宋_GB2312"/>
          <w:sz w:val="32"/>
          <w:szCs w:val="32"/>
          <w:lang w:val="en-US" w:eastAsia="zh-CN"/>
        </w:rPr>
        <w:t>8</w:t>
      </w:r>
      <w:r>
        <w:rPr>
          <w:rFonts w:hint="eastAsia" w:hAnsi="仿宋_GB2312" w:cs="仿宋_GB2312"/>
          <w:sz w:val="32"/>
          <w:szCs w:val="32"/>
        </w:rPr>
        <w:t>个项目编制了绩效目标，预算执行过程中，选取</w:t>
      </w:r>
      <w:r>
        <w:rPr>
          <w:rFonts w:hint="eastAsia" w:hAnsi="仿宋_GB2312" w:cs="仿宋_GB2312"/>
          <w:sz w:val="32"/>
          <w:szCs w:val="32"/>
          <w:lang w:val="en-US" w:eastAsia="zh-CN"/>
        </w:rPr>
        <w:t>8</w:t>
      </w:r>
      <w:r>
        <w:rPr>
          <w:rFonts w:hint="eastAsia" w:hAnsi="仿宋_GB2312" w:cs="仿宋_GB2312"/>
          <w:sz w:val="32"/>
          <w:szCs w:val="32"/>
        </w:rPr>
        <w:t>个项目开展绩效监控，组织对</w:t>
      </w:r>
      <w:r>
        <w:rPr>
          <w:rFonts w:hint="eastAsia" w:hAnsi="仿宋_GB2312" w:cs="仿宋_GB2312"/>
          <w:sz w:val="32"/>
          <w:szCs w:val="32"/>
          <w:lang w:val="en-US" w:eastAsia="zh-CN"/>
        </w:rPr>
        <w:t>8</w:t>
      </w:r>
      <w:r>
        <w:rPr>
          <w:rFonts w:hint="eastAsia" w:hAnsi="仿宋_GB2312" w:cs="仿宋_GB2312"/>
          <w:sz w:val="32"/>
          <w:szCs w:val="32"/>
        </w:rPr>
        <w:t>个项目开展绩效自评，绩效自评表详见第四部分附件。</w:t>
      </w:r>
    </w:p>
    <w:p>
      <w:pPr>
        <w:widowControl/>
        <w:jc w:val="left"/>
        <w:rPr>
          <w:rFonts w:ascii="仿宋_GB2312" w:eastAsia="仿宋_GB2312"/>
          <w:b/>
          <w:sz w:val="32"/>
          <w:szCs w:val="32"/>
        </w:rPr>
      </w:pPr>
      <w:r>
        <w:rPr>
          <w:rFonts w:ascii="仿宋_GB2312" w:eastAsia="仿宋_GB2312"/>
          <w:b/>
          <w:sz w:val="32"/>
          <w:szCs w:val="32"/>
        </w:rPr>
        <w:br w:type="page"/>
      </w:r>
    </w:p>
    <w:p>
      <w:pPr>
        <w:numPr>
          <w:ilvl w:val="0"/>
          <w:numId w:val="4"/>
        </w:numPr>
        <w:spacing w:line="600" w:lineRule="exact"/>
        <w:ind w:firstLine="660" w:firstLineChars="150"/>
        <w:jc w:val="center"/>
        <w:outlineLvl w:val="0"/>
        <w:rPr>
          <w:rStyle w:val="24"/>
          <w:rFonts w:ascii="黑体" w:hAnsi="黑体" w:eastAsia="黑体"/>
          <w:b w:val="0"/>
        </w:rPr>
      </w:pPr>
      <w:bookmarkStart w:id="69" w:name="_Toc15377225"/>
      <w:bookmarkStart w:id="70" w:name="_Toc15396613"/>
      <w:bookmarkStart w:id="71" w:name="_Toc3967"/>
      <w:r>
        <w:rPr>
          <w:rFonts w:hint="eastAsia" w:ascii="黑体" w:hAnsi="黑体" w:eastAsia="黑体"/>
          <w:sz w:val="44"/>
          <w:szCs w:val="44"/>
        </w:rPr>
        <w:t>名</w:t>
      </w:r>
      <w:r>
        <w:rPr>
          <w:rStyle w:val="24"/>
          <w:rFonts w:hint="eastAsia" w:ascii="黑体" w:hAnsi="黑体" w:eastAsia="黑体"/>
          <w:b w:val="0"/>
        </w:rPr>
        <w:t>词解释</w:t>
      </w:r>
      <w:bookmarkEnd w:id="69"/>
      <w:bookmarkEnd w:id="70"/>
      <w:bookmarkEnd w:id="71"/>
    </w:p>
    <w:p>
      <w:pPr>
        <w:spacing w:line="600" w:lineRule="exact"/>
        <w:jc w:val="left"/>
        <w:rPr>
          <w:rFonts w:ascii="宋体"/>
          <w:b/>
          <w:sz w:val="44"/>
          <w:szCs w:val="44"/>
        </w:rPr>
      </w:pPr>
    </w:p>
    <w:p>
      <w:pPr>
        <w:pStyle w:val="22"/>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1.</w:t>
      </w:r>
      <w:r>
        <w:rPr>
          <w:rFonts w:hint="eastAsia" w:ascii="仿宋_GB2312" w:eastAsia="仿宋_GB2312"/>
          <w:color w:val="auto"/>
          <w:sz w:val="32"/>
          <w:szCs w:val="32"/>
        </w:rPr>
        <w:t>财政拨款收入：指单位从同级财政部门取得的财政预算资金。</w:t>
      </w:r>
    </w:p>
    <w:p>
      <w:pPr>
        <w:pStyle w:val="22"/>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2.</w:t>
      </w:r>
      <w:r>
        <w:rPr>
          <w:rFonts w:hint="eastAsia" w:ascii="仿宋_GB2312" w:eastAsia="仿宋_GB2312"/>
          <w:color w:val="auto"/>
          <w:sz w:val="32"/>
          <w:szCs w:val="32"/>
        </w:rPr>
        <w:t>事业收入：指事业单位开展专业业务活动及辅助活动取得的收入。</w:t>
      </w:r>
      <w:r>
        <w:rPr>
          <w:rFonts w:ascii="仿宋_GB2312" w:eastAsia="仿宋_GB2312"/>
          <w:color w:val="auto"/>
          <w:sz w:val="32"/>
          <w:szCs w:val="32"/>
        </w:rPr>
        <w:t xml:space="preserve"> </w:t>
      </w:r>
    </w:p>
    <w:p>
      <w:pPr>
        <w:pStyle w:val="22"/>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lang w:val="en-US" w:eastAsia="zh-CN"/>
        </w:rPr>
        <w:t>3.</w:t>
      </w:r>
      <w:r>
        <w:rPr>
          <w:rFonts w:hint="eastAsia" w:ascii="仿宋_GB2312" w:eastAsia="仿宋_GB2312"/>
          <w:color w:val="auto"/>
          <w:sz w:val="32"/>
          <w:szCs w:val="32"/>
        </w:rPr>
        <w:t>年初结转和结余：指以前年度尚未完成、结转到本年按有关规定继续使用的资金。</w:t>
      </w:r>
      <w:r>
        <w:rPr>
          <w:rFonts w:ascii="仿宋_GB2312" w:eastAsia="仿宋_GB2312"/>
          <w:color w:val="auto"/>
          <w:sz w:val="32"/>
          <w:szCs w:val="32"/>
        </w:rPr>
        <w:t xml:space="preserve"> </w:t>
      </w:r>
    </w:p>
    <w:p>
      <w:pPr>
        <w:pStyle w:val="22"/>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lang w:val="en-US" w:eastAsia="zh-CN"/>
        </w:rPr>
        <w:t>4</w:t>
      </w:r>
      <w:r>
        <w:rPr>
          <w:rFonts w:ascii="仿宋_GB2312" w:eastAsia="仿宋_GB2312"/>
          <w:color w:val="auto"/>
          <w:sz w:val="32"/>
          <w:szCs w:val="32"/>
        </w:rPr>
        <w:t>.</w:t>
      </w:r>
      <w:r>
        <w:rPr>
          <w:rFonts w:hint="eastAsia" w:ascii="仿宋_GB2312" w:eastAsia="仿宋_GB2312"/>
          <w:color w:val="auto"/>
          <w:sz w:val="32"/>
          <w:szCs w:val="32"/>
        </w:rPr>
        <w:t>结余分配：指事业单位按照会计制度规定缴纳的所得税、提取的专用结余以及转入非财政拨款结余的金额等。</w:t>
      </w:r>
    </w:p>
    <w:p>
      <w:pPr>
        <w:ind w:firstLine="640" w:firstLineChars="200"/>
        <w:rPr>
          <w:rFonts w:ascii="仿宋_GB2312" w:eastAsia="仿宋_GB2312"/>
          <w:sz w:val="32"/>
          <w:szCs w:val="32"/>
        </w:rPr>
      </w:pPr>
      <w:r>
        <w:rPr>
          <w:rFonts w:hint="eastAsia" w:ascii="仿宋_GB2312" w:eastAsia="仿宋_GB2312"/>
          <w:sz w:val="32"/>
          <w:szCs w:val="32"/>
          <w:lang w:val="en-US" w:eastAsia="zh-CN"/>
        </w:rPr>
        <w:t>5</w:t>
      </w:r>
      <w:r>
        <w:rPr>
          <w:rFonts w:ascii="仿宋_GB2312" w:eastAsia="仿宋_GB2312"/>
          <w:sz w:val="32"/>
          <w:szCs w:val="32"/>
        </w:rPr>
        <w:t>.</w:t>
      </w:r>
      <w:r>
        <w:rPr>
          <w:rFonts w:hint="eastAsia" w:ascii="仿宋" w:hAnsi="仿宋" w:eastAsia="仿宋" w:cs="仿宋_GB2312"/>
          <w:sz w:val="32"/>
          <w:szCs w:val="32"/>
        </w:rPr>
        <w:t>一般公共服务（类）发展与改革事务（款）战略规划与实施（项）：指反应拟定并组织实施国民经济和社会发展战略、中长期规划和年度计划，实施宏观管理与调控等方面的支出。一般公共服务（类）组织事务（款）其他组织事务支出（项）：指其他用于中国共产党组织部门的事业支出</w:t>
      </w:r>
      <w:r>
        <w:rPr>
          <w:rFonts w:hint="eastAsia" w:ascii="仿宋_GB2312" w:eastAsia="仿宋_GB2312"/>
          <w:sz w:val="32"/>
          <w:szCs w:val="32"/>
        </w:rPr>
        <w:t>。</w:t>
      </w:r>
    </w:p>
    <w:p>
      <w:pPr>
        <w:spacing w:line="560" w:lineRule="exact"/>
        <w:ind w:firstLine="660"/>
        <w:rPr>
          <w:rFonts w:ascii="仿宋" w:hAnsi="仿宋" w:eastAsia="仿宋"/>
          <w:sz w:val="32"/>
          <w:szCs w:val="32"/>
        </w:rPr>
      </w:pPr>
      <w:r>
        <w:rPr>
          <w:rFonts w:hint="eastAsia" w:ascii="仿宋" w:hAnsi="仿宋" w:eastAsia="仿宋" w:cs="仿宋_GB2312"/>
          <w:sz w:val="32"/>
          <w:szCs w:val="32"/>
        </w:rPr>
        <w:t>教育（类）教育管理事务（款）行政运行（项）：指反映行政单位（包括实行公务员管理的事业单位）教育方面的基本支出。教育（类）教育管理事务（款）一般行政管理事务（项）：指反映行政单位（包括实行公务员管理的事业单位）未单独设置项级科目的其他项目支出。教育（类）教育管理事务（款）其他教育管理事务支出（项）：指其他用于教育管理事务方面的支出。教育（类）普通教育（款）学前教育（项）：指各部门举办的学前教育支出。教育（类）普通教育（款）初中教育（项）指</w:t>
      </w:r>
      <w:r>
        <w:rPr>
          <w:rFonts w:ascii="仿宋" w:hAnsi="仿宋" w:eastAsia="仿宋" w:cs="仿宋_GB2312"/>
          <w:sz w:val="32"/>
          <w:szCs w:val="32"/>
        </w:rPr>
        <w:t xml:space="preserve">: </w:t>
      </w:r>
      <w:r>
        <w:rPr>
          <w:rFonts w:hint="eastAsia" w:ascii="仿宋" w:hAnsi="仿宋" w:eastAsia="仿宋" w:cs="仿宋_GB2312"/>
          <w:sz w:val="32"/>
          <w:szCs w:val="32"/>
        </w:rPr>
        <w:t>教育类普通教育款初中教育支出项。教育（类）普通教育（款）高中教育（项）：反映各部门举办的高级中学教育支出。政府各部门对社会中介组织等举办的高级中学的资助，如捐赠、补贴等，也在本科目中反映。教育（类）普通教育（款）其他普通教育支出（项）：其他用于普通教育方面的支出。教育支出（类）职业教育（款）中专教育（项）：反映各部门中等专业学校的支出。教育支出（类）职业教育（款）其他职业教育支出（项）：指其他用于职业教育方面的支出。教育支出（类）广播电视教育（款）广播电视学校（项）：反映各部门举办广播电视学校的支出。教育（类）特殊教育（款）特殊学校教育（项）：反映举办盲童学校、聋哑学校、智力落后儿童学校、其他生理缺陷儿童学校的支出。教育（类）特殊教育（款）其他特殊教育支出（项）：反映除举办盲童学校、聋哑学校、智力落后儿童学校、其他生理缺陷儿童学校及工读学校外其他用于特殊教育方面的支出。教育（类）教育附加安排的支出（款）其他教育附加安排的支出（项）</w:t>
      </w:r>
      <w:r>
        <w:rPr>
          <w:rFonts w:ascii="仿宋" w:hAnsi="仿宋" w:eastAsia="仿宋" w:cs="仿宋_GB2312"/>
          <w:sz w:val="32"/>
          <w:szCs w:val="32"/>
        </w:rPr>
        <w:t>:</w:t>
      </w:r>
      <w:r>
        <w:rPr>
          <w:rFonts w:hint="eastAsia" w:ascii="仿宋" w:hAnsi="仿宋" w:eastAsia="仿宋" w:cs="仿宋_GB2312"/>
          <w:sz w:val="32"/>
          <w:szCs w:val="32"/>
        </w:rPr>
        <w:t>反映除农村中小学校舍建设、农村中小学教学设施、城市中小学校舍建设、城市中小学教学设施、中等职业学校教学设施以外的教育费附加支出。教育（类）其他教育支出（款）其他教育支出（项）：其他用于教育方面的支出。</w:t>
      </w:r>
    </w:p>
    <w:p>
      <w:pPr>
        <w:spacing w:line="560" w:lineRule="exact"/>
        <w:ind w:firstLine="660"/>
        <w:rPr>
          <w:rFonts w:ascii="仿宋" w:hAnsi="仿宋" w:eastAsia="仿宋"/>
          <w:sz w:val="32"/>
          <w:szCs w:val="32"/>
        </w:rPr>
      </w:pPr>
      <w:r>
        <w:rPr>
          <w:rFonts w:hint="eastAsia" w:ascii="仿宋" w:hAnsi="仿宋" w:eastAsia="仿宋" w:cs="仿宋_GB2312"/>
          <w:sz w:val="32"/>
          <w:szCs w:val="32"/>
          <w:lang w:val="en-US" w:eastAsia="zh-CN"/>
        </w:rPr>
        <w:t>6</w:t>
      </w:r>
      <w:r>
        <w:rPr>
          <w:rFonts w:ascii="仿宋" w:hAnsi="仿宋" w:eastAsia="仿宋" w:cs="仿宋_GB2312"/>
          <w:sz w:val="32"/>
          <w:szCs w:val="32"/>
        </w:rPr>
        <w:t>.</w:t>
      </w:r>
      <w:r>
        <w:rPr>
          <w:rFonts w:hint="eastAsia" w:ascii="仿宋" w:hAnsi="仿宋" w:eastAsia="仿宋" w:cs="仿宋_GB2312"/>
          <w:sz w:val="32"/>
          <w:szCs w:val="32"/>
        </w:rPr>
        <w:t>文化体育与传媒（类）体育（款）行政运行（项）：指反映行政单位（包括实行公务员管理的事业单位）体育方面的基本支出。文化体育与传媒（类）体育（款）一般行政管理事务（项）：指反映行政单位（包括实行公务员管理的事业单位）未单独设置项级科目的其他项目支出。文化体育与传媒（类）体育（款）体育竞赛（项）：反映综合性运动会及单项体育比赛支出。文化体育与传媒（类）体育（款）体育训练（项）：反映各级体育运动队训练补助及器材购置等方面的支出。文化体育与传媒（类）体育（款）体育场馆（项）：指反映体育场馆建设及维护等方面的支出。文化体育与传媒（类）体育（款）群众体育（项）：反映业余体校和全民健身等群众体育活动方面的支出。文化体育与传媒（类）体育（款）其他体育支出（项）：指反映除上述项目以外的其他体育方面的支出。文化体育与传媒（类）其他文化体育与传媒支出（款）其他文化体育与传媒支出（项）：指反映除上述项目以外的其他文化体育与传媒方面的支出。</w:t>
      </w:r>
    </w:p>
    <w:p>
      <w:pPr>
        <w:spacing w:line="560" w:lineRule="exact"/>
        <w:ind w:firstLine="660"/>
        <w:rPr>
          <w:rFonts w:ascii="仿宋" w:hAnsi="仿宋" w:eastAsia="仿宋"/>
          <w:sz w:val="32"/>
          <w:szCs w:val="32"/>
        </w:rPr>
      </w:pPr>
      <w:r>
        <w:rPr>
          <w:rFonts w:hint="eastAsia" w:ascii="仿宋" w:hAnsi="仿宋" w:eastAsia="仿宋" w:cs="仿宋_GB2312"/>
          <w:sz w:val="32"/>
          <w:szCs w:val="32"/>
          <w:lang w:val="en-US" w:eastAsia="zh-CN"/>
        </w:rPr>
        <w:t>7</w:t>
      </w:r>
      <w:r>
        <w:rPr>
          <w:rFonts w:ascii="仿宋" w:hAnsi="仿宋" w:eastAsia="仿宋" w:cs="仿宋_GB2312"/>
          <w:sz w:val="32"/>
          <w:szCs w:val="32"/>
        </w:rPr>
        <w:t>.</w:t>
      </w:r>
      <w:r>
        <w:rPr>
          <w:rFonts w:hint="eastAsia" w:ascii="仿宋" w:hAnsi="仿宋" w:eastAsia="仿宋" w:cs="仿宋_GB2312"/>
          <w:sz w:val="32"/>
          <w:szCs w:val="32"/>
        </w:rPr>
        <w:t>社会保障和就业（类）人力资源和社会保障管理事务（款）其他人力资源和社会保障管理事务支出（项）</w:t>
      </w:r>
      <w:r>
        <w:rPr>
          <w:rFonts w:ascii="仿宋" w:hAnsi="仿宋" w:eastAsia="仿宋" w:cs="仿宋_GB2312"/>
          <w:sz w:val="32"/>
          <w:szCs w:val="32"/>
        </w:rPr>
        <w:t>:</w:t>
      </w:r>
      <w:r>
        <w:rPr>
          <w:rFonts w:hint="eastAsia" w:ascii="仿宋" w:hAnsi="仿宋" w:eastAsia="仿宋" w:cs="仿宋_GB2312"/>
          <w:sz w:val="32"/>
          <w:szCs w:val="32"/>
        </w:rPr>
        <w:t>其他用于人力资源和社会保障管理事务方面的支出。社会保障和就业（类）行政事业单位离退休（款）未归口管理的行政事业单位离退休（项）</w:t>
      </w:r>
      <w:r>
        <w:rPr>
          <w:rFonts w:ascii="仿宋" w:hAnsi="仿宋" w:eastAsia="仿宋" w:cs="仿宋_GB2312"/>
          <w:sz w:val="32"/>
          <w:szCs w:val="32"/>
        </w:rPr>
        <w:t>:</w:t>
      </w:r>
      <w:r>
        <w:rPr>
          <w:rFonts w:hint="eastAsia" w:ascii="仿宋" w:hAnsi="仿宋" w:eastAsia="仿宋" w:cs="仿宋_GB2312"/>
          <w:sz w:val="32"/>
          <w:szCs w:val="32"/>
        </w:rPr>
        <w:t>反映未实行归口管理的行政单位（包括实行公务员管理的事业单位）开支的离退休支出。社会保障和就业（类）行政事业单位离退休（款）机关事业单位基本养老保险缴费支出（项）：反映机关事业单位实施养老保险制度由单位缴纳的基本养老保险费支出。社会保障和就业（类）抚恤（款）死亡抚恤（项）：反映按规定用于烈士和牺牲、病故人员家属的一次性和定期抚恤金以及丧葬补助费。社会保障和就业（类）社会福利（款）儿童福利（项）：反映对儿童提供福利服务方面的支出。社会保障和就业（类）残疾人事业（款）残疾人就业和扶贫（项）：反映残疾人联合会用于残疾人就业和扶贫等方面的工作。</w:t>
      </w:r>
    </w:p>
    <w:p>
      <w:pPr>
        <w:spacing w:line="560" w:lineRule="exact"/>
        <w:ind w:firstLine="660"/>
        <w:rPr>
          <w:rFonts w:ascii="仿宋" w:hAnsi="仿宋" w:eastAsia="仿宋"/>
          <w:sz w:val="32"/>
          <w:szCs w:val="32"/>
        </w:rPr>
      </w:pPr>
      <w:r>
        <w:rPr>
          <w:rFonts w:hint="eastAsia" w:ascii="仿宋" w:hAnsi="仿宋" w:eastAsia="仿宋" w:cs="仿宋_GB2312"/>
          <w:sz w:val="32"/>
          <w:szCs w:val="32"/>
          <w:lang w:val="en-US" w:eastAsia="zh-CN"/>
        </w:rPr>
        <w:t>8</w:t>
      </w:r>
      <w:r>
        <w:rPr>
          <w:rFonts w:ascii="仿宋" w:hAnsi="仿宋" w:eastAsia="仿宋" w:cs="仿宋_GB2312"/>
          <w:sz w:val="32"/>
          <w:szCs w:val="32"/>
        </w:rPr>
        <w:t>.</w:t>
      </w:r>
      <w:r>
        <w:rPr>
          <w:rFonts w:hint="eastAsia" w:ascii="仿宋" w:hAnsi="仿宋" w:eastAsia="仿宋" w:cs="仿宋_GB2312"/>
          <w:sz w:val="32"/>
          <w:szCs w:val="32"/>
        </w:rPr>
        <w:t>医疗卫生与计划生育支出（类）公共卫生（款）重大公共卫生专项（项）：反映重大疾病预防控制等重大公共卫生服务项目支出。医疗卫生与计划生育支出（类）医疗保障（款）其他医疗保障支出（项）：其他用于医疗保障方面的支出。</w:t>
      </w:r>
    </w:p>
    <w:p>
      <w:pPr>
        <w:spacing w:line="560" w:lineRule="exact"/>
        <w:ind w:firstLine="660"/>
        <w:rPr>
          <w:rFonts w:ascii="仿宋" w:hAnsi="仿宋" w:eastAsia="仿宋"/>
          <w:sz w:val="32"/>
          <w:szCs w:val="32"/>
        </w:rPr>
      </w:pPr>
      <w:r>
        <w:rPr>
          <w:rFonts w:hint="eastAsia" w:ascii="仿宋" w:hAnsi="仿宋" w:eastAsia="仿宋" w:cs="仿宋_GB2312"/>
          <w:sz w:val="32"/>
          <w:szCs w:val="32"/>
          <w:lang w:val="en-US" w:eastAsia="zh-CN"/>
        </w:rPr>
        <w:t>9</w:t>
      </w:r>
      <w:r>
        <w:rPr>
          <w:rFonts w:ascii="仿宋" w:hAnsi="仿宋" w:eastAsia="仿宋" w:cs="仿宋_GB2312"/>
          <w:sz w:val="32"/>
          <w:szCs w:val="32"/>
        </w:rPr>
        <w:t>.</w:t>
      </w:r>
      <w:r>
        <w:rPr>
          <w:rFonts w:hint="eastAsia" w:ascii="仿宋" w:hAnsi="仿宋" w:eastAsia="仿宋" w:cs="仿宋_GB2312"/>
          <w:sz w:val="32"/>
          <w:szCs w:val="32"/>
        </w:rPr>
        <w:t>城乡社区支出（类）国有土地使用权出让收入及对应专项债务收入安排的支出（款）城市建设支出（项）：反映土地出让收入用于完善国有土地使用功能的配套设施建设和城市基础设施建设支出。</w:t>
      </w:r>
    </w:p>
    <w:p>
      <w:pPr>
        <w:spacing w:line="560" w:lineRule="exact"/>
        <w:ind w:firstLine="660"/>
        <w:rPr>
          <w:rFonts w:ascii="仿宋" w:hAnsi="仿宋" w:eastAsia="仿宋"/>
          <w:sz w:val="32"/>
          <w:szCs w:val="32"/>
        </w:rPr>
      </w:pPr>
      <w:r>
        <w:rPr>
          <w:rFonts w:ascii="仿宋" w:hAnsi="仿宋" w:eastAsia="仿宋" w:cs="仿宋_GB2312"/>
          <w:sz w:val="32"/>
          <w:szCs w:val="32"/>
        </w:rPr>
        <w:t>1</w:t>
      </w:r>
      <w:r>
        <w:rPr>
          <w:rFonts w:hint="eastAsia" w:ascii="仿宋" w:hAnsi="仿宋" w:eastAsia="仿宋" w:cs="仿宋_GB2312"/>
          <w:sz w:val="32"/>
          <w:szCs w:val="32"/>
          <w:lang w:val="en-US" w:eastAsia="zh-CN"/>
        </w:rPr>
        <w:t>0</w:t>
      </w:r>
      <w:r>
        <w:rPr>
          <w:rFonts w:ascii="仿宋" w:hAnsi="仿宋" w:eastAsia="仿宋" w:cs="仿宋_GB2312"/>
          <w:sz w:val="32"/>
          <w:szCs w:val="32"/>
        </w:rPr>
        <w:t>.</w:t>
      </w:r>
      <w:r>
        <w:rPr>
          <w:rFonts w:hint="eastAsia" w:ascii="仿宋" w:hAnsi="仿宋" w:eastAsia="仿宋" w:cs="仿宋_GB2312"/>
          <w:sz w:val="32"/>
          <w:szCs w:val="32"/>
        </w:rPr>
        <w:t>住房保障（类）保障性安居工程支出（款）公共租赁住房（项）：反映用于新建、改建、购买、租赁公共租赁住房支出。住房保障（类）住房改革支出（款）住房公积金（项）：指反映行政事业单位按人力资源和社会保障部、财政部规定的基本工资和津贴补贴以及规定比列为职工缴纳的住房公积金</w:t>
      </w:r>
    </w:p>
    <w:p>
      <w:pPr>
        <w:spacing w:line="560" w:lineRule="exact"/>
        <w:ind w:firstLine="660"/>
        <w:rPr>
          <w:rFonts w:ascii="仿宋" w:hAnsi="仿宋" w:eastAsia="仿宋"/>
          <w:sz w:val="32"/>
          <w:szCs w:val="32"/>
        </w:rPr>
      </w:pPr>
      <w:r>
        <w:rPr>
          <w:rFonts w:ascii="仿宋" w:hAnsi="仿宋" w:eastAsia="仿宋" w:cs="仿宋_GB2312"/>
          <w:sz w:val="32"/>
          <w:szCs w:val="32"/>
        </w:rPr>
        <w:t>1</w:t>
      </w:r>
      <w:r>
        <w:rPr>
          <w:rFonts w:hint="eastAsia" w:ascii="仿宋" w:hAnsi="仿宋" w:eastAsia="仿宋" w:cs="仿宋_GB2312"/>
          <w:sz w:val="32"/>
          <w:szCs w:val="32"/>
          <w:lang w:val="en-US" w:eastAsia="zh-CN"/>
        </w:rPr>
        <w:t>1</w:t>
      </w:r>
      <w:r>
        <w:rPr>
          <w:rFonts w:ascii="仿宋" w:hAnsi="仿宋" w:eastAsia="仿宋" w:cs="仿宋_GB2312"/>
          <w:sz w:val="32"/>
          <w:szCs w:val="32"/>
        </w:rPr>
        <w:t>.</w:t>
      </w:r>
      <w:r>
        <w:rPr>
          <w:rFonts w:hint="eastAsia" w:ascii="仿宋" w:hAnsi="仿宋" w:eastAsia="仿宋" w:cs="仿宋_GB2312"/>
          <w:sz w:val="32"/>
          <w:szCs w:val="32"/>
        </w:rPr>
        <w:t>其他支出（类）彩票公益金及对应专项债务收入安排的支出（款）用于体育事业的彩票公益金支出（项）：反映用于体育事业的彩票公益金支出。</w:t>
      </w:r>
    </w:p>
    <w:p>
      <w:pPr>
        <w:spacing w:line="560" w:lineRule="exact"/>
        <w:ind w:firstLine="660"/>
        <w:rPr>
          <w:rFonts w:ascii="仿宋" w:hAnsi="仿宋" w:eastAsia="仿宋"/>
          <w:sz w:val="32"/>
          <w:szCs w:val="32"/>
        </w:rPr>
      </w:pPr>
      <w:r>
        <w:rPr>
          <w:rFonts w:ascii="仿宋" w:hAnsi="仿宋" w:eastAsia="仿宋" w:cs="仿宋_GB2312"/>
          <w:sz w:val="32"/>
          <w:szCs w:val="32"/>
        </w:rPr>
        <w:t>1</w:t>
      </w:r>
      <w:r>
        <w:rPr>
          <w:rFonts w:hint="eastAsia" w:ascii="仿宋" w:hAnsi="仿宋" w:eastAsia="仿宋" w:cs="仿宋_GB2312"/>
          <w:sz w:val="32"/>
          <w:szCs w:val="32"/>
          <w:lang w:val="en-US" w:eastAsia="zh-CN"/>
        </w:rPr>
        <w:t>2</w:t>
      </w:r>
      <w:r>
        <w:rPr>
          <w:rFonts w:ascii="仿宋" w:hAnsi="仿宋" w:eastAsia="仿宋" w:cs="仿宋_GB2312"/>
          <w:sz w:val="32"/>
          <w:szCs w:val="32"/>
        </w:rPr>
        <w:t>.</w:t>
      </w:r>
      <w:r>
        <w:rPr>
          <w:rFonts w:hint="eastAsia" w:ascii="仿宋" w:hAnsi="仿宋" w:eastAsia="仿宋" w:cs="仿宋_GB2312"/>
          <w:sz w:val="32"/>
          <w:szCs w:val="32"/>
        </w:rPr>
        <w:t>年末结转和结余指单位按有关规定结转到下年或以后年度继续使用的资金。</w:t>
      </w:r>
    </w:p>
    <w:p>
      <w:pPr>
        <w:spacing w:line="560" w:lineRule="exact"/>
        <w:ind w:firstLine="660"/>
        <w:rPr>
          <w:rFonts w:ascii="仿宋" w:hAnsi="仿宋" w:eastAsia="仿宋"/>
          <w:sz w:val="32"/>
          <w:szCs w:val="32"/>
        </w:rPr>
      </w:pPr>
      <w:r>
        <w:rPr>
          <w:rFonts w:ascii="仿宋" w:hAnsi="仿宋" w:eastAsia="仿宋" w:cs="仿宋_GB2312"/>
          <w:sz w:val="32"/>
          <w:szCs w:val="32"/>
        </w:rPr>
        <w:t>1</w:t>
      </w:r>
      <w:r>
        <w:rPr>
          <w:rFonts w:hint="eastAsia" w:ascii="仿宋" w:hAnsi="仿宋" w:eastAsia="仿宋" w:cs="仿宋_GB2312"/>
          <w:sz w:val="32"/>
          <w:szCs w:val="32"/>
          <w:lang w:val="en-US" w:eastAsia="zh-CN"/>
        </w:rPr>
        <w:t>3</w:t>
      </w:r>
      <w:r>
        <w:rPr>
          <w:rFonts w:ascii="仿宋" w:hAnsi="仿宋" w:eastAsia="仿宋" w:cs="仿宋_GB2312"/>
          <w:sz w:val="32"/>
          <w:szCs w:val="32"/>
        </w:rPr>
        <w:t>.</w:t>
      </w:r>
      <w:r>
        <w:rPr>
          <w:rFonts w:hint="eastAsia" w:ascii="仿宋" w:hAnsi="仿宋" w:eastAsia="仿宋" w:cs="仿宋_GB2312"/>
          <w:sz w:val="32"/>
          <w:szCs w:val="32"/>
        </w:rPr>
        <w:t>基本支出：指为保障机构正常运转、完成日常工作任务而发生的人员支出和公用支出。</w:t>
      </w:r>
    </w:p>
    <w:p>
      <w:pPr>
        <w:spacing w:line="560" w:lineRule="exact"/>
        <w:ind w:firstLine="660"/>
        <w:rPr>
          <w:rFonts w:ascii="仿宋" w:hAnsi="仿宋" w:eastAsia="仿宋" w:cs="仿宋_GB2312"/>
          <w:sz w:val="32"/>
          <w:szCs w:val="32"/>
        </w:rPr>
      </w:pPr>
      <w:r>
        <w:rPr>
          <w:rFonts w:ascii="仿宋" w:hAnsi="仿宋" w:eastAsia="仿宋" w:cs="仿宋_GB2312"/>
          <w:sz w:val="32"/>
          <w:szCs w:val="32"/>
        </w:rPr>
        <w:t>1</w:t>
      </w:r>
      <w:r>
        <w:rPr>
          <w:rFonts w:hint="eastAsia" w:ascii="仿宋" w:hAnsi="仿宋" w:eastAsia="仿宋" w:cs="仿宋_GB2312"/>
          <w:sz w:val="32"/>
          <w:szCs w:val="32"/>
          <w:lang w:val="en-US" w:eastAsia="zh-CN"/>
        </w:rPr>
        <w:t>4</w:t>
      </w:r>
      <w:r>
        <w:rPr>
          <w:rFonts w:ascii="仿宋" w:hAnsi="仿宋" w:eastAsia="仿宋" w:cs="仿宋_GB2312"/>
          <w:sz w:val="32"/>
          <w:szCs w:val="32"/>
        </w:rPr>
        <w:t>.</w:t>
      </w:r>
      <w:r>
        <w:rPr>
          <w:rFonts w:hint="eastAsia" w:ascii="仿宋" w:hAnsi="仿宋" w:eastAsia="仿宋" w:cs="仿宋_GB2312"/>
          <w:sz w:val="32"/>
          <w:szCs w:val="32"/>
        </w:rPr>
        <w:t>项目支出：指在基本支出之外为完成特定行政任务和事业发展目标所发生的支出。</w:t>
      </w:r>
    </w:p>
    <w:p>
      <w:pPr>
        <w:spacing w:line="560" w:lineRule="exact"/>
        <w:ind w:firstLine="660"/>
        <w:rPr>
          <w:rFonts w:ascii="仿宋" w:hAnsi="仿宋" w:eastAsia="仿宋"/>
          <w:sz w:val="32"/>
          <w:szCs w:val="32"/>
        </w:rPr>
      </w:pPr>
      <w:r>
        <w:rPr>
          <w:rFonts w:ascii="仿宋" w:hAnsi="仿宋" w:eastAsia="仿宋" w:cs="仿宋_GB2312"/>
          <w:sz w:val="32"/>
          <w:szCs w:val="32"/>
        </w:rPr>
        <w:t>1</w:t>
      </w:r>
      <w:r>
        <w:rPr>
          <w:rFonts w:hint="eastAsia" w:ascii="仿宋" w:hAnsi="仿宋" w:eastAsia="仿宋" w:cs="仿宋_GB2312"/>
          <w:sz w:val="32"/>
          <w:szCs w:val="32"/>
          <w:lang w:val="en-US" w:eastAsia="zh-CN"/>
        </w:rPr>
        <w:t>5</w:t>
      </w:r>
      <w:r>
        <w:rPr>
          <w:rFonts w:ascii="仿宋" w:hAnsi="仿宋" w:eastAsia="仿宋" w:cs="仿宋_GB2312"/>
          <w:sz w:val="32"/>
          <w:szCs w:val="32"/>
        </w:rPr>
        <w:t>.</w:t>
      </w:r>
      <w:r>
        <w:rPr>
          <w:rFonts w:ascii="仿宋" w:hAnsi="仿宋" w:eastAsia="仿宋"/>
          <w:sz w:val="32"/>
          <w:szCs w:val="32"/>
        </w:rPr>
        <w:t>“</w:t>
      </w:r>
      <w:r>
        <w:rPr>
          <w:rFonts w:hint="eastAsia" w:ascii="仿宋" w:hAnsi="仿宋" w:eastAsia="仿宋" w:cs="仿宋_GB2312"/>
          <w:sz w:val="32"/>
          <w:szCs w:val="32"/>
        </w:rPr>
        <w:t>三公</w:t>
      </w:r>
      <w:r>
        <w:rPr>
          <w:rFonts w:ascii="仿宋" w:hAnsi="仿宋" w:eastAsia="仿宋"/>
          <w:sz w:val="32"/>
          <w:szCs w:val="32"/>
        </w:rPr>
        <w:t>”</w:t>
      </w:r>
      <w:r>
        <w:rPr>
          <w:rFonts w:hint="eastAsia" w:ascii="仿宋" w:hAnsi="仿宋" w:eastAsia="仿宋" w:cs="仿宋_GB2312"/>
          <w:sz w:val="32"/>
          <w:szCs w:val="32"/>
        </w:rPr>
        <w:t>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spacing w:line="560" w:lineRule="exact"/>
        <w:ind w:firstLine="660"/>
        <w:rPr>
          <w:rFonts w:hint="eastAsia" w:ascii="仿宋" w:hAnsi="仿宋" w:eastAsia="仿宋" w:cs="仿宋_GB2312"/>
          <w:sz w:val="32"/>
          <w:szCs w:val="32"/>
        </w:rPr>
      </w:pPr>
      <w:r>
        <w:rPr>
          <w:rFonts w:ascii="仿宋" w:hAnsi="仿宋" w:eastAsia="仿宋" w:cs="仿宋_GB2312"/>
          <w:sz w:val="32"/>
          <w:szCs w:val="32"/>
        </w:rPr>
        <w:t>1</w:t>
      </w:r>
      <w:r>
        <w:rPr>
          <w:rFonts w:hint="eastAsia" w:ascii="仿宋" w:hAnsi="仿宋" w:eastAsia="仿宋" w:cs="仿宋_GB2312"/>
          <w:sz w:val="32"/>
          <w:szCs w:val="32"/>
          <w:lang w:val="en-US" w:eastAsia="zh-CN"/>
        </w:rPr>
        <w:t>6</w:t>
      </w:r>
      <w:r>
        <w:rPr>
          <w:rFonts w:ascii="仿宋" w:hAnsi="仿宋" w:eastAsia="仿宋" w:cs="仿宋_GB2312"/>
          <w:sz w:val="32"/>
          <w:szCs w:val="32"/>
        </w:rPr>
        <w:t>.</w:t>
      </w:r>
      <w:r>
        <w:rPr>
          <w:rFonts w:hint="eastAsia" w:ascii="仿宋" w:hAnsi="仿宋" w:eastAsia="仿宋" w:cs="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560" w:lineRule="exact"/>
        <w:ind w:firstLine="660"/>
        <w:rPr>
          <w:rFonts w:hint="default" w:ascii="仿宋" w:hAnsi="仿宋" w:eastAsia="仿宋" w:cs="仿宋_GB2312"/>
          <w:sz w:val="32"/>
          <w:szCs w:val="32"/>
          <w:lang w:val="en-US" w:eastAsia="zh-CN"/>
        </w:rPr>
      </w:pPr>
      <w:r>
        <w:rPr>
          <w:rFonts w:hint="default" w:ascii="仿宋" w:hAnsi="仿宋" w:eastAsia="仿宋" w:cs="仿宋_GB2312"/>
          <w:sz w:val="32"/>
          <w:szCs w:val="32"/>
          <w:lang w:val="en-US" w:eastAsia="zh-CN"/>
        </w:rPr>
        <w:t>1</w:t>
      </w:r>
      <w:r>
        <w:rPr>
          <w:rFonts w:hint="eastAsia" w:ascii="仿宋" w:hAnsi="仿宋" w:eastAsia="仿宋" w:cs="仿宋_GB2312"/>
          <w:sz w:val="32"/>
          <w:szCs w:val="32"/>
          <w:lang w:val="en-US" w:eastAsia="zh-CN"/>
        </w:rPr>
        <w:t>7</w:t>
      </w:r>
      <w:r>
        <w:rPr>
          <w:rFonts w:hint="default" w:ascii="仿宋" w:hAnsi="仿宋" w:eastAsia="仿宋" w:cs="仿宋_GB2312"/>
          <w:sz w:val="32"/>
          <w:szCs w:val="32"/>
          <w:lang w:val="en-US" w:eastAsia="zh-CN"/>
        </w:rPr>
        <w:t>.一般公共预算拨款收入：指市级财政当年拨付的资金。</w:t>
      </w:r>
    </w:p>
    <w:p>
      <w:pPr>
        <w:spacing w:line="560" w:lineRule="exact"/>
        <w:ind w:firstLine="660"/>
        <w:rPr>
          <w:rFonts w:hint="default" w:ascii="仿宋" w:hAnsi="仿宋" w:eastAsia="仿宋" w:cs="仿宋_GB2312"/>
          <w:sz w:val="32"/>
          <w:szCs w:val="32"/>
          <w:lang w:val="en-US" w:eastAsia="zh-CN"/>
        </w:rPr>
      </w:pPr>
      <w:r>
        <w:rPr>
          <w:rFonts w:hint="eastAsia" w:ascii="仿宋" w:hAnsi="仿宋" w:eastAsia="仿宋" w:cs="仿宋_GB2312"/>
          <w:sz w:val="32"/>
          <w:szCs w:val="32"/>
          <w:lang w:val="en-US" w:eastAsia="zh-CN"/>
        </w:rPr>
        <w:t>18</w:t>
      </w:r>
      <w:r>
        <w:rPr>
          <w:rFonts w:hint="default" w:ascii="仿宋" w:hAnsi="仿宋" w:eastAsia="仿宋" w:cs="仿宋_GB2312"/>
          <w:sz w:val="32"/>
          <w:szCs w:val="32"/>
          <w:lang w:val="en-US" w:eastAsia="zh-CN"/>
        </w:rPr>
        <w:t>.教育支出（类）普通教育（款）学前教育支出(项）：反映各部分举办的学前教育支出。政府各部门对社会组织等举办的幼儿园资助，如捐赠、补贴等，也在本科目中反映。</w:t>
      </w:r>
    </w:p>
    <w:p>
      <w:pPr>
        <w:spacing w:line="560" w:lineRule="exact"/>
        <w:ind w:firstLine="660"/>
        <w:rPr>
          <w:rFonts w:hint="default" w:ascii="仿宋" w:hAnsi="仿宋" w:eastAsia="仿宋" w:cs="仿宋_GB2312"/>
          <w:sz w:val="32"/>
          <w:szCs w:val="32"/>
          <w:lang w:val="en-US" w:eastAsia="zh-CN"/>
        </w:rPr>
      </w:pPr>
      <w:r>
        <w:rPr>
          <w:rFonts w:hint="eastAsia" w:ascii="仿宋" w:hAnsi="仿宋" w:eastAsia="仿宋" w:cs="仿宋_GB2312"/>
          <w:sz w:val="32"/>
          <w:szCs w:val="32"/>
          <w:lang w:val="en-US" w:eastAsia="zh-CN"/>
        </w:rPr>
        <w:t>19</w:t>
      </w:r>
      <w:r>
        <w:rPr>
          <w:rFonts w:hint="default" w:ascii="仿宋" w:hAnsi="仿宋" w:eastAsia="仿宋" w:cs="仿宋_GB2312"/>
          <w:sz w:val="32"/>
          <w:szCs w:val="32"/>
          <w:lang w:val="en-US" w:eastAsia="zh-CN"/>
        </w:rPr>
        <w:t>.社会保障和就业支出（类）行政事业单位养老支出（款）机关事业单位基本养老保险缴费支出（项）：反映机关事业单位实施养老保险制度由单位实际缴纳的基本养老保险费支出。</w:t>
      </w:r>
    </w:p>
    <w:p>
      <w:pPr>
        <w:spacing w:line="560" w:lineRule="exact"/>
        <w:ind w:firstLine="660"/>
        <w:rPr>
          <w:rFonts w:ascii="仿宋" w:hAnsi="仿宋" w:eastAsia="仿宋" w:cs="仿宋_GB2312"/>
          <w:sz w:val="32"/>
          <w:szCs w:val="32"/>
        </w:rPr>
      </w:pPr>
      <w:r>
        <w:rPr>
          <w:rFonts w:hint="eastAsia" w:ascii="仿宋" w:hAnsi="仿宋" w:eastAsia="仿宋" w:cs="仿宋_GB2312"/>
          <w:sz w:val="32"/>
          <w:szCs w:val="32"/>
          <w:lang w:val="en-US" w:eastAsia="zh-CN"/>
        </w:rPr>
        <w:t>20</w:t>
      </w:r>
      <w:r>
        <w:rPr>
          <w:rFonts w:hint="default" w:ascii="仿宋" w:hAnsi="仿宋" w:eastAsia="仿宋" w:cs="仿宋_GB2312"/>
          <w:sz w:val="32"/>
          <w:szCs w:val="32"/>
          <w:lang w:val="en-US" w:eastAsia="zh-CN"/>
        </w:rPr>
        <w:t>.住房保障支出（类）住房改革支出（款）住房公积金（项）：反映行政事业单位按人力资源和社会保障部、财政部规定的基本工资和津贴补贴以及规定比例未职工缴纳的住房公积金。</w:t>
      </w:r>
    </w:p>
    <w:p>
      <w:pPr>
        <w:spacing w:line="560" w:lineRule="exact"/>
        <w:ind w:firstLine="660"/>
        <w:rPr>
          <w:rFonts w:ascii="仿宋" w:hAnsi="仿宋" w:eastAsia="仿宋" w:cs="仿宋_GB2312"/>
          <w:sz w:val="32"/>
          <w:szCs w:val="32"/>
        </w:rPr>
      </w:pPr>
      <w:r>
        <w:rPr>
          <w:rFonts w:ascii="仿宋" w:hAnsi="仿宋" w:eastAsia="仿宋" w:cs="仿宋_GB2312"/>
          <w:sz w:val="32"/>
          <w:szCs w:val="32"/>
        </w:rPr>
        <w:t>2</w:t>
      </w:r>
      <w:r>
        <w:rPr>
          <w:rFonts w:hint="eastAsia" w:ascii="仿宋" w:hAnsi="仿宋" w:eastAsia="仿宋" w:cs="仿宋_GB2312"/>
          <w:sz w:val="32"/>
          <w:szCs w:val="32"/>
          <w:lang w:val="en-US" w:eastAsia="zh-CN"/>
        </w:rPr>
        <w:t>1</w:t>
      </w:r>
      <w:r>
        <w:rPr>
          <w:rFonts w:ascii="仿宋" w:hAnsi="仿宋" w:eastAsia="仿宋" w:cs="仿宋_GB2312"/>
          <w:sz w:val="32"/>
          <w:szCs w:val="32"/>
        </w:rPr>
        <w:t>.</w:t>
      </w:r>
      <w:r>
        <w:rPr>
          <w:rFonts w:hint="eastAsia" w:ascii="仿宋" w:hAnsi="仿宋" w:eastAsia="仿宋" w:cs="仿宋_GB2312"/>
          <w:sz w:val="32"/>
          <w:szCs w:val="32"/>
        </w:rPr>
        <w:t>基本支出：指为保障机构正常运转、完成日常工作任务而发生的人员支出和公用支出。</w:t>
      </w:r>
    </w:p>
    <w:p>
      <w:pPr>
        <w:spacing w:line="560" w:lineRule="exact"/>
        <w:ind w:firstLine="660"/>
        <w:rPr>
          <w:rFonts w:ascii="仿宋" w:hAnsi="仿宋" w:eastAsia="仿宋" w:cs="仿宋_GB2312"/>
          <w:sz w:val="32"/>
          <w:szCs w:val="32"/>
        </w:rPr>
      </w:pPr>
      <w:r>
        <w:rPr>
          <w:rFonts w:ascii="仿宋" w:hAnsi="仿宋" w:eastAsia="仿宋" w:cs="仿宋_GB2312"/>
          <w:sz w:val="32"/>
          <w:szCs w:val="32"/>
        </w:rPr>
        <w:t>2</w:t>
      </w:r>
      <w:r>
        <w:rPr>
          <w:rFonts w:hint="eastAsia" w:ascii="仿宋" w:hAnsi="仿宋" w:eastAsia="仿宋" w:cs="仿宋_GB2312"/>
          <w:sz w:val="32"/>
          <w:szCs w:val="32"/>
          <w:lang w:val="en-US" w:eastAsia="zh-CN"/>
        </w:rPr>
        <w:t>2</w:t>
      </w:r>
      <w:r>
        <w:rPr>
          <w:rFonts w:ascii="仿宋" w:hAnsi="仿宋" w:eastAsia="仿宋" w:cs="仿宋_GB2312"/>
          <w:sz w:val="32"/>
          <w:szCs w:val="32"/>
        </w:rPr>
        <w:t>.</w:t>
      </w:r>
      <w:r>
        <w:rPr>
          <w:rFonts w:hint="eastAsia" w:ascii="仿宋" w:hAnsi="仿宋" w:eastAsia="仿宋" w:cs="仿宋_GB2312"/>
          <w:sz w:val="32"/>
          <w:szCs w:val="32"/>
        </w:rPr>
        <w:t>项目支出：指在基本支出之外为完成特定行政任务和事业发展目标所发生的支出。</w:t>
      </w:r>
    </w:p>
    <w:p>
      <w:pPr>
        <w:spacing w:line="560" w:lineRule="exact"/>
        <w:ind w:firstLine="660"/>
        <w:rPr>
          <w:rFonts w:ascii="仿宋" w:hAnsi="仿宋" w:eastAsia="仿宋" w:cs="仿宋_GB2312"/>
          <w:sz w:val="32"/>
          <w:szCs w:val="32"/>
        </w:rPr>
      </w:pPr>
      <w:r>
        <w:rPr>
          <w:rFonts w:ascii="仿宋" w:hAnsi="仿宋" w:eastAsia="仿宋" w:cs="仿宋_GB2312"/>
          <w:sz w:val="32"/>
          <w:szCs w:val="32"/>
        </w:rPr>
        <w:t>2</w:t>
      </w:r>
      <w:r>
        <w:rPr>
          <w:rFonts w:hint="eastAsia" w:ascii="仿宋" w:hAnsi="仿宋" w:eastAsia="仿宋" w:cs="仿宋_GB2312"/>
          <w:sz w:val="32"/>
          <w:szCs w:val="32"/>
          <w:lang w:val="en-US" w:eastAsia="zh-CN"/>
        </w:rPr>
        <w:t>3</w:t>
      </w:r>
      <w:r>
        <w:rPr>
          <w:rFonts w:ascii="仿宋" w:hAnsi="仿宋" w:eastAsia="仿宋" w:cs="仿宋_GB2312"/>
          <w:sz w:val="32"/>
          <w:szCs w:val="32"/>
        </w:rPr>
        <w:t>.</w:t>
      </w:r>
      <w:r>
        <w:rPr>
          <w:rFonts w:hint="eastAsia" w:ascii="仿宋" w:hAnsi="仿宋" w:eastAsia="仿宋" w:cs="仿宋_GB2312"/>
          <w:sz w:val="32"/>
          <w:szCs w:val="32"/>
        </w:rPr>
        <w:t>经营支出：指事业单位在专业业务活动及其辅助活动之外开展非独立核算经营活动发生的支出。</w:t>
      </w:r>
    </w:p>
    <w:p>
      <w:pPr>
        <w:spacing w:line="560" w:lineRule="exact"/>
        <w:ind w:firstLine="660"/>
        <w:rPr>
          <w:rFonts w:ascii="仿宋_GB2312" w:eastAsia="仿宋_GB2312"/>
          <w:sz w:val="32"/>
          <w:szCs w:val="32"/>
        </w:rPr>
      </w:pPr>
      <w:r>
        <w:rPr>
          <w:rFonts w:hint="eastAsia" w:ascii="仿宋" w:hAnsi="仿宋" w:eastAsia="仿宋" w:cs="仿宋_GB2312"/>
          <w:sz w:val="32"/>
          <w:szCs w:val="32"/>
          <w:lang w:val="en-US" w:eastAsia="zh-CN"/>
        </w:rPr>
        <w:t>24</w:t>
      </w:r>
      <w:r>
        <w:rPr>
          <w:rFonts w:ascii="仿宋" w:hAnsi="仿宋" w:eastAsia="仿宋" w:cs="仿宋_GB2312"/>
          <w:sz w:val="32"/>
          <w:szCs w:val="32"/>
        </w:rPr>
        <w:t>.</w:t>
      </w:r>
      <w:r>
        <w:rPr>
          <w:rFonts w:hint="eastAsia" w:ascii="仿宋" w:hAnsi="仿宋" w:eastAsia="仿宋" w:cs="仿宋_GB2312"/>
          <w:sz w:val="32"/>
          <w:szCs w:val="32"/>
        </w:rPr>
        <w:t>“三公”经费：指部门用财政拨款安排的因公出</w:t>
      </w:r>
      <w:r>
        <w:rPr>
          <w:rFonts w:hint="eastAsia" w:ascii="仿宋_GB2312" w:eastAsia="仿宋_GB2312"/>
          <w:sz w:val="32"/>
          <w:szCs w:val="32"/>
        </w:rPr>
        <w:t>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2"/>
        <w:spacing w:line="560" w:lineRule="exact"/>
        <w:ind w:firstLine="640"/>
        <w:rPr>
          <w:rFonts w:ascii="仿宋_GB2312" w:eastAsia="仿宋_GB2312"/>
          <w:sz w:val="32"/>
          <w:szCs w:val="32"/>
        </w:rPr>
      </w:pPr>
      <w:r>
        <w:rPr>
          <w:rFonts w:hint="eastAsia" w:ascii="仿宋_GB2312" w:eastAsia="仿宋_GB2312"/>
          <w:sz w:val="32"/>
          <w:szCs w:val="32"/>
          <w:lang w:val="en-US" w:eastAsia="zh-CN"/>
        </w:rPr>
        <w:t>25</w:t>
      </w:r>
      <w:r>
        <w:rPr>
          <w:rFonts w:ascii="仿宋_GB2312" w:eastAsia="仿宋_GB2312"/>
          <w:sz w:val="32"/>
          <w:szCs w:val="32"/>
        </w:rPr>
        <w:t>.</w:t>
      </w:r>
      <w:r>
        <w:rPr>
          <w:rFonts w:hint="eastAsia" w:ascii="仿宋_GB2312"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center"/>
        <w:outlineLvl w:val="0"/>
        <w:rPr>
          <w:rStyle w:val="24"/>
          <w:rFonts w:ascii="黑体" w:hAnsi="黑体" w:eastAsia="黑体"/>
          <w:b w:val="0"/>
        </w:rPr>
      </w:pPr>
      <w:bookmarkStart w:id="72" w:name="_Toc15377226"/>
      <w:r>
        <w:rPr>
          <w:rFonts w:ascii="宋体"/>
          <w:b/>
          <w:sz w:val="44"/>
          <w:szCs w:val="44"/>
        </w:rPr>
        <w:br w:type="page"/>
      </w:r>
      <w:bookmarkStart w:id="73" w:name="_Toc15396614"/>
      <w:bookmarkStart w:id="74" w:name="_Toc20826"/>
      <w:r>
        <w:rPr>
          <w:rFonts w:hint="eastAsia" w:ascii="黑体" w:hAnsi="黑体" w:eastAsia="黑体"/>
          <w:sz w:val="44"/>
          <w:szCs w:val="44"/>
        </w:rPr>
        <w:t>第</w:t>
      </w:r>
      <w:r>
        <w:rPr>
          <w:rStyle w:val="24"/>
          <w:rFonts w:hint="eastAsia" w:ascii="黑体" w:hAnsi="黑体" w:eastAsia="黑体"/>
          <w:b w:val="0"/>
        </w:rPr>
        <w:t>四部分 附件</w:t>
      </w:r>
      <w:bookmarkEnd w:id="73"/>
      <w:bookmarkEnd w:id="74"/>
    </w:p>
    <w:p>
      <w:pPr>
        <w:spacing w:line="572" w:lineRule="exact"/>
        <w:jc w:val="left"/>
        <w:outlineLvl w:val="9"/>
        <w:rPr>
          <w:rFonts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outlineLvl w:val="1"/>
        <w:rPr>
          <w:rFonts w:hint="default" w:ascii="仿宋_GB2312" w:hAnsi="Calibri" w:eastAsia="宋体" w:cs="仿宋"/>
          <w:kern w:val="0"/>
          <w:sz w:val="32"/>
          <w:szCs w:val="32"/>
          <w:lang w:val="en-US" w:eastAsia="zh-CN"/>
        </w:rPr>
      </w:pPr>
      <w:bookmarkStart w:id="75" w:name="_Toc19524"/>
      <w:bookmarkStart w:id="76" w:name="_Toc15396618"/>
      <w:r>
        <w:rPr>
          <w:rFonts w:hint="eastAsia" w:ascii="宋体" w:hAnsi="宋体" w:cs="宋体"/>
          <w:kern w:val="0"/>
          <w:sz w:val="32"/>
          <w:szCs w:val="32"/>
        </w:rPr>
        <w:t>部门预算项目支出绩效自评表（2022年度）见附件</w:t>
      </w:r>
      <w:bookmarkEnd w:id="75"/>
      <w:r>
        <w:rPr>
          <w:rFonts w:hint="eastAsia" w:ascii="宋体" w:hAnsi="宋体" w:cs="宋体"/>
          <w:kern w:val="0"/>
          <w:sz w:val="32"/>
          <w:szCs w:val="32"/>
          <w:lang w:val="en-US" w:eastAsia="zh-CN"/>
        </w:rPr>
        <w:t>3.《攀枝花市外国语学校部门预算项目支出绩效自评表》</w:t>
      </w:r>
    </w:p>
    <w:p>
      <w:pPr>
        <w:pStyle w:val="2"/>
        <w:spacing w:before="93"/>
        <w:jc w:val="left"/>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spacing w:line="600" w:lineRule="exact"/>
        <w:jc w:val="center"/>
        <w:outlineLvl w:val="0"/>
        <w:rPr>
          <w:rFonts w:ascii="仿宋" w:hAnsi="仿宋" w:eastAsia="仿宋"/>
        </w:rPr>
      </w:pPr>
      <w:bookmarkStart w:id="77" w:name="_Toc32148"/>
      <w:r>
        <w:rPr>
          <w:rFonts w:hint="eastAsia" w:ascii="黑体" w:hAnsi="黑体" w:eastAsia="黑体"/>
          <w:sz w:val="44"/>
          <w:szCs w:val="44"/>
        </w:rPr>
        <w:t>第</w:t>
      </w:r>
      <w:r>
        <w:rPr>
          <w:rStyle w:val="24"/>
          <w:rFonts w:hint="eastAsia" w:ascii="黑体" w:hAnsi="黑体" w:eastAsia="黑体"/>
          <w:b w:val="0"/>
        </w:rPr>
        <w:t>五部分 附表</w:t>
      </w:r>
      <w:bookmarkEnd w:id="72"/>
      <w:bookmarkEnd w:id="76"/>
      <w:bookmarkEnd w:id="77"/>
      <w:bookmarkStart w:id="78" w:name="_Toc15396619"/>
    </w:p>
    <w:p>
      <w:pPr>
        <w:pStyle w:val="4"/>
        <w:rPr>
          <w:rFonts w:ascii="仿宋" w:hAnsi="仿宋" w:eastAsia="仿宋"/>
        </w:rPr>
      </w:pPr>
      <w:bookmarkStart w:id="79" w:name="_Toc22008"/>
      <w:r>
        <w:rPr>
          <w:rFonts w:hint="eastAsia" w:ascii="仿宋" w:hAnsi="仿宋" w:eastAsia="仿宋"/>
          <w:b w:val="0"/>
        </w:rPr>
        <w:t>一、收</w:t>
      </w:r>
      <w:r>
        <w:rPr>
          <w:rStyle w:val="25"/>
          <w:rFonts w:hint="eastAsia" w:ascii="仿宋" w:hAnsi="仿宋" w:eastAsia="仿宋"/>
          <w:b w:val="0"/>
          <w:bCs w:val="0"/>
        </w:rPr>
        <w:t>入支出决算总表</w:t>
      </w:r>
      <w:bookmarkEnd w:id="78"/>
      <w:bookmarkEnd w:id="79"/>
    </w:p>
    <w:p>
      <w:pPr>
        <w:pStyle w:val="4"/>
        <w:rPr>
          <w:rFonts w:ascii="仿宋" w:hAnsi="仿宋" w:eastAsia="仿宋"/>
        </w:rPr>
      </w:pPr>
      <w:bookmarkStart w:id="80" w:name="_Toc15396620"/>
      <w:bookmarkStart w:id="81" w:name="_Toc18199"/>
      <w:r>
        <w:rPr>
          <w:rFonts w:hint="eastAsia" w:ascii="仿宋" w:hAnsi="仿宋" w:eastAsia="仿宋"/>
          <w:b w:val="0"/>
        </w:rPr>
        <w:t>二、收</w:t>
      </w:r>
      <w:r>
        <w:rPr>
          <w:rStyle w:val="25"/>
          <w:rFonts w:hint="eastAsia" w:ascii="仿宋" w:hAnsi="仿宋" w:eastAsia="仿宋"/>
          <w:b w:val="0"/>
          <w:bCs w:val="0"/>
        </w:rPr>
        <w:t>入决算表</w:t>
      </w:r>
      <w:bookmarkEnd w:id="80"/>
      <w:bookmarkEnd w:id="81"/>
    </w:p>
    <w:p>
      <w:pPr>
        <w:pStyle w:val="4"/>
        <w:rPr>
          <w:rFonts w:ascii="仿宋" w:hAnsi="仿宋" w:eastAsia="仿宋"/>
        </w:rPr>
      </w:pPr>
      <w:bookmarkStart w:id="82" w:name="_Toc22215"/>
      <w:bookmarkStart w:id="83" w:name="_Toc15396621"/>
      <w:r>
        <w:rPr>
          <w:rStyle w:val="25"/>
          <w:rFonts w:hint="eastAsia" w:ascii="仿宋" w:hAnsi="仿宋" w:eastAsia="仿宋"/>
          <w:b w:val="0"/>
          <w:bCs w:val="0"/>
        </w:rPr>
        <w:t>三、</w:t>
      </w:r>
      <w:r>
        <w:rPr>
          <w:rFonts w:hint="eastAsia" w:ascii="仿宋" w:hAnsi="仿宋" w:eastAsia="仿宋"/>
          <w:b w:val="0"/>
        </w:rPr>
        <w:t>支</w:t>
      </w:r>
      <w:r>
        <w:rPr>
          <w:rStyle w:val="25"/>
          <w:rFonts w:hint="eastAsia" w:ascii="仿宋" w:hAnsi="仿宋" w:eastAsia="仿宋"/>
          <w:b w:val="0"/>
          <w:bCs w:val="0"/>
        </w:rPr>
        <w:t>出决算表</w:t>
      </w:r>
      <w:bookmarkEnd w:id="82"/>
      <w:bookmarkEnd w:id="83"/>
    </w:p>
    <w:p>
      <w:pPr>
        <w:pStyle w:val="4"/>
        <w:rPr>
          <w:rFonts w:ascii="仿宋" w:hAnsi="仿宋" w:eastAsia="仿宋"/>
          <w:b w:val="0"/>
        </w:rPr>
      </w:pPr>
      <w:bookmarkStart w:id="84" w:name="_Toc15396622"/>
      <w:bookmarkStart w:id="85" w:name="_Toc18624"/>
      <w:r>
        <w:rPr>
          <w:rStyle w:val="25"/>
          <w:rFonts w:hint="eastAsia" w:ascii="仿宋" w:hAnsi="仿宋" w:eastAsia="仿宋"/>
          <w:b w:val="0"/>
          <w:bCs w:val="0"/>
        </w:rPr>
        <w:t>四、</w:t>
      </w:r>
      <w:r>
        <w:rPr>
          <w:rFonts w:hint="eastAsia" w:ascii="仿宋" w:hAnsi="仿宋" w:eastAsia="仿宋"/>
          <w:b w:val="0"/>
        </w:rPr>
        <w:t>财</w:t>
      </w:r>
      <w:r>
        <w:rPr>
          <w:rStyle w:val="25"/>
          <w:rFonts w:hint="eastAsia" w:ascii="仿宋" w:hAnsi="仿宋" w:eastAsia="仿宋"/>
          <w:b w:val="0"/>
          <w:bCs w:val="0"/>
        </w:rPr>
        <w:t>政拨款收入支出决算总表</w:t>
      </w:r>
      <w:bookmarkEnd w:id="84"/>
      <w:bookmarkEnd w:id="85"/>
    </w:p>
    <w:p>
      <w:pPr>
        <w:pStyle w:val="4"/>
        <w:rPr>
          <w:rStyle w:val="25"/>
          <w:rFonts w:ascii="仿宋" w:hAnsi="仿宋" w:eastAsia="仿宋"/>
          <w:b w:val="0"/>
          <w:bCs w:val="0"/>
        </w:rPr>
      </w:pPr>
      <w:bookmarkStart w:id="86" w:name="_Toc15396623"/>
      <w:bookmarkStart w:id="87" w:name="_Toc28968"/>
      <w:r>
        <w:rPr>
          <w:rStyle w:val="25"/>
          <w:rFonts w:hint="eastAsia" w:ascii="仿宋" w:hAnsi="仿宋" w:eastAsia="仿宋"/>
          <w:b w:val="0"/>
          <w:bCs w:val="0"/>
        </w:rPr>
        <w:t>五、</w:t>
      </w:r>
      <w:r>
        <w:rPr>
          <w:rFonts w:hint="eastAsia" w:ascii="仿宋" w:hAnsi="仿宋" w:eastAsia="仿宋"/>
          <w:b w:val="0"/>
        </w:rPr>
        <w:t>财</w:t>
      </w:r>
      <w:r>
        <w:rPr>
          <w:rStyle w:val="25"/>
          <w:rFonts w:hint="eastAsia" w:ascii="仿宋" w:hAnsi="仿宋" w:eastAsia="仿宋"/>
          <w:b w:val="0"/>
          <w:bCs w:val="0"/>
        </w:rPr>
        <w:t>政拨款支出决算明细表</w:t>
      </w:r>
      <w:bookmarkEnd w:id="86"/>
      <w:bookmarkEnd w:id="87"/>
      <w:bookmarkStart w:id="88" w:name="_Toc15396624"/>
    </w:p>
    <w:p>
      <w:pPr>
        <w:pStyle w:val="4"/>
        <w:rPr>
          <w:rFonts w:ascii="仿宋" w:hAnsi="仿宋" w:eastAsia="仿宋"/>
        </w:rPr>
      </w:pPr>
      <w:bookmarkStart w:id="89" w:name="_Toc6312"/>
      <w:r>
        <w:rPr>
          <w:rStyle w:val="25"/>
          <w:rFonts w:hint="eastAsia" w:ascii="仿宋" w:hAnsi="仿宋" w:eastAsia="仿宋"/>
          <w:b w:val="0"/>
          <w:bCs w:val="0"/>
        </w:rPr>
        <w:t>六、</w:t>
      </w:r>
      <w:r>
        <w:rPr>
          <w:rFonts w:hint="eastAsia" w:ascii="仿宋" w:hAnsi="仿宋" w:eastAsia="仿宋"/>
          <w:b w:val="0"/>
        </w:rPr>
        <w:t>一</w:t>
      </w:r>
      <w:r>
        <w:rPr>
          <w:rStyle w:val="25"/>
          <w:rFonts w:hint="eastAsia" w:ascii="仿宋" w:hAnsi="仿宋" w:eastAsia="仿宋"/>
          <w:b w:val="0"/>
          <w:bCs w:val="0"/>
        </w:rPr>
        <w:t>般公共预算财政拨款支出决算表</w:t>
      </w:r>
      <w:bookmarkEnd w:id="88"/>
      <w:bookmarkEnd w:id="89"/>
    </w:p>
    <w:p>
      <w:pPr>
        <w:pStyle w:val="4"/>
        <w:rPr>
          <w:rFonts w:ascii="仿宋" w:hAnsi="仿宋" w:eastAsia="仿宋"/>
        </w:rPr>
      </w:pPr>
      <w:bookmarkStart w:id="90" w:name="_Toc11507"/>
      <w:bookmarkStart w:id="91" w:name="_Toc15396625"/>
      <w:r>
        <w:rPr>
          <w:rStyle w:val="25"/>
          <w:rFonts w:hint="eastAsia" w:ascii="仿宋" w:hAnsi="仿宋" w:eastAsia="仿宋"/>
          <w:b w:val="0"/>
          <w:bCs w:val="0"/>
        </w:rPr>
        <w:t>七、</w:t>
      </w:r>
      <w:r>
        <w:rPr>
          <w:rFonts w:hint="eastAsia" w:ascii="仿宋" w:hAnsi="仿宋" w:eastAsia="仿宋"/>
          <w:b w:val="0"/>
        </w:rPr>
        <w:t>一</w:t>
      </w:r>
      <w:r>
        <w:rPr>
          <w:rStyle w:val="25"/>
          <w:rFonts w:hint="eastAsia" w:ascii="仿宋" w:hAnsi="仿宋" w:eastAsia="仿宋"/>
          <w:b w:val="0"/>
          <w:bCs w:val="0"/>
        </w:rPr>
        <w:t>般公共预算财政拨款支出决算明细表</w:t>
      </w:r>
      <w:bookmarkEnd w:id="90"/>
      <w:bookmarkEnd w:id="91"/>
    </w:p>
    <w:p>
      <w:pPr>
        <w:pStyle w:val="4"/>
        <w:rPr>
          <w:rFonts w:ascii="仿宋" w:hAnsi="仿宋" w:eastAsia="仿宋"/>
        </w:rPr>
      </w:pPr>
      <w:bookmarkStart w:id="92" w:name="_Toc18651"/>
      <w:bookmarkStart w:id="93" w:name="_Toc15396626"/>
      <w:r>
        <w:rPr>
          <w:rStyle w:val="25"/>
          <w:rFonts w:hint="eastAsia" w:ascii="仿宋" w:hAnsi="仿宋" w:eastAsia="仿宋"/>
          <w:b w:val="0"/>
          <w:bCs w:val="0"/>
        </w:rPr>
        <w:t>八、</w:t>
      </w:r>
      <w:r>
        <w:rPr>
          <w:rFonts w:hint="eastAsia" w:ascii="仿宋" w:hAnsi="仿宋" w:eastAsia="仿宋"/>
          <w:b w:val="0"/>
        </w:rPr>
        <w:t>一</w:t>
      </w:r>
      <w:r>
        <w:rPr>
          <w:rStyle w:val="25"/>
          <w:rFonts w:hint="eastAsia" w:ascii="仿宋" w:hAnsi="仿宋" w:eastAsia="仿宋"/>
          <w:b w:val="0"/>
          <w:bCs w:val="0"/>
        </w:rPr>
        <w:t>般公共预算财政拨款基本支出决算表</w:t>
      </w:r>
      <w:bookmarkEnd w:id="92"/>
      <w:bookmarkEnd w:id="93"/>
    </w:p>
    <w:p>
      <w:pPr>
        <w:pStyle w:val="4"/>
        <w:rPr>
          <w:rFonts w:ascii="仿宋" w:hAnsi="仿宋" w:eastAsia="仿宋"/>
        </w:rPr>
      </w:pPr>
      <w:bookmarkStart w:id="94" w:name="_Toc15396627"/>
      <w:bookmarkStart w:id="95" w:name="_Toc16181"/>
      <w:r>
        <w:rPr>
          <w:rStyle w:val="25"/>
          <w:rFonts w:hint="eastAsia" w:ascii="仿宋" w:hAnsi="仿宋" w:eastAsia="仿宋"/>
          <w:b w:val="0"/>
          <w:bCs w:val="0"/>
        </w:rPr>
        <w:t>九、</w:t>
      </w:r>
      <w:r>
        <w:rPr>
          <w:rFonts w:hint="eastAsia" w:ascii="仿宋" w:hAnsi="仿宋" w:eastAsia="仿宋"/>
          <w:b w:val="0"/>
        </w:rPr>
        <w:t>一</w:t>
      </w:r>
      <w:r>
        <w:rPr>
          <w:rStyle w:val="25"/>
          <w:rFonts w:hint="eastAsia" w:ascii="仿宋" w:hAnsi="仿宋" w:eastAsia="仿宋"/>
          <w:b w:val="0"/>
          <w:bCs w:val="0"/>
        </w:rPr>
        <w:t>般公共预算财政拨款项目支出决算表</w:t>
      </w:r>
      <w:bookmarkEnd w:id="94"/>
      <w:bookmarkEnd w:id="95"/>
    </w:p>
    <w:p>
      <w:pPr>
        <w:pStyle w:val="4"/>
        <w:rPr>
          <w:rFonts w:ascii="仿宋" w:hAnsi="仿宋" w:eastAsia="仿宋"/>
        </w:rPr>
      </w:pPr>
      <w:bookmarkStart w:id="96" w:name="_Toc15396628"/>
      <w:bookmarkStart w:id="97" w:name="_Toc16548"/>
      <w:r>
        <w:rPr>
          <w:rStyle w:val="25"/>
          <w:rFonts w:hint="eastAsia" w:ascii="仿宋" w:hAnsi="仿宋" w:eastAsia="仿宋"/>
          <w:b w:val="0"/>
          <w:bCs w:val="0"/>
        </w:rPr>
        <w:t>十、</w:t>
      </w:r>
      <w:bookmarkEnd w:id="96"/>
      <w:r>
        <w:rPr>
          <w:rFonts w:hint="eastAsia" w:ascii="仿宋" w:hAnsi="仿宋" w:eastAsia="仿宋"/>
          <w:b w:val="0"/>
        </w:rPr>
        <w:t>政</w:t>
      </w:r>
      <w:r>
        <w:rPr>
          <w:rStyle w:val="25"/>
          <w:rFonts w:hint="eastAsia" w:ascii="仿宋" w:hAnsi="仿宋" w:eastAsia="仿宋"/>
          <w:b w:val="0"/>
          <w:bCs w:val="0"/>
        </w:rPr>
        <w:t>府性基金预算财政拨款收入支出决算表</w:t>
      </w:r>
      <w:bookmarkEnd w:id="97"/>
    </w:p>
    <w:p>
      <w:pPr>
        <w:pStyle w:val="4"/>
        <w:rPr>
          <w:rFonts w:hint="eastAsia" w:ascii="仿宋" w:hAnsi="仿宋" w:eastAsia="仿宋"/>
          <w:lang w:eastAsia="zh-CN"/>
        </w:rPr>
      </w:pPr>
      <w:bookmarkStart w:id="98" w:name="_Toc15396629"/>
      <w:bookmarkStart w:id="99" w:name="_Toc1744"/>
      <w:r>
        <w:rPr>
          <w:rStyle w:val="25"/>
          <w:rFonts w:hint="eastAsia" w:ascii="仿宋" w:hAnsi="仿宋" w:eastAsia="仿宋"/>
          <w:b w:val="0"/>
          <w:bCs w:val="0"/>
        </w:rPr>
        <w:t>十一、</w:t>
      </w:r>
      <w:bookmarkEnd w:id="98"/>
      <w:r>
        <w:rPr>
          <w:rFonts w:hint="eastAsia" w:ascii="仿宋" w:hAnsi="仿宋" w:eastAsia="仿宋"/>
          <w:b w:val="0"/>
        </w:rPr>
        <w:t>国</w:t>
      </w:r>
      <w:r>
        <w:rPr>
          <w:rStyle w:val="25"/>
          <w:rFonts w:hint="eastAsia" w:ascii="仿宋" w:hAnsi="仿宋" w:eastAsia="仿宋"/>
          <w:b w:val="0"/>
          <w:bCs w:val="0"/>
        </w:rPr>
        <w:t>有资本经营预算财政拨款收入支出决算表</w:t>
      </w:r>
      <w:bookmarkEnd w:id="99"/>
      <w:r>
        <w:rPr>
          <w:rStyle w:val="25"/>
          <w:rFonts w:hint="eastAsia" w:ascii="仿宋" w:hAnsi="仿宋" w:eastAsia="仿宋"/>
          <w:b w:val="0"/>
          <w:bCs w:val="0"/>
          <w:lang w:eastAsia="zh-CN"/>
        </w:rPr>
        <w:t>（</w:t>
      </w:r>
      <w:r>
        <w:rPr>
          <w:rStyle w:val="25"/>
          <w:rFonts w:hint="eastAsia" w:ascii="仿宋" w:hAnsi="仿宋" w:eastAsia="仿宋"/>
          <w:b w:val="0"/>
          <w:bCs w:val="0"/>
          <w:lang w:val="en-US" w:eastAsia="zh-CN"/>
        </w:rPr>
        <w:t>此表无数据</w:t>
      </w:r>
      <w:r>
        <w:rPr>
          <w:rStyle w:val="25"/>
          <w:rFonts w:hint="eastAsia" w:ascii="仿宋" w:hAnsi="仿宋" w:eastAsia="仿宋"/>
          <w:b w:val="0"/>
          <w:bCs w:val="0"/>
          <w:lang w:eastAsia="zh-CN"/>
        </w:rPr>
        <w:t>）</w:t>
      </w:r>
    </w:p>
    <w:p>
      <w:pPr>
        <w:pStyle w:val="4"/>
        <w:rPr>
          <w:rFonts w:ascii="仿宋" w:hAnsi="仿宋" w:eastAsia="仿宋"/>
        </w:rPr>
      </w:pPr>
      <w:bookmarkStart w:id="100" w:name="_Toc15396630"/>
      <w:bookmarkStart w:id="101" w:name="_Toc11539"/>
      <w:r>
        <w:rPr>
          <w:rStyle w:val="25"/>
          <w:rFonts w:hint="eastAsia" w:ascii="仿宋" w:hAnsi="仿宋" w:eastAsia="仿宋"/>
          <w:b w:val="0"/>
          <w:bCs w:val="0"/>
        </w:rPr>
        <w:t>十二、</w:t>
      </w:r>
      <w:bookmarkEnd w:id="100"/>
      <w:r>
        <w:rPr>
          <w:rStyle w:val="25"/>
          <w:rFonts w:hint="eastAsia" w:ascii="仿宋" w:hAnsi="仿宋" w:eastAsia="仿宋"/>
          <w:b w:val="0"/>
          <w:bCs w:val="0"/>
        </w:rPr>
        <w:t>国有资本经营预算财政拨款支出决算表</w:t>
      </w:r>
      <w:bookmarkEnd w:id="101"/>
      <w:r>
        <w:rPr>
          <w:rStyle w:val="25"/>
          <w:rFonts w:hint="eastAsia" w:ascii="仿宋" w:hAnsi="仿宋" w:eastAsia="仿宋"/>
          <w:b w:val="0"/>
          <w:bCs w:val="0"/>
          <w:lang w:eastAsia="zh-CN"/>
        </w:rPr>
        <w:t>（</w:t>
      </w:r>
      <w:r>
        <w:rPr>
          <w:rStyle w:val="25"/>
          <w:rFonts w:hint="eastAsia" w:ascii="仿宋" w:hAnsi="仿宋" w:eastAsia="仿宋"/>
          <w:b w:val="0"/>
          <w:bCs w:val="0"/>
          <w:lang w:val="en-US" w:eastAsia="zh-CN"/>
        </w:rPr>
        <w:t>此表无数据</w:t>
      </w:r>
      <w:r>
        <w:rPr>
          <w:rStyle w:val="25"/>
          <w:rFonts w:hint="eastAsia" w:ascii="仿宋" w:hAnsi="仿宋" w:eastAsia="仿宋"/>
          <w:b w:val="0"/>
          <w:bCs w:val="0"/>
          <w:lang w:eastAsia="zh-CN"/>
        </w:rPr>
        <w:t>）</w:t>
      </w:r>
    </w:p>
    <w:p>
      <w:pPr>
        <w:pStyle w:val="4"/>
        <w:rPr>
          <w:rFonts w:eastAsia="仿宋"/>
        </w:rPr>
      </w:pPr>
      <w:bookmarkStart w:id="102" w:name="_Toc15396631"/>
      <w:bookmarkStart w:id="103" w:name="_Toc1892"/>
      <w:r>
        <w:rPr>
          <w:rStyle w:val="25"/>
          <w:rFonts w:hint="eastAsia" w:ascii="仿宋" w:hAnsi="仿宋" w:eastAsia="仿宋"/>
          <w:b w:val="0"/>
          <w:bCs w:val="0"/>
        </w:rPr>
        <w:t>十三、</w:t>
      </w:r>
      <w:bookmarkEnd w:id="102"/>
      <w:r>
        <w:rPr>
          <w:rStyle w:val="25"/>
          <w:rFonts w:hint="eastAsia" w:ascii="仿宋" w:hAnsi="仿宋" w:eastAsia="仿宋"/>
          <w:b w:val="0"/>
          <w:bCs w:val="0"/>
        </w:rPr>
        <w:t>财政拨款“三公”经费支出决算表</w:t>
      </w:r>
      <w:bookmarkEnd w:id="103"/>
    </w:p>
    <w:sectPr>
      <w:headerReference r:id="rId4" w:type="first"/>
      <w:footerReference r:id="rId6" w:type="first"/>
      <w:headerReference r:id="rId3" w:type="default"/>
      <w:footerReference r:id="rId5"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2000000000000000000"/>
    <w:charset w:val="86"/>
    <w:family w:val="script"/>
    <w:pitch w:val="default"/>
    <w:sig w:usb0="00000000" w:usb1="00000000" w:usb2="00000012"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8"/>
          <w:jc w:val="center"/>
        </w:pPr>
        <w:r>
          <w:fldChar w:fldCharType="begin"/>
        </w:r>
        <w:r>
          <w:instrText xml:space="preserve">PAGE   \* MERGEFORMAT</w:instrText>
        </w:r>
        <w:r>
          <w:fldChar w:fldCharType="separate"/>
        </w:r>
        <w:r>
          <w:rPr>
            <w:lang w:val="zh-CN"/>
          </w:rPr>
          <w:t>15</w:t>
        </w:r>
        <w:r>
          <w:fldChar w:fldCharType="end"/>
        </w:r>
      </w:p>
    </w:sdtContent>
  </w:sdt>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ascii="黑体" w:hAnsi="黑体" w:eastAsia="黑体" w:cs="黑体"/>
        <w:sz w:val="44"/>
        <w:szCs w:val="44"/>
      </w:rPr>
    </w:lvl>
  </w:abstractNum>
  <w:abstractNum w:abstractNumId="2">
    <w:nsid w:val="1272550B"/>
    <w:multiLevelType w:val="multilevel"/>
    <w:tmpl w:val="1272550B"/>
    <w:lvl w:ilvl="0" w:tentative="0">
      <w:start w:val="1"/>
      <w:numFmt w:val="japaneseCounting"/>
      <w:lvlText w:val="%1、"/>
      <w:lvlJc w:val="left"/>
      <w:pPr>
        <w:ind w:left="1350" w:hanging="720"/>
      </w:pPr>
      <w:rPr>
        <w:rFonts w:hint="default"/>
        <w:b w:val="0"/>
      </w:rPr>
    </w:lvl>
    <w:lvl w:ilvl="1" w:tentative="0">
      <w:start w:val="1"/>
      <w:numFmt w:val="lowerLetter"/>
      <w:lvlText w:val="%2)"/>
      <w:lvlJc w:val="left"/>
      <w:pPr>
        <w:ind w:left="1470" w:hanging="420"/>
      </w:pPr>
    </w:lvl>
    <w:lvl w:ilvl="2" w:tentative="0">
      <w:start w:val="1"/>
      <w:numFmt w:val="lowerRoman"/>
      <w:lvlText w:val="%3."/>
      <w:lvlJc w:val="right"/>
      <w:pPr>
        <w:ind w:left="1890" w:hanging="420"/>
      </w:pPr>
    </w:lvl>
    <w:lvl w:ilvl="3" w:tentative="0">
      <w:start w:val="1"/>
      <w:numFmt w:val="decimal"/>
      <w:lvlText w:val="%4."/>
      <w:lvlJc w:val="left"/>
      <w:pPr>
        <w:ind w:left="2310" w:hanging="420"/>
      </w:pPr>
    </w:lvl>
    <w:lvl w:ilvl="4" w:tentative="0">
      <w:start w:val="1"/>
      <w:numFmt w:val="lowerLetter"/>
      <w:lvlText w:val="%5)"/>
      <w:lvlJc w:val="left"/>
      <w:pPr>
        <w:ind w:left="2730" w:hanging="420"/>
      </w:pPr>
    </w:lvl>
    <w:lvl w:ilvl="5" w:tentative="0">
      <w:start w:val="1"/>
      <w:numFmt w:val="lowerRoman"/>
      <w:lvlText w:val="%6."/>
      <w:lvlJc w:val="right"/>
      <w:pPr>
        <w:ind w:left="3150" w:hanging="420"/>
      </w:pPr>
    </w:lvl>
    <w:lvl w:ilvl="6" w:tentative="0">
      <w:start w:val="1"/>
      <w:numFmt w:val="decimal"/>
      <w:lvlText w:val="%7."/>
      <w:lvlJc w:val="left"/>
      <w:pPr>
        <w:ind w:left="3570" w:hanging="420"/>
      </w:pPr>
    </w:lvl>
    <w:lvl w:ilvl="7" w:tentative="0">
      <w:start w:val="1"/>
      <w:numFmt w:val="lowerLetter"/>
      <w:lvlText w:val="%8)"/>
      <w:lvlJc w:val="left"/>
      <w:pPr>
        <w:ind w:left="3990" w:hanging="420"/>
      </w:pPr>
    </w:lvl>
    <w:lvl w:ilvl="8" w:tentative="0">
      <w:start w:val="1"/>
      <w:numFmt w:val="lowerRoman"/>
      <w:lvlText w:val="%9."/>
      <w:lvlJc w:val="right"/>
      <w:pPr>
        <w:ind w:left="4410" w:hanging="420"/>
      </w:pPr>
    </w:lvl>
  </w:abstractNum>
  <w:abstractNum w:abstractNumId="3">
    <w:nsid w:val="3818A09A"/>
    <w:multiLevelType w:val="singleLevel"/>
    <w:tmpl w:val="3818A09A"/>
    <w:lvl w:ilvl="0" w:tentative="0">
      <w:start w:val="1"/>
      <w:numFmt w:val="chineseCounting"/>
      <w:suff w:val="nothing"/>
      <w:lvlText w:val="%1、"/>
      <w:lvlJc w:val="left"/>
      <w:rPr>
        <w:rFonts w:hint="eastAsia"/>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FhYWVkOGIwNmJhYTdjMjk3MTcxOWZlNmY5NTgwMDA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0F3D30"/>
    <w:rsid w:val="00114E9B"/>
    <w:rsid w:val="00123991"/>
    <w:rsid w:val="00142216"/>
    <w:rsid w:val="00144D6A"/>
    <w:rsid w:val="0014729F"/>
    <w:rsid w:val="00157BAB"/>
    <w:rsid w:val="001654D1"/>
    <w:rsid w:val="00166E95"/>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950"/>
    <w:rsid w:val="00260C38"/>
    <w:rsid w:val="00260C9E"/>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64B39"/>
    <w:rsid w:val="00471401"/>
    <w:rsid w:val="00473F31"/>
    <w:rsid w:val="0048263A"/>
    <w:rsid w:val="00485945"/>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A049A"/>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460DF"/>
    <w:rsid w:val="00850625"/>
    <w:rsid w:val="00853718"/>
    <w:rsid w:val="00855221"/>
    <w:rsid w:val="00860645"/>
    <w:rsid w:val="00871F71"/>
    <w:rsid w:val="00872FD8"/>
    <w:rsid w:val="00885AF4"/>
    <w:rsid w:val="008939CD"/>
    <w:rsid w:val="008B768C"/>
    <w:rsid w:val="008C4DB1"/>
    <w:rsid w:val="008C4EAF"/>
    <w:rsid w:val="008C5176"/>
    <w:rsid w:val="008C5CA3"/>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641D5"/>
    <w:rsid w:val="0097099F"/>
    <w:rsid w:val="00971997"/>
    <w:rsid w:val="00971FFC"/>
    <w:rsid w:val="00980214"/>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35860"/>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7524A"/>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161101A"/>
    <w:rsid w:val="053A62B5"/>
    <w:rsid w:val="059C5BCD"/>
    <w:rsid w:val="0A2032A3"/>
    <w:rsid w:val="0A6842D0"/>
    <w:rsid w:val="0B8A37D8"/>
    <w:rsid w:val="10AA3894"/>
    <w:rsid w:val="10C055FF"/>
    <w:rsid w:val="118107EC"/>
    <w:rsid w:val="11DD6519"/>
    <w:rsid w:val="16BB723D"/>
    <w:rsid w:val="18015F3F"/>
    <w:rsid w:val="1BE8440E"/>
    <w:rsid w:val="1D155CEE"/>
    <w:rsid w:val="20F57F95"/>
    <w:rsid w:val="23E3584D"/>
    <w:rsid w:val="240371BF"/>
    <w:rsid w:val="25711CC6"/>
    <w:rsid w:val="25C741E6"/>
    <w:rsid w:val="2668592C"/>
    <w:rsid w:val="27842671"/>
    <w:rsid w:val="29FD04D3"/>
    <w:rsid w:val="2ABE7A3E"/>
    <w:rsid w:val="2CA234A8"/>
    <w:rsid w:val="2EFA178C"/>
    <w:rsid w:val="30B46D73"/>
    <w:rsid w:val="319F7F4E"/>
    <w:rsid w:val="35BE639E"/>
    <w:rsid w:val="37EC3A6E"/>
    <w:rsid w:val="383D272C"/>
    <w:rsid w:val="39AE70AB"/>
    <w:rsid w:val="3C0C0783"/>
    <w:rsid w:val="3F9F3A96"/>
    <w:rsid w:val="48BF60AB"/>
    <w:rsid w:val="493C27E9"/>
    <w:rsid w:val="496F39ED"/>
    <w:rsid w:val="49FF41D3"/>
    <w:rsid w:val="4BE068DB"/>
    <w:rsid w:val="4BF6002B"/>
    <w:rsid w:val="4ECE2238"/>
    <w:rsid w:val="51DB4B86"/>
    <w:rsid w:val="542003C0"/>
    <w:rsid w:val="55333C3E"/>
    <w:rsid w:val="64CA39A1"/>
    <w:rsid w:val="65E00029"/>
    <w:rsid w:val="69630ADE"/>
    <w:rsid w:val="6C4A05C8"/>
    <w:rsid w:val="6D3B1A89"/>
    <w:rsid w:val="714D2D21"/>
    <w:rsid w:val="71BF4EC2"/>
    <w:rsid w:val="72734D90"/>
    <w:rsid w:val="7412278C"/>
    <w:rsid w:val="79E7B28D"/>
    <w:rsid w:val="7F9F20EE"/>
    <w:rsid w:val="9E3A10E2"/>
    <w:rsid w:val="F2E1F9D4"/>
    <w:rsid w:val="F788081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4"/>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8"/>
    <w:unhideWhenUsed/>
    <w:qFormat/>
    <w:uiPriority w:val="9"/>
    <w:pPr>
      <w:keepNext/>
      <w:keepLines/>
      <w:spacing w:before="260" w:after="260" w:line="416" w:lineRule="auto"/>
      <w:outlineLvl w:val="2"/>
    </w:pPr>
    <w:rPr>
      <w:b/>
      <w:bCs/>
      <w:sz w:val="32"/>
      <w:szCs w:val="32"/>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1"/>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7"/>
    <w:semiHidden/>
    <w:unhideWhenUsed/>
    <w:qFormat/>
    <w:uiPriority w:val="99"/>
    <w:rPr>
      <w:sz w:val="18"/>
      <w:szCs w:val="18"/>
    </w:rPr>
  </w:style>
  <w:style w:type="paragraph" w:styleId="8">
    <w:name w:val="footer"/>
    <w:basedOn w:val="1"/>
    <w:link w:val="19"/>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7"/>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character" w:styleId="14">
    <w:name w:val="Strong"/>
    <w:basedOn w:val="13"/>
    <w:qFormat/>
    <w:uiPriority w:val="99"/>
    <w:rPr>
      <w:b/>
    </w:rPr>
  </w:style>
  <w:style w:type="character" w:styleId="15">
    <w:name w:val="Hyperlink"/>
    <w:basedOn w:val="13"/>
    <w:unhideWhenUsed/>
    <w:qFormat/>
    <w:uiPriority w:val="99"/>
    <w:rPr>
      <w:color w:val="0000FF" w:themeColor="hyperlink"/>
      <w:u w:val="single"/>
      <w14:textFill>
        <w14:solidFill>
          <w14:schemeClr w14:val="hlink"/>
        </w14:solidFill>
      </w14:textFill>
    </w:rPr>
  </w:style>
  <w:style w:type="character" w:customStyle="1" w:styleId="16">
    <w:name w:val="Header Char"/>
    <w:basedOn w:val="13"/>
    <w:semiHidden/>
    <w:qFormat/>
    <w:uiPriority w:val="99"/>
    <w:rPr>
      <w:rFonts w:ascii="Times New Roman" w:hAnsi="Times New Roman"/>
      <w:sz w:val="18"/>
      <w:szCs w:val="18"/>
    </w:rPr>
  </w:style>
  <w:style w:type="character" w:customStyle="1" w:styleId="17">
    <w:name w:val="页眉 字符"/>
    <w:link w:val="9"/>
    <w:semiHidden/>
    <w:qFormat/>
    <w:locked/>
    <w:uiPriority w:val="99"/>
    <w:rPr>
      <w:sz w:val="18"/>
    </w:rPr>
  </w:style>
  <w:style w:type="character" w:customStyle="1" w:styleId="18">
    <w:name w:val="Footer Char"/>
    <w:basedOn w:val="13"/>
    <w:semiHidden/>
    <w:qFormat/>
    <w:uiPriority w:val="99"/>
    <w:rPr>
      <w:rFonts w:ascii="Times New Roman" w:hAnsi="Times New Roman"/>
      <w:sz w:val="18"/>
      <w:szCs w:val="18"/>
    </w:rPr>
  </w:style>
  <w:style w:type="character" w:customStyle="1" w:styleId="19">
    <w:name w:val="页脚 字符"/>
    <w:link w:val="8"/>
    <w:qFormat/>
    <w:locked/>
    <w:uiPriority w:val="99"/>
    <w:rPr>
      <w:sz w:val="18"/>
    </w:rPr>
  </w:style>
  <w:style w:type="character" w:customStyle="1" w:styleId="20">
    <w:name w:val="Body Text Char"/>
    <w:basedOn w:val="13"/>
    <w:semiHidden/>
    <w:qFormat/>
    <w:uiPriority w:val="99"/>
    <w:rPr>
      <w:rFonts w:ascii="Times New Roman" w:hAnsi="Times New Roman"/>
      <w:szCs w:val="24"/>
    </w:rPr>
  </w:style>
  <w:style w:type="character" w:customStyle="1" w:styleId="21">
    <w:name w:val="正文文本 字符"/>
    <w:link w:val="2"/>
    <w:qFormat/>
    <w:locked/>
    <w:uiPriority w:val="99"/>
    <w:rPr>
      <w:rFonts w:ascii="仿宋_GB2312" w:hAnsi="Times New Roman" w:eastAsia="仿宋_GB2312"/>
      <w:sz w:val="24"/>
    </w:rPr>
  </w:style>
  <w:style w:type="paragraph" w:customStyle="1" w:styleId="22">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3">
    <w:name w:val="List Paragraph"/>
    <w:basedOn w:val="1"/>
    <w:qFormat/>
    <w:uiPriority w:val="34"/>
    <w:pPr>
      <w:ind w:firstLine="420" w:firstLineChars="200"/>
    </w:pPr>
  </w:style>
  <w:style w:type="character" w:customStyle="1" w:styleId="24">
    <w:name w:val="标题 1 字符"/>
    <w:basedOn w:val="13"/>
    <w:link w:val="3"/>
    <w:qFormat/>
    <w:uiPriority w:val="9"/>
    <w:rPr>
      <w:rFonts w:ascii="Times New Roman" w:hAnsi="Times New Roman"/>
      <w:b/>
      <w:bCs/>
      <w:kern w:val="44"/>
      <w:sz w:val="44"/>
      <w:szCs w:val="44"/>
    </w:rPr>
  </w:style>
  <w:style w:type="character" w:customStyle="1" w:styleId="25">
    <w:name w:val="标题 2 字符"/>
    <w:basedOn w:val="13"/>
    <w:link w:val="4"/>
    <w:qFormat/>
    <w:uiPriority w:val="9"/>
    <w:rPr>
      <w:rFonts w:asciiTheme="majorHAnsi" w:hAnsiTheme="majorHAnsi" w:eastAsiaTheme="majorEastAsia" w:cstheme="majorBidi"/>
      <w:b/>
      <w:bCs/>
      <w:kern w:val="2"/>
      <w:sz w:val="32"/>
      <w:szCs w:val="32"/>
    </w:rPr>
  </w:style>
  <w:style w:type="paragraph" w:customStyle="1" w:styleId="26">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7">
    <w:name w:val="批注框文本 字符"/>
    <w:basedOn w:val="13"/>
    <w:link w:val="7"/>
    <w:semiHidden/>
    <w:qFormat/>
    <w:uiPriority w:val="99"/>
    <w:rPr>
      <w:rFonts w:ascii="Times New Roman" w:hAnsi="Times New Roman"/>
      <w:kern w:val="2"/>
      <w:sz w:val="18"/>
      <w:szCs w:val="18"/>
    </w:rPr>
  </w:style>
  <w:style w:type="character" w:customStyle="1" w:styleId="28">
    <w:name w:val="标题 3 字符"/>
    <w:basedOn w:val="13"/>
    <w:link w:val="5"/>
    <w:qFormat/>
    <w:uiPriority w:val="9"/>
    <w:rPr>
      <w:rFonts w:ascii="Times New Roman" w:hAnsi="Times New Roman"/>
      <w:b/>
      <w:bCs/>
      <w:kern w:val="2"/>
      <w:sz w:val="32"/>
      <w:szCs w:val="32"/>
    </w:rPr>
  </w:style>
  <w:style w:type="paragraph" w:customStyle="1" w:styleId="29">
    <w:name w:val="TOC 标题2"/>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30">
    <w:name w:val="WPSOffice手动目录 1"/>
    <w:qFormat/>
    <w:uiPriority w:val="0"/>
    <w:pPr>
      <w:ind w:leftChars="0"/>
    </w:pPr>
    <w:rPr>
      <w:rFonts w:asciiTheme="minorHAnsi" w:hAnsiTheme="minorHAnsi" w:eastAsiaTheme="minorEastAsia" w:cstheme="minorBidi"/>
      <w:sz w:val="20"/>
      <w:szCs w:val="20"/>
    </w:rPr>
  </w:style>
  <w:style w:type="paragraph" w:customStyle="1" w:styleId="31">
    <w:name w:val="WPSOffice手动目录 2"/>
    <w:qFormat/>
    <w:uiPriority w:val="0"/>
    <w:pPr>
      <w:ind w:leftChars="200"/>
    </w:pPr>
    <w:rPr>
      <w:rFonts w:asciiTheme="minorHAnsi" w:hAnsiTheme="minorHAnsi" w:eastAsiaTheme="minorEastAsia" w:cstheme="minorBidi"/>
      <w:sz w:val="20"/>
      <w:szCs w:val="20"/>
    </w:rPr>
  </w:style>
</w:styles>
</file>

<file path=word/_rels/document.xml.rels><?xml version="1.0" encoding="UTF-8" standalone="yes"?>
<Relationships xmlns="http://schemas.openxmlformats.org/package/2006/relationships"><Relationship Id="rId9" Type="http://schemas.openxmlformats.org/officeDocument/2006/relationships/image" Target="media/image1.emf"/><Relationship Id="rId8" Type="http://schemas.openxmlformats.org/officeDocument/2006/relationships/oleObject" Target="embeddings/oleObject1.bin"/><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chart" Target="charts/chart4.xml"/><Relationship Id="rId16" Type="http://schemas.openxmlformats.org/officeDocument/2006/relationships/chart" Target="charts/chart3.xml"/><Relationship Id="rId15" Type="http://schemas.openxmlformats.org/officeDocument/2006/relationships/image" Target="media/image3.emf"/><Relationship Id="rId14" Type="http://schemas.openxmlformats.org/officeDocument/2006/relationships/oleObject" Target="embeddings/oleObject3.bin"/><Relationship Id="rId13" Type="http://schemas.openxmlformats.org/officeDocument/2006/relationships/image" Target="media/image2.emf"/><Relationship Id="rId12" Type="http://schemas.openxmlformats.org/officeDocument/2006/relationships/oleObject" Target="embeddings/oleObject2.bin"/><Relationship Id="rId11" Type="http://schemas.openxmlformats.org/officeDocument/2006/relationships/chart" Target="charts/chart2.xml"/><Relationship Id="rId10" Type="http://schemas.openxmlformats.org/officeDocument/2006/relationships/chart" Target="charts/chart1.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Workbook4.xlsx"/></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_rels/chart3.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3.xlsx"/></Relationships>
</file>

<file path=word/charts/_rels/chart4.xml.rels><?xml version="1.0" encoding="UTF-8" standalone="yes"?>
<Relationships xmlns="http://schemas.openxmlformats.org/package/2006/relationships"><Relationship Id="rId4" Type="http://schemas.microsoft.com/office/2011/relationships/chartColorStyle" Target="colors1.xml"/><Relationship Id="rId3" Type="http://schemas.microsoft.com/office/2011/relationships/chartStyle" Target="style1.xml"/><Relationship Id="rId2" Type="http://schemas.openxmlformats.org/officeDocument/2006/relationships/themeOverride" Target="../theme/themeOverride1.xml"/><Relationship Id="rId1" Type="http://schemas.openxmlformats.org/officeDocument/2006/relationships/package" Target="../embeddings/Workbook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本年收入</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numFmt formatCode="0.00%" sourceLinked="0"/>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一般公共预算财政拨款收入</c:v>
                </c:pt>
                <c:pt idx="1">
                  <c:v>政府性基金预算财政拨款收入</c:v>
                </c:pt>
                <c:pt idx="2">
                  <c:v>其他收入</c:v>
                </c:pt>
                <c:pt idx="3">
                  <c:v>事业收入</c:v>
                </c:pt>
              </c:strCache>
            </c:strRef>
          </c:cat>
          <c:val>
            <c:numRef>
              <c:f>Sheet1!$B$2:$B$5</c:f>
              <c:numCache>
                <c:formatCode>General</c:formatCode>
                <c:ptCount val="4"/>
                <c:pt idx="0">
                  <c:v>4767.5</c:v>
                </c:pt>
                <c:pt idx="1">
                  <c:v>6</c:v>
                </c:pt>
                <c:pt idx="2">
                  <c:v>150.81</c:v>
                </c:pt>
                <c:pt idx="3">
                  <c:v>100.89</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本年支出</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Lbls>
            <c:numFmt formatCode="0.00%" sourceLinked="0"/>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基本支出</c:v>
                </c:pt>
                <c:pt idx="1">
                  <c:v>项目支出</c:v>
                </c:pt>
                <c:pt idx="2">
                  <c:v>上缴上级支出</c:v>
                </c:pt>
                <c:pt idx="3">
                  <c:v>经营支出</c:v>
                </c:pt>
                <c:pt idx="4">
                  <c:v>对附属单位补助支出</c:v>
                </c:pt>
              </c:strCache>
            </c:strRef>
          </c:cat>
          <c:val>
            <c:numRef>
              <c:f>Sheet1!$B$2:$B$6</c:f>
              <c:numCache>
                <c:formatCode>General</c:formatCode>
                <c:ptCount val="5"/>
                <c:pt idx="0">
                  <c:v>4461.68</c:v>
                </c:pt>
                <c:pt idx="1">
                  <c:v>552.27</c:v>
                </c:pt>
                <c:pt idx="2">
                  <c:v>0</c:v>
                </c:pt>
                <c:pt idx="3">
                  <c:v>0</c:v>
                </c:pt>
                <c:pt idx="4">
                  <c:v>0</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manualLayout>
          <c:layoutTarget val="inner"/>
          <c:xMode val="edge"/>
          <c:yMode val="edge"/>
          <c:x val="0.081075"/>
          <c:y val="0.163876666666667"/>
          <c:w val="0.8316"/>
          <c:h val="0.677746666666667"/>
        </c:manualLayout>
      </c:layout>
      <c:pieChart>
        <c:varyColors val="1"/>
        <c:ser>
          <c:idx val="0"/>
          <c:order val="0"/>
          <c:tx>
            <c:strRef>
              <c:f>Sheet1!$B$1</c:f>
              <c:strCache>
                <c:ptCount val="1"/>
                <c:pt idx="0">
                  <c:v>一般公共预算财政拨款支出</c:v>
                </c:pt>
              </c:strCache>
            </c:strRef>
          </c:tx>
          <c:spPr>
            <a:scene3d>
              <a:camera prst="orthographicFront"/>
              <a:lightRig rig="threePt" dir="t"/>
            </a:scene3d>
            <a:sp3d contourW="25400"/>
          </c:spPr>
          <c:explosion val="0"/>
          <c:dPt>
            <c:idx val="0"/>
            <c:bubble3D val="0"/>
            <c:spPr>
              <a:solidFill>
                <a:schemeClr val="accent1"/>
              </a:solidFill>
              <a:ln w="25400">
                <a:solidFill>
                  <a:schemeClr val="lt1"/>
                </a:solidFill>
              </a:ln>
              <a:effectLst/>
            </c:spPr>
          </c:dPt>
          <c:dPt>
            <c:idx val="1"/>
            <c:bubble3D val="0"/>
            <c:spPr>
              <a:solidFill>
                <a:schemeClr val="accent2"/>
              </a:solidFill>
              <a:ln w="25400">
                <a:solidFill>
                  <a:schemeClr val="lt1"/>
                </a:solidFill>
              </a:ln>
              <a:effectLst/>
            </c:spPr>
          </c:dPt>
          <c:dPt>
            <c:idx val="2"/>
            <c:bubble3D val="0"/>
            <c:spPr>
              <a:solidFill>
                <a:schemeClr val="accent3"/>
              </a:solidFill>
              <a:ln w="25400">
                <a:solidFill>
                  <a:schemeClr val="lt1"/>
                </a:solidFill>
              </a:ln>
              <a:effectLst/>
            </c:spPr>
          </c:dPt>
          <c:dPt>
            <c:idx val="3"/>
            <c:bubble3D val="0"/>
            <c:spPr>
              <a:solidFill>
                <a:schemeClr val="accent4"/>
              </a:solidFill>
              <a:ln w="25400">
                <a:solidFill>
                  <a:schemeClr val="lt1"/>
                </a:solidFill>
              </a:ln>
              <a:effectLst/>
            </c:spPr>
          </c:dPt>
          <c:dPt>
            <c:idx val="4"/>
            <c:bubble3D val="0"/>
            <c:spPr>
              <a:solidFill>
                <a:schemeClr val="accent5"/>
              </a:solidFill>
              <a:ln w="25400">
                <a:solidFill>
                  <a:schemeClr val="lt1"/>
                </a:solidFill>
              </a:ln>
              <a:effectLst/>
            </c:spPr>
          </c:dPt>
          <c:dLbls>
            <c:numFmt formatCode="0.00%" sourceLinked="0"/>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一般公共服务支出</c:v>
                </c:pt>
                <c:pt idx="1">
                  <c:v>教育支出</c:v>
                </c:pt>
                <c:pt idx="2">
                  <c:v>社会保障和就业支出</c:v>
                </c:pt>
                <c:pt idx="3">
                  <c:v>卫生健康支出</c:v>
                </c:pt>
                <c:pt idx="4">
                  <c:v>住房保障支出</c:v>
                </c:pt>
              </c:strCache>
            </c:strRef>
          </c:cat>
          <c:val>
            <c:numRef>
              <c:f>Sheet1!$B$2:$B$6</c:f>
              <c:numCache>
                <c:formatCode>General</c:formatCode>
                <c:ptCount val="5"/>
                <c:pt idx="0">
                  <c:v>3.61</c:v>
                </c:pt>
                <c:pt idx="1">
                  <c:v>3854.66</c:v>
                </c:pt>
                <c:pt idx="2">
                  <c:v>573.93</c:v>
                </c:pt>
                <c:pt idx="3">
                  <c:v>15.83</c:v>
                </c:pt>
                <c:pt idx="4">
                  <c:v>343.8</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1" forceAA="0"/>
          <a:lstStyle/>
          <a:p>
            <a:pPr defTabSz="914400">
              <a:defRPr lang="zh-CN" sz="1400" b="0" i="0" u="none" strike="noStrike" kern="1200" spc="0" baseline="0">
                <a:solidFill>
                  <a:schemeClr val="tx1"/>
                </a:solidFill>
                <a:latin typeface="+mn-lt"/>
                <a:ea typeface="+mn-ea"/>
                <a:cs typeface="+mn-cs"/>
              </a:defRPr>
            </a:pPr>
            <a:r>
              <a:rPr altLang="en-US"/>
              <a:t>三公经费财政拨款支出（万元）</a:t>
            </a:r>
            <a:endParaRPr lang="en-US" altLang="zh-CN"/>
          </a:p>
        </c:rich>
      </c:tx>
      <c:layout/>
      <c:overlay val="0"/>
      <c:spPr>
        <a:noFill/>
        <a:ln>
          <a:noFill/>
        </a:ln>
        <a:effectLst/>
      </c:spPr>
    </c:title>
    <c:autoTitleDeleted val="0"/>
    <c:plotArea>
      <c:layout/>
      <c:pieChart>
        <c:varyColors val="1"/>
        <c:ser>
          <c:idx val="0"/>
          <c:order val="0"/>
          <c:tx>
            <c:strRef>
              <c:f>Sheet1!$B$1</c:f>
              <c:strCache>
                <c:ptCount val="1"/>
                <c:pt idx="0">
                  <c:v>三公经费财政拨款支出（万元）</c:v>
                </c:pt>
              </c:strCache>
            </c:strRef>
          </c:tx>
          <c:spPr>
            <a:ln w="15875" cmpd="sng">
              <a:solidFill>
                <a:schemeClr val="bg1"/>
              </a:solidFill>
              <a:prstDash val="solid"/>
            </a:ln>
            <a:effectLst/>
            <a:scene3d>
              <a:camera prst="orthographicFront"/>
              <a:lightRig rig="threePt" dir="t"/>
            </a:scene3d>
            <a:sp3d contourW="15875" prstMaterial="flat"/>
          </c:spPr>
          <c:explosion val="3"/>
          <c:dPt>
            <c:idx val="0"/>
            <c:bubble3D val="0"/>
            <c:spPr>
              <a:solidFill>
                <a:schemeClr val="accent1">
                  <a:alpha val="90000"/>
                </a:schemeClr>
              </a:solidFill>
              <a:ln w="15875" cmpd="sng">
                <a:solidFill>
                  <a:schemeClr val="accent1">
                    <a:lumMod val="75000"/>
                  </a:schemeClr>
                </a:solidFill>
                <a:prstDash val="solid"/>
              </a:ln>
              <a:effectLst/>
              <a:scene3d>
                <a:camera prst="orthographicFront"/>
                <a:lightRig rig="threePt" dir="t"/>
              </a:scene3d>
              <a:sp3d contourW="15875" prstMaterial="flat"/>
            </c:spPr>
          </c:dPt>
          <c:dPt>
            <c:idx val="1"/>
            <c:bubble3D val="0"/>
            <c:spPr>
              <a:solidFill>
                <a:schemeClr val="accent2">
                  <a:alpha val="90000"/>
                </a:schemeClr>
              </a:solidFill>
              <a:ln w="15875" cmpd="sng">
                <a:solidFill>
                  <a:schemeClr val="accent2">
                    <a:lumMod val="75000"/>
                  </a:schemeClr>
                </a:solidFill>
                <a:prstDash val="solid"/>
              </a:ln>
              <a:effectLst/>
              <a:scene3d>
                <a:camera prst="orthographicFront"/>
                <a:lightRig rig="threePt" dir="t"/>
              </a:scene3d>
              <a:sp3d contourW="15875" prstMaterial="flat"/>
            </c:spPr>
          </c:dPt>
          <c:dPt>
            <c:idx val="2"/>
            <c:bubble3D val="0"/>
            <c:spPr>
              <a:solidFill>
                <a:schemeClr val="accent3">
                  <a:alpha val="90000"/>
                </a:schemeClr>
              </a:solidFill>
              <a:ln w="15875" cmpd="sng">
                <a:solidFill>
                  <a:schemeClr val="accent3">
                    <a:lumMod val="75000"/>
                  </a:schemeClr>
                </a:solidFill>
                <a:prstDash val="solid"/>
              </a:ln>
              <a:effectLst/>
              <a:scene3d>
                <a:camera prst="orthographicFront"/>
                <a:lightRig rig="threePt" dir="t"/>
              </a:scene3d>
              <a:sp3d contourW="15875" prstMaterial="flat"/>
            </c:spPr>
          </c:dPt>
          <c:dLbls>
            <c:numFmt formatCode="General" sourceLinked="1"/>
            <c:spPr>
              <a:noFill/>
              <a:ln>
                <a:noFill/>
              </a:ln>
              <a:effectLst/>
            </c:spPr>
            <c:txPr>
              <a:bodyPr rot="0" spcFirstLastPara="0" vertOverflow="ellipsis" vert="horz" wrap="square" lIns="38100" tIns="19050" rIns="38100" bIns="19050" anchor="ctr" anchorCtr="1" forceAA="0"/>
              <a:lstStyle/>
              <a:p>
                <a:pPr>
                  <a:defRPr lang="zh-CN" sz="900" b="0" i="0" u="none" strike="noStrike" kern="1200" baseline="0">
                    <a:solidFill>
                      <a:schemeClr val="bg1"/>
                    </a:solidFill>
                    <a:effectLst>
                      <a:outerShdw blurRad="50800" dist="38100" dir="2700000" algn="tl" rotWithShape="0">
                        <a:prstClr val="black">
                          <a:alpha val="40000"/>
                        </a:prstClr>
                      </a:outerShdw>
                    </a:effectLst>
                    <a:latin typeface="+mn-lt"/>
                    <a:ea typeface="+mn-ea"/>
                    <a:cs typeface="+mn-cs"/>
                  </a:defRPr>
                </a:pPr>
              </a:p>
            </c:txPr>
            <c:dLblPos val="out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因公出国（境）费</c:v>
                </c:pt>
                <c:pt idx="1">
                  <c:v>公务用车购置及运行维护费</c:v>
                </c:pt>
                <c:pt idx="2">
                  <c:v>公务接待费</c:v>
                </c:pt>
              </c:strCache>
            </c:strRef>
          </c:cat>
          <c:val>
            <c:numRef>
              <c:f>Sheet1!$B$2:$B$4</c:f>
              <c:numCache>
                <c:formatCode>General</c:formatCode>
                <c:ptCount val="3"/>
                <c:pt idx="0">
                  <c:v>0</c:v>
                </c:pt>
                <c:pt idx="1">
                  <c:v>2.45</c:v>
                </c:pt>
                <c:pt idx="2">
                  <c:v>0</c:v>
                </c:pt>
              </c:numCache>
            </c:numRef>
          </c:val>
        </c:ser>
        <c:dLbls>
          <c:showLegendKey val="0"/>
          <c:showVal val="1"/>
          <c:showCatName val="0"/>
          <c:showSerName val="0"/>
          <c:showPercent val="0"/>
          <c:showBubbleSize val="0"/>
          <c:showLeaderLines val="1"/>
        </c:dLbls>
        <c:firstSliceAng val="150"/>
      </c:pieChart>
      <c:spPr>
        <a:noFill/>
        <a:ln>
          <a:noFill/>
        </a:ln>
        <a:effectLst/>
      </c:spPr>
    </c:plotArea>
    <c:legend>
      <c:legendPos val="r"/>
      <c:layout/>
      <c:overlay val="0"/>
      <c:spPr>
        <a:noFill/>
        <a:ln>
          <a:noFill/>
        </a:ln>
        <a:effectLst/>
      </c:spPr>
      <c:txPr>
        <a:bodyPr rot="0" spcFirstLastPara="0" vertOverflow="ellipsis" vert="horz" wrap="square" anchor="ctr" anchorCtr="1" forceAA="0"/>
        <a:lstStyle/>
        <a:p>
          <a:pPr>
            <a:defRPr lang="zh-CN" sz="900" b="0" i="0" u="none" strike="noStrike" kern="1200" baseline="0">
              <a:solidFill>
                <a:schemeClr val="tx1">
                  <a:lumMod val="50000"/>
                  <a:lumOff val="50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bg1">
          <a:lumMod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word/theme/themeOverride1.xml><?xml version="1.0" encoding="utf-8"?>
<a:themeOverride xmlns:a="http://schemas.openxmlformats.org/drawingml/2006/main">
  <a:clrScheme name="000">
    <a:dk1>
      <a:srgbClr val="000000"/>
    </a:dk1>
    <a:lt1>
      <a:srgbClr val="FFFFFF"/>
    </a:lt1>
    <a:dk2>
      <a:srgbClr val="DDD3D4"/>
    </a:dk2>
    <a:lt2>
      <a:srgbClr val="C5BBCC"/>
    </a:lt2>
    <a:accent1>
      <a:srgbClr val="FCA7B7"/>
    </a:accent1>
    <a:accent2>
      <a:srgbClr val="FD83B4"/>
    </a:accent2>
    <a:accent3>
      <a:srgbClr val="F95F92"/>
    </a:accent3>
    <a:accent4>
      <a:srgbClr val="7DD1DB"/>
    </a:accent4>
    <a:accent5>
      <a:srgbClr val="4ED0CE"/>
    </a:accent5>
    <a:accent6>
      <a:srgbClr val="34BCBA"/>
    </a:accent6>
    <a:hlink>
      <a:srgbClr val="BE95A4"/>
    </a:hlink>
    <a:folHlink>
      <a:srgbClr val="94B9BB"/>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9"/>
    <customShpInfo spid="_x0000_s103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17</Pages>
  <Words>882</Words>
  <Characters>5030</Characters>
  <Lines>41</Lines>
  <Paragraphs>11</Paragraphs>
  <TotalTime>2</TotalTime>
  <ScaleCrop>false</ScaleCrop>
  <LinksUpToDate>false</LinksUpToDate>
  <CharactersWithSpaces>5901</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2020-08-05T09:49:00Z</dcterms:created>
  <dc:creator>曹颖</dc:creator>
  <cp:lastModifiedBy>二维码</cp:lastModifiedBy>
  <cp:lastPrinted>2023-07-31T10:35:00Z</cp:lastPrinted>
  <dcterms:modified xsi:type="dcterms:W3CDTF">2023-09-11T08:56:57Z</dcterms:modified>
  <dc:title>四川省***</dc:title>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A984B24E5CA544489540E252D326DBC6_12</vt:lpwstr>
  </property>
</Properties>
</file>