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597"/>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194"/>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攀枝花市体育场馆中心部门决算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1"/>
      </w:pPr>
      <w:r>
        <w:rPr>
          <w:rFonts w:hint="eastAsia"/>
        </w:rPr>
        <w:t>公开时间：</w:t>
      </w:r>
      <w:r>
        <w:t>2021</w:t>
      </w:r>
      <w:r>
        <w:rPr>
          <w:rFonts w:hint="eastAsia"/>
        </w:rPr>
        <w:t>年9月</w:t>
      </w:r>
      <w:r>
        <w:t>1</w:t>
      </w:r>
      <w:r>
        <w:rPr>
          <w:rFonts w:hint="eastAsia"/>
        </w:rPr>
        <w:t>4日</w:t>
      </w:r>
    </w:p>
    <w:p/>
    <w:p>
      <w:pPr>
        <w:pStyle w:val="11"/>
        <w:adjustRightInd w:val="0"/>
        <w:snapToGrid w:val="0"/>
        <w:spacing w:before="0" w:line="440" w:lineRule="exact"/>
        <w:jc w:val="left"/>
        <w:rPr>
          <w:sz w:val="24"/>
          <w:szCs w:val="24"/>
        </w:rPr>
      </w:pPr>
      <w:r>
        <w:rPr>
          <w:rFonts w:hint="eastAsia"/>
          <w:sz w:val="24"/>
        </w:rPr>
        <w:t>第一部分部门概况…………………………………………………………………4</w:t>
      </w:r>
    </w:p>
    <w:p>
      <w:pPr>
        <w:pStyle w:val="12"/>
        <w:adjustRightInd w:val="0"/>
        <w:snapToGrid w:val="0"/>
        <w:spacing w:line="440" w:lineRule="exact"/>
        <w:jc w:val="left"/>
        <w:rPr>
          <w:rFonts w:ascii="仿宋" w:hAnsi="仿宋" w:eastAsia="仿宋"/>
          <w:sz w:val="24"/>
        </w:rPr>
      </w:pPr>
      <w:r>
        <w:rPr>
          <w:rFonts w:hint="eastAsia"/>
          <w:sz w:val="24"/>
        </w:rPr>
        <w:t>一、基本职能及主要工作………………………………………………………4</w:t>
      </w:r>
    </w:p>
    <w:p>
      <w:pPr>
        <w:pStyle w:val="12"/>
        <w:adjustRightInd w:val="0"/>
        <w:snapToGrid w:val="0"/>
        <w:spacing w:line="440" w:lineRule="exact"/>
        <w:jc w:val="left"/>
        <w:rPr>
          <w:rFonts w:ascii="仿宋" w:hAnsi="仿宋" w:eastAsia="仿宋"/>
          <w:sz w:val="24"/>
        </w:rPr>
      </w:pPr>
      <w:r>
        <w:rPr>
          <w:rFonts w:hint="eastAsia"/>
          <w:sz w:val="24"/>
        </w:rPr>
        <w:t>二、机构设置………………………………………………………</w:t>
      </w:r>
      <w:r>
        <w:rPr>
          <w:rFonts w:hint="eastAsia" w:ascii="仿宋" w:hAnsi="仿宋" w:eastAsia="仿宋"/>
          <w:sz w:val="24"/>
        </w:rPr>
        <w:t>……………</w:t>
      </w:r>
      <w:r>
        <w:rPr>
          <w:rFonts w:hint="eastAsia"/>
          <w:sz w:val="24"/>
        </w:rPr>
        <w:t>5</w:t>
      </w:r>
    </w:p>
    <w:p>
      <w:pPr>
        <w:pStyle w:val="11"/>
        <w:adjustRightInd w:val="0"/>
        <w:snapToGrid w:val="0"/>
        <w:spacing w:before="0" w:line="440" w:lineRule="exact"/>
        <w:jc w:val="left"/>
        <w:rPr>
          <w:sz w:val="24"/>
          <w:szCs w:val="24"/>
        </w:rPr>
      </w:pPr>
      <w:r>
        <w:rPr>
          <w:rFonts w:hint="eastAsia"/>
          <w:sz w:val="24"/>
        </w:rPr>
        <w:t>第二部分度部门决算情况说明………………………………………………………6</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一、收入支出决算总体情况说明………………………………………………6</w:t>
      </w:r>
    </w:p>
    <w:p>
      <w:pPr>
        <w:pStyle w:val="12"/>
        <w:adjustRightInd w:val="0"/>
        <w:snapToGrid w:val="0"/>
        <w:spacing w:line="440" w:lineRule="exact"/>
        <w:jc w:val="left"/>
        <w:rPr>
          <w:rFonts w:ascii="仿宋" w:hAnsi="仿宋" w:eastAsia="仿宋"/>
          <w:sz w:val="24"/>
        </w:rPr>
      </w:pPr>
      <w:r>
        <w:rPr>
          <w:rFonts w:hint="eastAsia"/>
          <w:sz w:val="24"/>
        </w:rPr>
        <w:t>二、收入决算情况说明………………………………………………………</w:t>
      </w:r>
      <w:r>
        <w:rPr>
          <w:rFonts w:hint="eastAsia" w:ascii="仿宋" w:hAnsi="仿宋" w:eastAsia="仿宋"/>
          <w:sz w:val="24"/>
        </w:rPr>
        <w:t>…</w:t>
      </w:r>
      <w:r>
        <w:rPr>
          <w:rFonts w:hint="eastAsia"/>
          <w:sz w:val="24"/>
        </w:rPr>
        <w:t>6</w:t>
      </w:r>
    </w:p>
    <w:p>
      <w:pPr>
        <w:pStyle w:val="12"/>
        <w:adjustRightInd w:val="0"/>
        <w:snapToGrid w:val="0"/>
        <w:spacing w:line="440" w:lineRule="exact"/>
        <w:jc w:val="left"/>
        <w:rPr>
          <w:rFonts w:ascii="仿宋" w:hAnsi="仿宋" w:eastAsia="仿宋"/>
          <w:sz w:val="24"/>
        </w:rPr>
      </w:pPr>
      <w:r>
        <w:rPr>
          <w:rFonts w:hint="eastAsia"/>
          <w:sz w:val="24"/>
        </w:rPr>
        <w:t>三、支出决算情况说明………………………………………………………</w:t>
      </w:r>
      <w:r>
        <w:rPr>
          <w:rFonts w:hint="eastAsia" w:ascii="仿宋" w:hAnsi="仿宋" w:eastAsia="仿宋"/>
          <w:sz w:val="24"/>
        </w:rPr>
        <w:t>…</w:t>
      </w:r>
      <w:r>
        <w:rPr>
          <w:rFonts w:hint="eastAsia"/>
          <w:sz w:val="24"/>
        </w:rPr>
        <w:t>7</w:t>
      </w:r>
    </w:p>
    <w:p>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四、财政拨款收入支出决算总体情况说明……………………………………8</w:t>
      </w:r>
    </w:p>
    <w:p>
      <w:pPr>
        <w:pStyle w:val="12"/>
        <w:adjustRightInd w:val="0"/>
        <w:snapToGrid w:val="0"/>
        <w:spacing w:line="440" w:lineRule="exact"/>
        <w:jc w:val="left"/>
        <w:rPr>
          <w:rFonts w:ascii="仿宋" w:hAnsi="仿宋" w:eastAsia="仿宋"/>
          <w:sz w:val="24"/>
        </w:rPr>
      </w:pPr>
      <w:r>
        <w:rPr>
          <w:rFonts w:hint="eastAsia"/>
          <w:sz w:val="24"/>
        </w:rPr>
        <w:t>五、一般公共预算财政拨款支出决算情况说明………………………………9</w:t>
      </w:r>
    </w:p>
    <w:p>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六、一般公共预算财政拨款基本支出决算情况说明…………………………1</w:t>
      </w:r>
      <w:r>
        <w:rPr>
          <w:sz w:val="24"/>
        </w:rPr>
        <w:t>2</w:t>
      </w:r>
    </w:p>
    <w:p>
      <w:pPr>
        <w:pStyle w:val="12"/>
        <w:adjustRightInd w:val="0"/>
        <w:snapToGrid w:val="0"/>
        <w:spacing w:line="440" w:lineRule="exact"/>
        <w:jc w:val="left"/>
        <w:rPr>
          <w:rFonts w:ascii="仿宋" w:hAnsi="仿宋" w:eastAsia="仿宋"/>
          <w:sz w:val="24"/>
        </w:rPr>
      </w:pPr>
      <w:r>
        <w:rPr>
          <w:rFonts w:hint="eastAsia"/>
          <w:sz w:val="24"/>
        </w:rPr>
        <w:t>七、</w:t>
      </w:r>
      <w:r>
        <w:rPr>
          <w:sz w:val="24"/>
        </w:rPr>
        <w:t>“</w:t>
      </w:r>
      <w:r>
        <w:rPr>
          <w:rFonts w:hint="eastAsia"/>
          <w:sz w:val="24"/>
        </w:rPr>
        <w:t>三公”经费财政拨款支出决算情况说明………………………………1</w:t>
      </w:r>
      <w:r>
        <w:rPr>
          <w:sz w:val="24"/>
        </w:rPr>
        <w:t>3</w:t>
      </w:r>
    </w:p>
    <w:p>
      <w:pPr>
        <w:pStyle w:val="12"/>
        <w:adjustRightInd w:val="0"/>
        <w:snapToGrid w:val="0"/>
        <w:spacing w:line="440" w:lineRule="exact"/>
        <w:jc w:val="left"/>
        <w:rPr>
          <w:rFonts w:ascii="仿宋" w:hAnsi="仿宋" w:eastAsia="仿宋"/>
          <w:sz w:val="24"/>
        </w:rPr>
      </w:pPr>
      <w:r>
        <w:rPr>
          <w:rFonts w:hint="eastAsia"/>
          <w:sz w:val="24"/>
        </w:rPr>
        <w:t>八、政府性基金预算支出决算情况说明……………………………………1</w:t>
      </w:r>
      <w:r>
        <w:rPr>
          <w:sz w:val="24"/>
        </w:rPr>
        <w:t>5</w:t>
      </w:r>
    </w:p>
    <w:p>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rFonts w:hint="eastAsia"/>
          <w:sz w:val="24"/>
        </w:rPr>
        <w:t>国有资本经营预算支出决算情况说明…………………………………1</w:t>
      </w:r>
      <w:r>
        <w:rPr>
          <w:sz w:val="24"/>
        </w:rPr>
        <w:t>5</w:t>
      </w:r>
    </w:p>
    <w:p>
      <w:pPr>
        <w:adjustRightInd w:val="0"/>
        <w:snapToGrid w:val="0"/>
        <w:spacing w:line="440" w:lineRule="exact"/>
        <w:ind w:firstLine="480" w:firstLineChars="200"/>
        <w:jc w:val="left"/>
        <w:rPr>
          <w:rFonts w:ascii="仿宋" w:hAnsi="仿宋" w:eastAsia="仿宋"/>
          <w:sz w:val="24"/>
        </w:rPr>
      </w:pPr>
      <w:r>
        <w:rPr>
          <w:rStyle w:val="18"/>
          <w:rFonts w:hint="eastAsia" w:ascii="仿宋" w:hAnsi="仿宋" w:eastAsia="仿宋"/>
          <w:color w:val="000000"/>
          <w:sz w:val="24"/>
          <w:u w:val="none"/>
        </w:rPr>
        <w:t>十、</w:t>
      </w:r>
      <w:r>
        <w:rPr>
          <w:rFonts w:hint="eastAsia"/>
          <w:sz w:val="24"/>
        </w:rPr>
        <w:t>其他重要事项的情况说明</w:t>
      </w:r>
      <w:r>
        <w:rPr>
          <w:rFonts w:ascii="仿宋" w:hAnsi="仿宋" w:eastAsia="仿宋"/>
          <w:sz w:val="24"/>
        </w:rPr>
        <w:tab/>
      </w:r>
      <w:r>
        <w:rPr>
          <w:rFonts w:hint="eastAsia" w:ascii="仿宋" w:hAnsi="仿宋" w:eastAsia="仿宋"/>
          <w:sz w:val="24"/>
        </w:rPr>
        <w:t>……………………………………………1</w:t>
      </w:r>
      <w:r>
        <w:rPr>
          <w:rFonts w:ascii="仿宋" w:hAnsi="仿宋" w:eastAsia="仿宋"/>
          <w:sz w:val="24"/>
        </w:rPr>
        <w:t>5</w:t>
      </w:r>
    </w:p>
    <w:p>
      <w:pPr>
        <w:pStyle w:val="11"/>
        <w:adjustRightInd w:val="0"/>
        <w:snapToGrid w:val="0"/>
        <w:spacing w:before="0" w:line="440" w:lineRule="exact"/>
        <w:jc w:val="left"/>
        <w:rPr>
          <w:sz w:val="24"/>
          <w:szCs w:val="24"/>
        </w:rPr>
      </w:pPr>
      <w:r>
        <w:rPr>
          <w:rFonts w:hint="eastAsia"/>
          <w:sz w:val="24"/>
        </w:rPr>
        <w:t>第三部分名词解释…………………………………………………………………3</w:t>
      </w:r>
      <w:r>
        <w:rPr>
          <w:sz w:val="24"/>
        </w:rPr>
        <w:t>2</w:t>
      </w:r>
    </w:p>
    <w:p>
      <w:pPr>
        <w:pStyle w:val="11"/>
        <w:adjustRightInd w:val="0"/>
        <w:snapToGrid w:val="0"/>
        <w:spacing w:before="0" w:line="440" w:lineRule="exact"/>
        <w:jc w:val="left"/>
        <w:rPr>
          <w:sz w:val="24"/>
          <w:szCs w:val="24"/>
        </w:rPr>
      </w:pPr>
      <w:r>
        <w:rPr>
          <w:rFonts w:hint="eastAsia"/>
          <w:sz w:val="24"/>
        </w:rPr>
        <w:t>第四部分附件………………………………………………………………………3</w:t>
      </w:r>
      <w:r>
        <w:rPr>
          <w:sz w:val="24"/>
        </w:rPr>
        <w:t>5</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1</w:t>
      </w:r>
      <w:r>
        <w:rPr>
          <w:rFonts w:hint="eastAsia"/>
          <w:sz w:val="24"/>
        </w:rPr>
        <w:t>………………………………………………………</w:t>
      </w:r>
      <w:r>
        <w:rPr>
          <w:rFonts w:hint="eastAsia" w:ascii="仿宋" w:hAnsi="仿宋" w:eastAsia="仿宋"/>
          <w:sz w:val="24"/>
        </w:rPr>
        <w:t>……………………</w:t>
      </w:r>
      <w:r>
        <w:rPr>
          <w:rFonts w:hint="eastAsia"/>
          <w:sz w:val="24"/>
        </w:rPr>
        <w:t>3</w:t>
      </w:r>
      <w:r>
        <w:rPr>
          <w:sz w:val="24"/>
        </w:rPr>
        <w:t>5</w:t>
      </w:r>
    </w:p>
    <w:p>
      <w:pPr>
        <w:pStyle w:val="12"/>
        <w:adjustRightInd w:val="0"/>
        <w:snapToGrid w:val="0"/>
        <w:spacing w:line="440" w:lineRule="exact"/>
        <w:jc w:val="left"/>
        <w:rPr>
          <w:rFonts w:ascii="仿宋" w:hAnsi="仿宋" w:eastAsia="仿宋"/>
          <w:sz w:val="24"/>
        </w:rPr>
      </w:pPr>
      <w:r>
        <w:rPr>
          <w:rFonts w:hint="eastAsia"/>
          <w:sz w:val="24"/>
        </w:rPr>
        <w:t>附件</w:t>
      </w:r>
      <w:r>
        <w:rPr>
          <w:sz w:val="24"/>
        </w:rPr>
        <w:t>2</w:t>
      </w:r>
      <w:r>
        <w:rPr>
          <w:rFonts w:hint="eastAsia"/>
          <w:sz w:val="24"/>
        </w:rPr>
        <w:t>……………………………………………………</w:t>
      </w:r>
      <w:r>
        <w:rPr>
          <w:rFonts w:hint="eastAsia" w:ascii="仿宋" w:hAnsi="仿宋" w:eastAsia="仿宋"/>
          <w:sz w:val="24"/>
        </w:rPr>
        <w:t>……………………</w:t>
      </w:r>
      <w:r>
        <w:rPr>
          <w:rFonts w:hint="eastAsia"/>
          <w:sz w:val="24"/>
        </w:rPr>
        <w:t>…4</w:t>
      </w:r>
      <w:r>
        <w:rPr>
          <w:sz w:val="24"/>
        </w:rPr>
        <w:t>4</w:t>
      </w:r>
    </w:p>
    <w:p>
      <w:pPr>
        <w:pStyle w:val="11"/>
        <w:adjustRightInd w:val="0"/>
        <w:snapToGrid w:val="0"/>
        <w:spacing w:before="0" w:line="440" w:lineRule="exact"/>
        <w:jc w:val="left"/>
        <w:rPr>
          <w:sz w:val="24"/>
          <w:szCs w:val="24"/>
        </w:rPr>
      </w:pPr>
      <w:r>
        <w:rPr>
          <w:rFonts w:hint="eastAsia"/>
          <w:sz w:val="24"/>
        </w:rPr>
        <w:t>第五部分附表………………………………………………………………………5</w:t>
      </w:r>
      <w:r>
        <w:rPr>
          <w:sz w:val="24"/>
        </w:rPr>
        <w:t>2</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r>
        <w:rPr>
          <w:rFonts w:hint="eastAsia" w:ascii="仿宋" w:hAnsi="仿宋" w:eastAsia="仿宋"/>
          <w:sz w:val="24"/>
        </w:rPr>
        <w:t>…</w:t>
      </w:r>
      <w:r>
        <w:rPr>
          <w:rFonts w:hint="eastAsia"/>
          <w:sz w:val="24"/>
        </w:rPr>
        <w:t>…5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ascii="仿宋" w:hAnsi="仿宋" w:eastAsia="仿宋"/>
          <w:sz w:val="24"/>
        </w:rPr>
        <w:t>…………</w:t>
      </w:r>
      <w:r>
        <w:rPr>
          <w:rFonts w:hint="eastAsia"/>
          <w:sz w:val="24"/>
        </w:rPr>
        <w:t>…5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ascii="仿宋" w:hAnsi="仿宋" w:eastAsia="仿宋"/>
          <w:sz w:val="24"/>
        </w:rPr>
        <w:t>…………</w:t>
      </w:r>
      <w:r>
        <w:rPr>
          <w:rFonts w:hint="eastAsia"/>
          <w:sz w:val="24"/>
        </w:rPr>
        <w:t>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四、</w:t>
      </w:r>
      <w:r>
        <w:rPr>
          <w:rFonts w:hint="eastAsia"/>
          <w:sz w:val="24"/>
        </w:rPr>
        <w:t>财政拨款收入支出决算总表………………………………………………5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五、财政拨款支出决算明细表…………………………………………………5</w:t>
      </w:r>
      <w:r>
        <w:rPr>
          <w:rFonts w:ascii="仿宋" w:hAnsi="仿宋" w:eastAsia="仿宋"/>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六、</w:t>
      </w:r>
      <w:r>
        <w:rPr>
          <w:rFonts w:hint="eastAsia"/>
          <w:sz w:val="24"/>
        </w:rPr>
        <w:t>一般公共预算财政拨款支出决算表………………………………………5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七、</w:t>
      </w:r>
      <w:r>
        <w:rPr>
          <w:rFonts w:hint="eastAsia"/>
          <w:sz w:val="24"/>
        </w:rPr>
        <w:t>一般公共预算财政拨款支出决算明细表…………………………………5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八、</w:t>
      </w:r>
      <w:r>
        <w:rPr>
          <w:rFonts w:hint="eastAsia"/>
          <w:sz w:val="24"/>
        </w:rPr>
        <w:t>一般公共预算财政拨款基本支出决算表…………………………………5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九、</w:t>
      </w:r>
      <w:r>
        <w:rPr>
          <w:rFonts w:hint="eastAsia"/>
          <w:sz w:val="24"/>
        </w:rPr>
        <w:t>一般公共预算财政拨款项目支出决算表……………………………</w:t>
      </w:r>
      <w:r>
        <w:rPr>
          <w:rFonts w:hint="eastAsia" w:ascii="仿宋" w:hAnsi="仿宋" w:eastAsia="仿宋"/>
          <w:sz w:val="24"/>
        </w:rPr>
        <w:t>……</w:t>
      </w:r>
      <w:r>
        <w:rPr>
          <w:rFonts w:hint="eastAsia"/>
          <w:sz w:val="24"/>
        </w:rPr>
        <w:t>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w:t>
      </w:r>
      <w:r>
        <w:rPr>
          <w:rFonts w:hint="eastAsia"/>
          <w:sz w:val="24"/>
        </w:rPr>
        <w:t>一般公共预算财政拨款“三公”经费支出决算表………………………5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十一、</w:t>
      </w:r>
      <w:r>
        <w:rPr>
          <w:rFonts w:hint="eastAsia"/>
          <w:sz w:val="24"/>
        </w:rPr>
        <w:t>政府性基金预算财政拨款收入支出决算表……………………………5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十二、</w:t>
      </w:r>
      <w:r>
        <w:rPr>
          <w:rFonts w:hint="eastAsia"/>
          <w:sz w:val="24"/>
        </w:rPr>
        <w:t>政府性基金预算财政拨款“三公”经费支出决算表……</w:t>
      </w:r>
      <w:r>
        <w:rPr>
          <w:rFonts w:hint="eastAsia" w:ascii="仿宋" w:hAnsi="仿宋" w:eastAsia="仿宋"/>
          <w:sz w:val="24"/>
        </w:rPr>
        <w:t>……</w:t>
      </w:r>
      <w:r>
        <w:rPr>
          <w:rFonts w:hint="eastAsia"/>
          <w:sz w:val="24"/>
        </w:rPr>
        <w:t>………5</w:t>
      </w:r>
      <w:r>
        <w:rPr>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十三、国有资本经营预算财政拨款收入支出决算表…………………………5</w:t>
      </w:r>
      <w:r>
        <w:rPr>
          <w:rFonts w:ascii="仿宋" w:hAnsi="仿宋" w:eastAsia="仿宋"/>
          <w:sz w:val="24"/>
        </w:rPr>
        <w:t>3</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bookmarkStart w:id="12" w:name="_Hlk85125923"/>
      <w:r>
        <w:rPr>
          <w:rFonts w:hint="eastAsia" w:ascii="仿宋" w:hAnsi="仿宋" w:eastAsia="仿宋"/>
          <w:sz w:val="24"/>
        </w:rPr>
        <w:t>…</w:t>
      </w:r>
      <w:bookmarkEnd w:id="12"/>
      <w:r>
        <w:rPr>
          <w:rFonts w:hint="eastAsia" w:ascii="仿宋" w:hAnsi="仿宋" w:eastAsia="仿宋"/>
          <w:sz w:val="24"/>
        </w:rPr>
        <w:t>5</w:t>
      </w:r>
      <w:r>
        <w:rPr>
          <w:rFonts w:ascii="仿宋" w:hAnsi="仿宋" w:eastAsia="仿宋"/>
          <w:sz w:val="24"/>
        </w:rPr>
        <w:t>3</w:t>
      </w:r>
    </w:p>
    <w:p>
      <w:pPr>
        <w:widowControl/>
        <w:spacing w:line="440" w:lineRule="exact"/>
        <w:jc w:val="left"/>
        <w:rPr>
          <w:rFonts w:ascii="仿宋" w:hAnsi="仿宋" w:eastAsia="仿宋"/>
          <w:bCs/>
          <w:kern w:val="44"/>
          <w:sz w:val="24"/>
        </w:rPr>
      </w:pPr>
      <w:bookmarkStart w:id="13" w:name="_Toc15377196"/>
      <w:bookmarkStart w:id="14" w:name="_Toc15396599"/>
      <w:r>
        <w:rPr>
          <w:rFonts w:ascii="仿宋" w:hAnsi="仿宋" w:eastAsia="仿宋"/>
          <w:b/>
          <w:sz w:val="24"/>
        </w:rPr>
        <w:br w:type="page"/>
      </w:r>
    </w:p>
    <w:p>
      <w:pPr>
        <w:pStyle w:val="2"/>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3"/>
        <w:rPr>
          <w:rStyle w:val="20"/>
          <w:rFonts w:ascii="仿宋" w:hAnsi="仿宋" w:eastAsia="仿宋"/>
          <w:b w:val="0"/>
          <w:bCs w:val="0"/>
        </w:rPr>
      </w:pPr>
      <w:bookmarkStart w:id="15" w:name="_Toc15377197"/>
      <w:bookmarkStart w:id="16" w:name="_Toc15396600"/>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5"/>
      <w:bookmarkEnd w:id="16"/>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7" w:name="_Toc15377198"/>
      <w:bookmarkStart w:id="18" w:name="_Toc15378445"/>
      <w:r>
        <w:rPr>
          <w:rFonts w:hint="eastAsia" w:ascii="仿宋" w:hAnsi="仿宋" w:eastAsia="仿宋"/>
          <w:bCs/>
          <w:color w:val="000000"/>
          <w:sz w:val="32"/>
          <w:szCs w:val="32"/>
        </w:rPr>
        <w:t>（一）主要职能。</w:t>
      </w:r>
      <w:bookmarkEnd w:id="17"/>
      <w:bookmarkEnd w:id="18"/>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1.为市民提供健身场所，全年各场馆免费开放接待80万人次；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2.为全市文化、体育活动等提供10余次大型活动场所；</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3.拓宽体育产业渠道，引进2次高水平体育竞赛活动；做好各体育场、馆的管理及内部设施的维护、保证其安全使用；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4.为全市业余训练队伍免费提供训练、比赛场地，保证正常训练和比赛安全；</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5.全年为市体育中学提供训练场；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6.作为全市应急避难场所。</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9" w:name="_Toc15378446"/>
      <w:bookmarkStart w:id="20" w:name="_Toc15377199"/>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9"/>
      <w:bookmarkEnd w:id="20"/>
    </w:p>
    <w:p>
      <w:pPr>
        <w:widowControl/>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1、认真履行了市体育场馆中心职能职责，对体育场馆进行维护保养，确保了场地器材和设备的安全，杜绝安全隐患，保证了各场馆有序开放和正常运转。完成2020年度的非税征收计划133.88万元（税后）；</w:t>
      </w:r>
    </w:p>
    <w:p>
      <w:pPr>
        <w:widowControl/>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认真贯彻了《全民健身条例》，完善中心管理制度，维修打造场馆健身环境，各场馆完好使用率达100%，全年承办承接了各类大型体育赛事、文艺活动、小型文体活动、考试80余场，完成了免费低收费开放接待76万人次。</w:t>
      </w:r>
    </w:p>
    <w:p>
      <w:pPr>
        <w:widowControl/>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3、很抓业余队伍的建设和训练，完成了第十四届省运会队伍建设，向省内及省外优秀运动队输送运动员26名，完成注册运动员591人，组织队伍参加2020年四川省青少年锦标赛，（因受疫情和汛期影响，我中心只有游泳队和跆拳道队参加比赛），获得3金、1银、3铜和132.5分的成绩，全年共开展7个项目的校外培训，累计培训青少年3000余人次，丰富青少年业余生活，提高青少年身体素质。</w:t>
      </w:r>
    </w:p>
    <w:p>
      <w:pPr>
        <w:widowControl/>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4、全年免费为市二中体育课、市体育中学训练提供场地，为市民应急避难提供场地。</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0"/>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1"/>
      <w:bookmarkEnd w:id="22"/>
    </w:p>
    <w:p>
      <w:pPr>
        <w:ind w:firstLine="640" w:firstLineChars="200"/>
        <w:rPr>
          <w:rFonts w:ascii="仿宋" w:hAnsi="仿宋" w:eastAsia="仿宋"/>
          <w:sz w:val="32"/>
          <w:szCs w:val="32"/>
        </w:rPr>
      </w:pPr>
      <w:r>
        <w:rPr>
          <w:rFonts w:hint="eastAsia" w:ascii="仿宋" w:hAnsi="仿宋" w:eastAsia="仿宋"/>
          <w:sz w:val="32"/>
          <w:szCs w:val="32"/>
        </w:rPr>
        <w:t>攀枝花市体育场馆中心是攀枝花市教育和体育局下属二级单位，下属二级单位0个，其中行政单位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攀枝花市体育场馆中心纳入</w:t>
      </w:r>
      <w:r>
        <w:rPr>
          <w:rFonts w:ascii="仿宋" w:hAnsi="仿宋" w:eastAsia="仿宋"/>
          <w:color w:val="000000"/>
          <w:sz w:val="32"/>
          <w:szCs w:val="32"/>
        </w:rPr>
        <w:t>2020</w:t>
      </w:r>
      <w:r>
        <w:rPr>
          <w:rFonts w:hint="eastAsia" w:ascii="仿宋" w:hAnsi="仿宋" w:eastAsia="仿宋"/>
          <w:color w:val="000000"/>
          <w:sz w:val="32"/>
          <w:szCs w:val="32"/>
        </w:rPr>
        <w:t>年度部门决算编制范围</w:t>
      </w:r>
    </w:p>
    <w:p>
      <w:pPr>
        <w:pStyle w:val="2"/>
        <w:ind w:right="440"/>
        <w:jc w:val="right"/>
        <w:rPr>
          <w:rStyle w:val="19"/>
          <w:rFonts w:ascii="黑体" w:hAnsi="黑体" w:eastAsia="黑体"/>
          <w:b w:val="0"/>
          <w:bCs w:val="0"/>
        </w:rPr>
      </w:pPr>
      <w:bookmarkStart w:id="23" w:name="_Toc15396602"/>
      <w:bookmarkStart w:id="24" w:name="_Toc15377204"/>
      <w:r>
        <w:rPr>
          <w:rFonts w:hint="eastAsia" w:ascii="黑体" w:hAnsi="黑体" w:eastAsia="黑体"/>
          <w:b w:val="0"/>
          <w:color w:val="000000"/>
        </w:rPr>
        <w:t>第二部分</w:t>
      </w:r>
      <w:r>
        <w:rPr>
          <w:rStyle w:val="19"/>
          <w:rFonts w:ascii="黑体" w:hAnsi="黑体" w:eastAsia="黑体"/>
          <w:b w:val="0"/>
          <w:bCs w:val="0"/>
        </w:rPr>
        <w:t>2020</w:t>
      </w:r>
      <w:r>
        <w:rPr>
          <w:rStyle w:val="19"/>
          <w:rFonts w:hint="eastAsia" w:ascii="黑体" w:hAnsi="黑体" w:eastAsia="黑体"/>
          <w:b w:val="0"/>
          <w:bCs w:val="0"/>
        </w:rPr>
        <w:t>年度部门决算情况说明</w:t>
      </w:r>
      <w:bookmarkEnd w:id="23"/>
      <w:bookmarkEnd w:id="24"/>
    </w:p>
    <w:p/>
    <w:p>
      <w:pPr>
        <w:pStyle w:val="30"/>
        <w:numPr>
          <w:ilvl w:val="0"/>
          <w:numId w:val="1"/>
        </w:numPr>
        <w:spacing w:line="600" w:lineRule="exact"/>
        <w:ind w:firstLineChars="0"/>
        <w:outlineLvl w:val="1"/>
        <w:rPr>
          <w:rStyle w:val="20"/>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5"/>
      <w:bookmarkEnd w:id="26"/>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2020年度收入总计</w:t>
      </w:r>
      <w:r>
        <w:rPr>
          <w:rFonts w:ascii="仿宋" w:hAnsi="仿宋" w:eastAsia="仿宋"/>
          <w:color w:val="000000"/>
          <w:sz w:val="32"/>
          <w:szCs w:val="32"/>
        </w:rPr>
        <w:t>1514</w:t>
      </w:r>
      <w:r>
        <w:rPr>
          <w:rFonts w:hint="eastAsia" w:ascii="仿宋" w:hAnsi="仿宋" w:eastAsia="仿宋"/>
          <w:color w:val="000000"/>
          <w:sz w:val="32"/>
          <w:szCs w:val="32"/>
        </w:rPr>
        <w:t>.</w:t>
      </w:r>
      <w:r>
        <w:rPr>
          <w:rFonts w:ascii="仿宋" w:hAnsi="仿宋" w:eastAsia="仿宋"/>
          <w:color w:val="000000"/>
          <w:sz w:val="32"/>
          <w:szCs w:val="32"/>
        </w:rPr>
        <w:t>33</w:t>
      </w:r>
      <w:r>
        <w:rPr>
          <w:rFonts w:hint="eastAsia" w:ascii="仿宋" w:hAnsi="仿宋" w:eastAsia="仿宋"/>
          <w:color w:val="000000"/>
          <w:sz w:val="32"/>
          <w:szCs w:val="32"/>
        </w:rPr>
        <w:t>万元，支出总计1</w:t>
      </w:r>
      <w:r>
        <w:rPr>
          <w:rFonts w:ascii="仿宋" w:hAnsi="仿宋" w:eastAsia="仿宋"/>
          <w:color w:val="000000"/>
          <w:sz w:val="32"/>
          <w:szCs w:val="32"/>
        </w:rPr>
        <w:t>014</w:t>
      </w:r>
      <w:r>
        <w:rPr>
          <w:rFonts w:hint="eastAsia" w:ascii="仿宋" w:hAnsi="仿宋" w:eastAsia="仿宋"/>
          <w:color w:val="000000"/>
          <w:sz w:val="32"/>
          <w:szCs w:val="32"/>
        </w:rPr>
        <w:t>.</w:t>
      </w:r>
      <w:r>
        <w:rPr>
          <w:rFonts w:ascii="仿宋" w:hAnsi="仿宋" w:eastAsia="仿宋"/>
          <w:color w:val="000000"/>
          <w:sz w:val="32"/>
          <w:szCs w:val="32"/>
        </w:rPr>
        <w:t>33</w:t>
      </w:r>
      <w:r>
        <w:rPr>
          <w:rFonts w:hint="eastAsia" w:ascii="仿宋" w:hAnsi="仿宋" w:eastAsia="仿宋"/>
          <w:color w:val="000000"/>
          <w:sz w:val="32"/>
          <w:szCs w:val="32"/>
        </w:rPr>
        <w:t>万元，与2019年相比，收入总计减少7</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78</w:t>
      </w:r>
      <w:r>
        <w:rPr>
          <w:rFonts w:hint="eastAsia" w:ascii="仿宋" w:hAnsi="仿宋" w:eastAsia="仿宋"/>
          <w:color w:val="000000"/>
          <w:sz w:val="32"/>
          <w:szCs w:val="32"/>
        </w:rPr>
        <w:t>万元，下降</w:t>
      </w: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%，支出总计减少5</w:t>
      </w:r>
      <w:r>
        <w:rPr>
          <w:rFonts w:ascii="仿宋" w:hAnsi="仿宋" w:eastAsia="仿宋"/>
          <w:color w:val="000000"/>
          <w:sz w:val="32"/>
          <w:szCs w:val="32"/>
        </w:rPr>
        <w:t>48</w:t>
      </w:r>
      <w:r>
        <w:rPr>
          <w:rFonts w:hint="eastAsia" w:ascii="仿宋" w:hAnsi="仿宋" w:eastAsia="仿宋"/>
          <w:color w:val="000000"/>
          <w:sz w:val="32"/>
          <w:szCs w:val="32"/>
        </w:rPr>
        <w:t>.</w:t>
      </w:r>
      <w:r>
        <w:rPr>
          <w:rFonts w:ascii="仿宋" w:hAnsi="仿宋" w:eastAsia="仿宋"/>
          <w:color w:val="000000"/>
          <w:sz w:val="32"/>
          <w:szCs w:val="32"/>
        </w:rPr>
        <w:t>37</w:t>
      </w:r>
      <w:r>
        <w:rPr>
          <w:rFonts w:hint="eastAsia" w:ascii="仿宋" w:hAnsi="仿宋" w:eastAsia="仿宋"/>
          <w:color w:val="000000"/>
          <w:sz w:val="32"/>
          <w:szCs w:val="32"/>
        </w:rPr>
        <w:t>万元，下降</w:t>
      </w:r>
      <w:r>
        <w:rPr>
          <w:rFonts w:ascii="仿宋" w:hAnsi="仿宋" w:eastAsia="仿宋"/>
          <w:color w:val="000000"/>
          <w:sz w:val="32"/>
          <w:szCs w:val="32"/>
        </w:rPr>
        <w:t>35</w:t>
      </w:r>
      <w:r>
        <w:rPr>
          <w:rFonts w:hint="eastAsia" w:ascii="仿宋" w:hAnsi="仿宋" w:eastAsia="仿宋"/>
          <w:color w:val="000000"/>
          <w:sz w:val="32"/>
          <w:szCs w:val="32"/>
        </w:rPr>
        <w:t>.</w:t>
      </w:r>
      <w:r>
        <w:rPr>
          <w:rFonts w:ascii="仿宋" w:hAnsi="仿宋" w:eastAsia="仿宋"/>
          <w:color w:val="000000"/>
          <w:sz w:val="32"/>
          <w:szCs w:val="32"/>
        </w:rPr>
        <w:t>07</w:t>
      </w:r>
      <w:r>
        <w:rPr>
          <w:rFonts w:hint="eastAsia" w:ascii="仿宋" w:hAnsi="仿宋" w:eastAsia="仿宋"/>
          <w:color w:val="000000"/>
          <w:sz w:val="32"/>
          <w:szCs w:val="32"/>
        </w:rPr>
        <w:t>%。主要变动原因是2019年拨付了体育场改造项目资金，增加了2019年财政拨款收入，2019年项目已结束，因此造成2020年财政拨款总收入减少，同时2020年没有较大项目支出，从而造成2020年支出同比减少。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420" w:firstLineChars="200"/>
        <w:jc w:val="left"/>
        <w:rPr>
          <w:rFonts w:ascii="仿宋_GB2312" w:eastAsia="仿宋_GB2312"/>
          <w:color w:val="000000"/>
          <w:sz w:val="32"/>
          <w:szCs w:val="32"/>
        </w:rPr>
      </w:pPr>
      <w:r>
        <w:drawing>
          <wp:anchor distT="0" distB="0" distL="114300" distR="114300" simplePos="0" relativeHeight="251659264" behindDoc="0" locked="0" layoutInCell="1" allowOverlap="1">
            <wp:simplePos x="0" y="0"/>
            <wp:positionH relativeFrom="column">
              <wp:posOffset>207010</wp:posOffset>
            </wp:positionH>
            <wp:positionV relativeFrom="paragraph">
              <wp:posOffset>125730</wp:posOffset>
            </wp:positionV>
            <wp:extent cx="4584700" cy="2832100"/>
            <wp:effectExtent l="0" t="0" r="0" b="0"/>
            <wp:wrapNone/>
            <wp:docPr id="5" name="图表 1"/>
            <wp:cNvGraphicFramePr/>
            <a:graphic xmlns:a="http://schemas.openxmlformats.org/drawingml/2006/main">
              <a:graphicData uri="http://schemas.openxmlformats.org/drawingml/2006/picture">
                <pic:pic xmlns:pic="http://schemas.openxmlformats.org/drawingml/2006/picture">
                  <pic:nvPicPr>
                    <pic:cNvPr id="5" name="图表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84700" cy="2832100"/>
                    </a:xfrm>
                    <a:prstGeom prst="rect">
                      <a:avLst/>
                    </a:prstGeom>
                    <a:noFill/>
                    <a:ln>
                      <a:noFill/>
                    </a:ln>
                  </pic:spPr>
                </pic:pic>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30"/>
        <w:numPr>
          <w:ilvl w:val="0"/>
          <w:numId w:val="1"/>
        </w:numPr>
        <w:spacing w:line="600" w:lineRule="exact"/>
        <w:ind w:firstLineChars="0"/>
        <w:outlineLvl w:val="1"/>
        <w:rPr>
          <w:rStyle w:val="20"/>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27"/>
      <w:bookmarkEnd w:id="28"/>
    </w:p>
    <w:p>
      <w:pPr>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1514</w:t>
      </w:r>
      <w:r>
        <w:rPr>
          <w:rFonts w:hint="eastAsia" w:ascii="仿宋" w:hAnsi="仿宋" w:eastAsia="仿宋"/>
          <w:color w:val="000000"/>
          <w:sz w:val="32"/>
          <w:szCs w:val="32"/>
        </w:rPr>
        <w:t>.</w:t>
      </w:r>
      <w:r>
        <w:rPr>
          <w:rFonts w:ascii="仿宋" w:hAnsi="仿宋" w:eastAsia="仿宋"/>
          <w:color w:val="000000"/>
          <w:sz w:val="32"/>
          <w:szCs w:val="32"/>
        </w:rPr>
        <w:t>33</w:t>
      </w:r>
      <w:r>
        <w:rPr>
          <w:rFonts w:hint="eastAsia" w:ascii="仿宋" w:hAnsi="仿宋" w:eastAsia="仿宋"/>
          <w:color w:val="000000"/>
          <w:sz w:val="32"/>
          <w:szCs w:val="32"/>
        </w:rPr>
        <w:t>万元，其中：一般公共预算财政拨款收入8</w:t>
      </w:r>
      <w:r>
        <w:rPr>
          <w:rFonts w:ascii="仿宋" w:hAnsi="仿宋" w:eastAsia="仿宋"/>
          <w:color w:val="000000"/>
          <w:sz w:val="32"/>
          <w:szCs w:val="32"/>
        </w:rPr>
        <w:t>05</w:t>
      </w:r>
      <w:r>
        <w:rPr>
          <w:rFonts w:hint="eastAsia" w:ascii="仿宋" w:hAnsi="仿宋" w:eastAsia="仿宋"/>
          <w:color w:val="000000"/>
          <w:sz w:val="32"/>
          <w:szCs w:val="32"/>
        </w:rPr>
        <w:t>.</w:t>
      </w:r>
      <w:r>
        <w:rPr>
          <w:rFonts w:ascii="仿宋" w:hAnsi="仿宋" w:eastAsia="仿宋"/>
          <w:color w:val="000000"/>
          <w:sz w:val="32"/>
          <w:szCs w:val="32"/>
        </w:rPr>
        <w:t>54</w:t>
      </w:r>
      <w:r>
        <w:rPr>
          <w:rFonts w:hint="eastAsia" w:ascii="仿宋" w:hAnsi="仿宋" w:eastAsia="仿宋"/>
          <w:color w:val="000000"/>
          <w:sz w:val="32"/>
          <w:szCs w:val="32"/>
        </w:rPr>
        <w:t>万元，占</w:t>
      </w:r>
      <w:r>
        <w:rPr>
          <w:rFonts w:ascii="仿宋" w:hAnsi="仿宋" w:eastAsia="仿宋"/>
          <w:color w:val="000000"/>
          <w:sz w:val="32"/>
          <w:szCs w:val="32"/>
        </w:rPr>
        <w:t>53</w:t>
      </w: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；政府性基金预算财政拨款收入</w:t>
      </w:r>
      <w:r>
        <w:rPr>
          <w:rFonts w:ascii="仿宋" w:hAnsi="仿宋" w:eastAsia="仿宋"/>
          <w:color w:val="000000"/>
          <w:sz w:val="32"/>
          <w:szCs w:val="32"/>
        </w:rPr>
        <w:t>708</w:t>
      </w:r>
      <w:r>
        <w:rPr>
          <w:rFonts w:hint="eastAsia" w:ascii="仿宋" w:hAnsi="仿宋" w:eastAsia="仿宋"/>
          <w:color w:val="000000"/>
          <w:sz w:val="32"/>
          <w:szCs w:val="32"/>
        </w:rPr>
        <w:t>.</w:t>
      </w:r>
      <w:r>
        <w:rPr>
          <w:rFonts w:ascii="仿宋" w:hAnsi="仿宋" w:eastAsia="仿宋"/>
          <w:color w:val="000000"/>
          <w:sz w:val="32"/>
          <w:szCs w:val="32"/>
        </w:rPr>
        <w:t>41</w:t>
      </w:r>
      <w:r>
        <w:rPr>
          <w:rFonts w:hint="eastAsia" w:ascii="仿宋" w:hAnsi="仿宋" w:eastAsia="仿宋"/>
          <w:color w:val="000000"/>
          <w:sz w:val="32"/>
          <w:szCs w:val="32"/>
        </w:rPr>
        <w:t>万元，占</w:t>
      </w:r>
      <w:r>
        <w:rPr>
          <w:rFonts w:ascii="仿宋" w:hAnsi="仿宋" w:eastAsia="仿宋"/>
          <w:color w:val="000000"/>
          <w:sz w:val="32"/>
          <w:szCs w:val="32"/>
        </w:rPr>
        <w:t>46</w:t>
      </w:r>
      <w:r>
        <w:rPr>
          <w:rFonts w:hint="eastAsia" w:ascii="仿宋" w:hAnsi="仿宋" w:eastAsia="仿宋"/>
          <w:color w:val="000000"/>
          <w:sz w:val="32"/>
          <w:szCs w:val="32"/>
        </w:rPr>
        <w:t>.</w:t>
      </w:r>
      <w:r>
        <w:rPr>
          <w:rFonts w:ascii="仿宋" w:hAnsi="仿宋" w:eastAsia="仿宋"/>
          <w:color w:val="000000"/>
          <w:sz w:val="32"/>
          <w:szCs w:val="32"/>
        </w:rPr>
        <w:t>79%</w:t>
      </w:r>
      <w:r>
        <w:rPr>
          <w:rFonts w:hint="eastAsia" w:ascii="仿宋" w:hAnsi="仿宋" w:eastAsia="仿宋"/>
          <w:color w:val="000000"/>
          <w:sz w:val="32"/>
          <w:szCs w:val="32"/>
        </w:rPr>
        <w:t>；上级补助收入0万元，占</w:t>
      </w:r>
      <w:r>
        <w:rPr>
          <w:rFonts w:ascii="仿宋" w:hAnsi="仿宋" w:eastAsia="仿宋"/>
          <w:color w:val="000000"/>
          <w:sz w:val="32"/>
          <w:szCs w:val="32"/>
        </w:rPr>
        <w:t>0%</w:t>
      </w:r>
      <w:r>
        <w:rPr>
          <w:rFonts w:hint="eastAsia" w:ascii="仿宋" w:hAnsi="仿宋" w:eastAsia="仿宋"/>
          <w:color w:val="000000"/>
          <w:sz w:val="32"/>
          <w:szCs w:val="32"/>
        </w:rPr>
        <w:t>；事业收入0万元，占</w:t>
      </w:r>
      <w:r>
        <w:rPr>
          <w:rFonts w:ascii="仿宋" w:hAnsi="仿宋" w:eastAsia="仿宋"/>
          <w:color w:val="000000"/>
          <w:sz w:val="32"/>
          <w:szCs w:val="32"/>
        </w:rPr>
        <w:t>0%</w:t>
      </w:r>
      <w:r>
        <w:rPr>
          <w:rFonts w:hint="eastAsia" w:ascii="仿宋" w:hAnsi="仿宋" w:eastAsia="仿宋"/>
          <w:color w:val="000000"/>
          <w:sz w:val="32"/>
          <w:szCs w:val="32"/>
        </w:rPr>
        <w:t>；经营收入0万元，占</w:t>
      </w:r>
      <w:r>
        <w:rPr>
          <w:rFonts w:ascii="仿宋" w:hAnsi="仿宋" w:eastAsia="仿宋"/>
          <w:color w:val="000000"/>
          <w:sz w:val="32"/>
          <w:szCs w:val="32"/>
        </w:rPr>
        <w:t>0%</w:t>
      </w:r>
      <w:r>
        <w:rPr>
          <w:rFonts w:hint="eastAsia" w:ascii="仿宋" w:hAnsi="仿宋" w:eastAsia="仿宋"/>
          <w:color w:val="000000"/>
          <w:sz w:val="32"/>
          <w:szCs w:val="32"/>
        </w:rPr>
        <w:t>；附属单位上缴收入0万元，占</w:t>
      </w:r>
      <w:r>
        <w:rPr>
          <w:rFonts w:ascii="仿宋" w:hAnsi="仿宋" w:eastAsia="仿宋"/>
          <w:color w:val="000000"/>
          <w:sz w:val="32"/>
          <w:szCs w:val="32"/>
        </w:rPr>
        <w:t>0%</w:t>
      </w:r>
      <w:r>
        <w:rPr>
          <w:rFonts w:hint="eastAsia" w:ascii="仿宋" w:hAnsi="仿宋" w:eastAsia="仿宋"/>
          <w:color w:val="000000"/>
          <w:sz w:val="32"/>
          <w:szCs w:val="32"/>
        </w:rPr>
        <w:t>；其他收入0.</w:t>
      </w:r>
      <w:r>
        <w:rPr>
          <w:rFonts w:ascii="仿宋" w:hAnsi="仿宋" w:eastAsia="仿宋"/>
          <w:color w:val="000000"/>
          <w:sz w:val="32"/>
          <w:szCs w:val="32"/>
        </w:rPr>
        <w:t>38</w:t>
      </w:r>
      <w:r>
        <w:rPr>
          <w:rFonts w:hint="eastAsia" w:ascii="仿宋" w:hAnsi="仿宋" w:eastAsia="仿宋"/>
          <w:color w:val="000000"/>
          <w:sz w:val="32"/>
          <w:szCs w:val="32"/>
        </w:rPr>
        <w:t>万元，占0.</w:t>
      </w:r>
      <w:r>
        <w:rPr>
          <w:rFonts w:ascii="仿宋" w:hAnsi="仿宋" w:eastAsia="仿宋"/>
          <w:color w:val="000000"/>
          <w:sz w:val="32"/>
          <w:szCs w:val="32"/>
        </w:rPr>
        <w:t>01%</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b/>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420" w:firstLineChars="200"/>
        <w:outlineLvl w:val="1"/>
        <w:rPr>
          <w:rFonts w:ascii="仿宋" w:hAnsi="仿宋" w:eastAsia="仿宋"/>
          <w:b/>
          <w:color w:val="FF0000"/>
          <w:sz w:val="32"/>
          <w:szCs w:val="32"/>
        </w:rPr>
      </w:pPr>
      <w:r>
        <w:drawing>
          <wp:anchor distT="0" distB="0" distL="114300" distR="114300" simplePos="0" relativeHeight="251660288" behindDoc="0" locked="0" layoutInCell="1" allowOverlap="1">
            <wp:simplePos x="0" y="0"/>
            <wp:positionH relativeFrom="column">
              <wp:posOffset>407035</wp:posOffset>
            </wp:positionH>
            <wp:positionV relativeFrom="paragraph">
              <wp:posOffset>163195</wp:posOffset>
            </wp:positionV>
            <wp:extent cx="4584700" cy="2807970"/>
            <wp:effectExtent l="0" t="0" r="0" b="0"/>
            <wp:wrapNone/>
            <wp:docPr id="9" name="图表 1"/>
            <wp:cNvGraphicFramePr/>
            <a:graphic xmlns:a="http://schemas.openxmlformats.org/drawingml/2006/main">
              <a:graphicData uri="http://schemas.openxmlformats.org/drawingml/2006/picture">
                <pic:pic xmlns:pic="http://schemas.openxmlformats.org/drawingml/2006/picture">
                  <pic:nvPicPr>
                    <pic:cNvPr id="9" name="图表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84700" cy="2807970"/>
                    </a:xfrm>
                    <a:prstGeom prst="rect">
                      <a:avLst/>
                    </a:prstGeom>
                    <a:noFill/>
                    <a:ln>
                      <a:noFill/>
                    </a:ln>
                  </pic:spPr>
                </pic:pic>
              </a:graphicData>
            </a:graphic>
          </wp:anchor>
        </w:drawing>
      </w:r>
    </w:p>
    <w:p>
      <w:pPr>
        <w:spacing w:line="600" w:lineRule="exact"/>
        <w:ind w:firstLine="643" w:firstLineChars="200"/>
        <w:outlineLvl w:val="1"/>
        <w:rPr>
          <w:rFonts w:ascii="仿宋" w:hAnsi="仿宋" w:eastAsia="仿宋"/>
          <w:b/>
          <w:color w:val="FF0000"/>
          <w:sz w:val="32"/>
          <w:szCs w:val="32"/>
        </w:rPr>
      </w:pPr>
    </w:p>
    <w:p>
      <w:pPr>
        <w:spacing w:line="600" w:lineRule="exact"/>
        <w:ind w:firstLine="643" w:firstLineChars="200"/>
        <w:outlineLvl w:val="1"/>
        <w:rPr>
          <w:rFonts w:ascii="仿宋" w:hAnsi="仿宋" w:eastAsia="仿宋"/>
          <w:b/>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30"/>
        <w:numPr>
          <w:ilvl w:val="0"/>
          <w:numId w:val="1"/>
        </w:numPr>
        <w:spacing w:line="600" w:lineRule="exact"/>
        <w:ind w:firstLineChars="0"/>
        <w:outlineLvl w:val="1"/>
        <w:rPr>
          <w:rStyle w:val="20"/>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0"/>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w:t>
      </w:r>
      <w:r>
        <w:rPr>
          <w:rFonts w:ascii="仿宋" w:hAnsi="仿宋" w:eastAsia="仿宋"/>
          <w:color w:val="000000"/>
          <w:sz w:val="32"/>
          <w:szCs w:val="32"/>
        </w:rPr>
        <w:t>014</w:t>
      </w:r>
      <w:r>
        <w:rPr>
          <w:rFonts w:hint="eastAsia" w:ascii="仿宋" w:hAnsi="仿宋" w:eastAsia="仿宋"/>
          <w:color w:val="000000"/>
          <w:sz w:val="32"/>
          <w:szCs w:val="32"/>
        </w:rPr>
        <w:t>.</w:t>
      </w:r>
      <w:r>
        <w:rPr>
          <w:rFonts w:ascii="仿宋" w:hAnsi="仿宋" w:eastAsia="仿宋"/>
          <w:color w:val="000000"/>
          <w:sz w:val="32"/>
          <w:szCs w:val="32"/>
        </w:rPr>
        <w:t>33</w:t>
      </w:r>
      <w:r>
        <w:rPr>
          <w:rFonts w:hint="eastAsia" w:ascii="仿宋" w:hAnsi="仿宋" w:eastAsia="仿宋"/>
          <w:color w:val="000000"/>
          <w:sz w:val="32"/>
          <w:szCs w:val="32"/>
        </w:rPr>
        <w:t>万元，其中：基本支出</w:t>
      </w:r>
      <w:r>
        <w:rPr>
          <w:rFonts w:ascii="仿宋" w:hAnsi="仿宋" w:eastAsia="仿宋"/>
          <w:color w:val="000000"/>
          <w:sz w:val="32"/>
          <w:szCs w:val="32"/>
        </w:rPr>
        <w:t>533</w:t>
      </w:r>
      <w:r>
        <w:rPr>
          <w:rFonts w:hint="eastAsia" w:ascii="仿宋" w:hAnsi="仿宋" w:eastAsia="仿宋"/>
          <w:color w:val="000000"/>
          <w:sz w:val="32"/>
          <w:szCs w:val="32"/>
        </w:rPr>
        <w:t>.</w:t>
      </w:r>
      <w:r>
        <w:rPr>
          <w:rFonts w:ascii="仿宋" w:hAnsi="仿宋" w:eastAsia="仿宋"/>
          <w:color w:val="000000"/>
          <w:sz w:val="32"/>
          <w:szCs w:val="32"/>
        </w:rPr>
        <w:t>76</w:t>
      </w:r>
      <w:r>
        <w:rPr>
          <w:rFonts w:hint="eastAsia" w:ascii="仿宋" w:hAnsi="仿宋" w:eastAsia="仿宋"/>
          <w:color w:val="000000"/>
          <w:sz w:val="32"/>
          <w:szCs w:val="32"/>
        </w:rPr>
        <w:t>万元，占5</w:t>
      </w: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62%</w:t>
      </w:r>
      <w:r>
        <w:rPr>
          <w:rFonts w:hint="eastAsia" w:ascii="仿宋" w:hAnsi="仿宋" w:eastAsia="仿宋"/>
          <w:color w:val="000000"/>
          <w:sz w:val="32"/>
          <w:szCs w:val="32"/>
        </w:rPr>
        <w:t>；项目支出</w:t>
      </w:r>
      <w:r>
        <w:rPr>
          <w:rFonts w:ascii="仿宋" w:hAnsi="仿宋" w:eastAsia="仿宋"/>
          <w:color w:val="000000"/>
          <w:sz w:val="32"/>
          <w:szCs w:val="32"/>
        </w:rPr>
        <w:t>480</w:t>
      </w:r>
      <w:r>
        <w:rPr>
          <w:rFonts w:hint="eastAsia" w:ascii="仿宋" w:hAnsi="仿宋" w:eastAsia="仿宋"/>
          <w:color w:val="000000"/>
          <w:sz w:val="32"/>
          <w:szCs w:val="32"/>
        </w:rPr>
        <w:t>.</w:t>
      </w:r>
      <w:r>
        <w:rPr>
          <w:rFonts w:ascii="仿宋" w:hAnsi="仿宋" w:eastAsia="仿宋"/>
          <w:color w:val="000000"/>
          <w:sz w:val="32"/>
          <w:szCs w:val="32"/>
        </w:rPr>
        <w:t>57</w:t>
      </w:r>
      <w:r>
        <w:rPr>
          <w:rFonts w:hint="eastAsia" w:ascii="仿宋" w:hAnsi="仿宋" w:eastAsia="仿宋"/>
          <w:color w:val="000000"/>
          <w:sz w:val="32"/>
          <w:szCs w:val="32"/>
        </w:rPr>
        <w:t>万元，占</w:t>
      </w:r>
      <w:r>
        <w:rPr>
          <w:rFonts w:ascii="仿宋" w:hAnsi="仿宋" w:eastAsia="仿宋"/>
          <w:color w:val="000000"/>
          <w:sz w:val="32"/>
          <w:szCs w:val="32"/>
        </w:rPr>
        <w:t>47</w:t>
      </w:r>
      <w:r>
        <w:rPr>
          <w:rFonts w:hint="eastAsia" w:ascii="仿宋" w:hAnsi="仿宋" w:eastAsia="仿宋"/>
          <w:color w:val="000000"/>
          <w:sz w:val="32"/>
          <w:szCs w:val="32"/>
        </w:rPr>
        <w:t>.</w:t>
      </w:r>
      <w:r>
        <w:rPr>
          <w:rFonts w:ascii="仿宋" w:hAnsi="仿宋" w:eastAsia="仿宋"/>
          <w:color w:val="000000"/>
          <w:sz w:val="32"/>
          <w:szCs w:val="32"/>
        </w:rPr>
        <w:t>38%</w:t>
      </w:r>
      <w:r>
        <w:rPr>
          <w:rFonts w:hint="eastAsia" w:ascii="仿宋" w:hAnsi="仿宋" w:eastAsia="仿宋"/>
          <w:color w:val="000000"/>
          <w:sz w:val="32"/>
          <w:szCs w:val="32"/>
        </w:rPr>
        <w:t>；上缴上级支出0万元，占</w:t>
      </w:r>
      <w:r>
        <w:rPr>
          <w:rFonts w:ascii="仿宋" w:hAnsi="仿宋" w:eastAsia="仿宋"/>
          <w:color w:val="000000"/>
          <w:sz w:val="32"/>
          <w:szCs w:val="32"/>
        </w:rPr>
        <w:t>0%</w:t>
      </w:r>
      <w:r>
        <w:rPr>
          <w:rFonts w:hint="eastAsia" w:ascii="仿宋" w:hAnsi="仿宋" w:eastAsia="仿宋"/>
          <w:color w:val="000000"/>
          <w:sz w:val="32"/>
          <w:szCs w:val="32"/>
        </w:rPr>
        <w:t>；经营支出0万元，占</w:t>
      </w:r>
      <w:r>
        <w:rPr>
          <w:rFonts w:ascii="仿宋" w:hAnsi="仿宋" w:eastAsia="仿宋"/>
          <w:color w:val="000000"/>
          <w:sz w:val="32"/>
          <w:szCs w:val="32"/>
        </w:rPr>
        <w:t>0%</w:t>
      </w:r>
      <w:r>
        <w:rPr>
          <w:rFonts w:hint="eastAsia" w:ascii="仿宋" w:hAnsi="仿宋" w:eastAsia="仿宋"/>
          <w:color w:val="000000"/>
          <w:sz w:val="32"/>
          <w:szCs w:val="32"/>
        </w:rPr>
        <w:t>；对附属单位补助支出0万元，占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1312" behindDoc="0" locked="0" layoutInCell="1" allowOverlap="1">
            <wp:simplePos x="0" y="0"/>
            <wp:positionH relativeFrom="column">
              <wp:posOffset>266700</wp:posOffset>
            </wp:positionH>
            <wp:positionV relativeFrom="paragraph">
              <wp:posOffset>-2451735</wp:posOffset>
            </wp:positionV>
            <wp:extent cx="4584700" cy="2755900"/>
            <wp:effectExtent l="0" t="0" r="0" b="0"/>
            <wp:wrapNone/>
            <wp:docPr id="10" name="图表 1"/>
            <wp:cNvGraphicFramePr/>
            <a:graphic xmlns:a="http://schemas.openxmlformats.org/drawingml/2006/main">
              <a:graphicData uri="http://schemas.openxmlformats.org/drawingml/2006/picture">
                <pic:pic xmlns:pic="http://schemas.openxmlformats.org/drawingml/2006/picture">
                  <pic:nvPicPr>
                    <pic:cNvPr id="10" name="图表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a:ln>
                      <a:noFill/>
                    </a:ln>
                  </pic:spPr>
                </pic:pic>
              </a:graphicData>
            </a:graphic>
          </wp:anchor>
        </w:drawing>
      </w:r>
    </w:p>
    <w:p>
      <w:pPr>
        <w:spacing w:line="600" w:lineRule="exact"/>
        <w:ind w:firstLine="640" w:firstLineChars="200"/>
        <w:outlineLvl w:val="1"/>
        <w:rPr>
          <w:rStyle w:val="20"/>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s="仿宋"/>
          <w:sz w:val="30"/>
          <w:szCs w:val="30"/>
        </w:rPr>
      </w:pPr>
      <w:r>
        <w:rPr>
          <w:rFonts w:hint="eastAsia" w:ascii="仿宋" w:hAnsi="仿宋" w:eastAsia="仿宋" w:cs="仿宋"/>
          <w:sz w:val="30"/>
          <w:szCs w:val="30"/>
        </w:rPr>
        <w:t>2020年</w:t>
      </w:r>
      <w:r>
        <w:rPr>
          <w:rFonts w:hint="eastAsia" w:ascii="仿宋" w:hAnsi="仿宋" w:eastAsia="仿宋"/>
          <w:color w:val="000000"/>
          <w:sz w:val="32"/>
          <w:szCs w:val="32"/>
        </w:rPr>
        <w:t>财政拨款</w:t>
      </w:r>
      <w:r>
        <w:rPr>
          <w:rFonts w:hint="eastAsia" w:ascii="仿宋" w:hAnsi="仿宋" w:eastAsia="仿宋" w:cs="仿宋"/>
          <w:sz w:val="30"/>
          <w:szCs w:val="30"/>
        </w:rPr>
        <w:t>总收入1513.95万元，2019年</w:t>
      </w:r>
      <w:r>
        <w:rPr>
          <w:rFonts w:hint="eastAsia" w:ascii="仿宋" w:hAnsi="仿宋" w:eastAsia="仿宋"/>
          <w:color w:val="000000"/>
          <w:sz w:val="32"/>
          <w:szCs w:val="32"/>
        </w:rPr>
        <w:t>财政拨款</w:t>
      </w:r>
      <w:r>
        <w:rPr>
          <w:rFonts w:hint="eastAsia" w:ascii="仿宋" w:hAnsi="仿宋" w:eastAsia="仿宋" w:cs="仿宋"/>
          <w:sz w:val="30"/>
          <w:szCs w:val="30"/>
        </w:rPr>
        <w:t>总收入1585.34万元，总收入同比减少71.39万元，同比下降4.5%，</w:t>
      </w:r>
      <w:r>
        <w:rPr>
          <w:rFonts w:hint="eastAsia" w:ascii="仿宋" w:hAnsi="仿宋" w:eastAsia="仿宋"/>
          <w:color w:val="000000"/>
          <w:sz w:val="32"/>
          <w:szCs w:val="32"/>
        </w:rPr>
        <w:t>主要变动原因</w:t>
      </w:r>
      <w:r>
        <w:rPr>
          <w:rFonts w:hint="eastAsia" w:ascii="仿宋" w:hAnsi="仿宋" w:eastAsia="仿宋" w:cs="仿宋"/>
          <w:sz w:val="30"/>
          <w:szCs w:val="30"/>
        </w:rPr>
        <w:t>是2019年拨付了体育场改造项目资金，增加了2019年财政拨款收入，2019年项目已结束，因此造成2020年财政拨款总收入减少。</w:t>
      </w:r>
    </w:p>
    <w:p>
      <w:pPr>
        <w:spacing w:line="600" w:lineRule="exact"/>
        <w:ind w:firstLine="640"/>
        <w:rPr>
          <w:rFonts w:ascii="仿宋" w:hAnsi="仿宋" w:eastAsia="仿宋" w:cs="仿宋"/>
          <w:sz w:val="30"/>
          <w:szCs w:val="30"/>
        </w:rPr>
      </w:pPr>
      <w:r>
        <w:rPr>
          <w:rFonts w:ascii="仿宋" w:hAnsi="仿宋" w:eastAsia="仿宋"/>
          <w:color w:val="000000"/>
          <w:sz w:val="32"/>
          <w:szCs w:val="32"/>
        </w:rPr>
        <w:t>2020</w:t>
      </w:r>
      <w:r>
        <w:rPr>
          <w:rFonts w:hint="eastAsia" w:ascii="仿宋" w:hAnsi="仿宋" w:eastAsia="仿宋"/>
          <w:color w:val="000000"/>
          <w:sz w:val="32"/>
          <w:szCs w:val="32"/>
        </w:rPr>
        <w:t>年财政拨款总支出1013.95万元，</w:t>
      </w:r>
      <w:r>
        <w:rPr>
          <w:rFonts w:hint="eastAsia" w:ascii="仿宋" w:hAnsi="仿宋" w:eastAsia="仿宋" w:cs="仿宋"/>
          <w:sz w:val="30"/>
          <w:szCs w:val="30"/>
        </w:rPr>
        <w:t>2019年</w:t>
      </w:r>
      <w:r>
        <w:rPr>
          <w:rFonts w:hint="eastAsia" w:ascii="仿宋" w:hAnsi="仿宋" w:eastAsia="仿宋"/>
          <w:color w:val="000000"/>
          <w:sz w:val="32"/>
          <w:szCs w:val="32"/>
        </w:rPr>
        <w:t>财政拨款</w:t>
      </w:r>
      <w:r>
        <w:rPr>
          <w:rFonts w:hint="eastAsia" w:ascii="仿宋" w:hAnsi="仿宋" w:eastAsia="仿宋" w:cs="仿宋"/>
          <w:sz w:val="30"/>
          <w:szCs w:val="30"/>
        </w:rPr>
        <w:t>总支出1561.93万元，总支出同比减少547.98万元，同比下降35.08%，</w:t>
      </w:r>
      <w:r>
        <w:rPr>
          <w:rFonts w:hint="eastAsia" w:ascii="仿宋" w:hAnsi="仿宋" w:eastAsia="仿宋"/>
          <w:color w:val="000000"/>
          <w:sz w:val="32"/>
          <w:szCs w:val="32"/>
        </w:rPr>
        <w:t>主要变动原因是2019年</w:t>
      </w:r>
      <w:r>
        <w:rPr>
          <w:rFonts w:hint="eastAsia" w:ascii="仿宋" w:hAnsi="仿宋" w:eastAsia="仿宋" w:cs="仿宋"/>
          <w:sz w:val="30"/>
          <w:szCs w:val="30"/>
        </w:rPr>
        <w:t>体育场改造项目支出较大，2019年项目已结束，2020年没有较大项目支出，从而造成2020年支出同比减少。</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r>
        <w:drawing>
          <wp:anchor distT="0" distB="0" distL="114300" distR="114300" simplePos="0" relativeHeight="251662336" behindDoc="0" locked="0" layoutInCell="1" allowOverlap="1">
            <wp:simplePos x="0" y="0"/>
            <wp:positionH relativeFrom="column">
              <wp:posOffset>407035</wp:posOffset>
            </wp:positionH>
            <wp:positionV relativeFrom="paragraph">
              <wp:posOffset>-2451735</wp:posOffset>
            </wp:positionV>
            <wp:extent cx="4584700" cy="2755900"/>
            <wp:effectExtent l="0" t="0" r="0" b="0"/>
            <wp:wrapNone/>
            <wp:docPr id="11" name="图表 1"/>
            <wp:cNvGraphicFramePr/>
            <a:graphic xmlns:a="http://schemas.openxmlformats.org/drawingml/2006/main">
              <a:graphicData uri="http://schemas.openxmlformats.org/drawingml/2006/picture">
                <pic:pic xmlns:pic="http://schemas.openxmlformats.org/drawingml/2006/picture">
                  <pic:nvPicPr>
                    <pic:cNvPr id="11" name="图表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a:ln>
                      <a:noFill/>
                    </a:ln>
                  </pic:spPr>
                </pic:pic>
              </a:graphicData>
            </a:graphic>
          </wp:anchor>
        </w:drawing>
      </w:r>
    </w:p>
    <w:p>
      <w:pPr>
        <w:spacing w:line="600" w:lineRule="exact"/>
        <w:ind w:firstLine="640" w:firstLineChars="200"/>
        <w:outlineLvl w:val="1"/>
        <w:rPr>
          <w:rStyle w:val="20"/>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rPr>
          <w:rFonts w:ascii="仿宋" w:hAnsi="仿宋" w:eastAsia="仿宋" w:cs="仿宋"/>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年一般公共预算财政拨款支出805.54万元，占本年支出合计的79.45</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年相比，一般公共预算财政拨款支出减少326.46万元，下降28.84</w:t>
      </w:r>
      <w:r>
        <w:rPr>
          <w:rFonts w:ascii="仿宋" w:hAnsi="仿宋" w:eastAsia="仿宋"/>
          <w:color w:val="000000"/>
          <w:sz w:val="32"/>
          <w:szCs w:val="32"/>
        </w:rPr>
        <w:t>%</w:t>
      </w:r>
      <w:r>
        <w:rPr>
          <w:rFonts w:hint="eastAsia" w:ascii="仿宋" w:hAnsi="仿宋" w:eastAsia="仿宋"/>
          <w:color w:val="000000"/>
          <w:sz w:val="32"/>
          <w:szCs w:val="32"/>
        </w:rPr>
        <w:t>。主要变动原因是2019年</w:t>
      </w:r>
      <w:r>
        <w:rPr>
          <w:rFonts w:hint="eastAsia" w:ascii="仿宋" w:hAnsi="仿宋" w:eastAsia="仿宋" w:cs="仿宋"/>
          <w:sz w:val="32"/>
          <w:szCs w:val="32"/>
        </w:rPr>
        <w:t>体育场改造项目</w:t>
      </w:r>
      <w:r>
        <w:rPr>
          <w:rFonts w:hint="eastAsia" w:ascii="仿宋" w:hAnsi="仿宋" w:eastAsia="仿宋"/>
          <w:color w:val="000000"/>
          <w:sz w:val="32"/>
          <w:szCs w:val="32"/>
        </w:rPr>
        <w:t>一般公共预算</w:t>
      </w:r>
      <w:r>
        <w:rPr>
          <w:rFonts w:hint="eastAsia" w:ascii="仿宋" w:hAnsi="仿宋" w:eastAsia="仿宋" w:cs="仿宋"/>
          <w:sz w:val="32"/>
          <w:szCs w:val="32"/>
        </w:rPr>
        <w:t>支出较大，2019年项目已结束，从而造成2020年</w:t>
      </w:r>
      <w:r>
        <w:rPr>
          <w:rFonts w:hint="eastAsia" w:ascii="仿宋" w:hAnsi="仿宋" w:eastAsia="仿宋"/>
          <w:color w:val="000000"/>
          <w:sz w:val="32"/>
          <w:szCs w:val="32"/>
        </w:rPr>
        <w:t>一般公共预算</w:t>
      </w:r>
      <w:r>
        <w:rPr>
          <w:rFonts w:hint="eastAsia" w:ascii="仿宋" w:hAnsi="仿宋" w:eastAsia="仿宋" w:cs="仿宋"/>
          <w:sz w:val="32"/>
          <w:szCs w:val="32"/>
        </w:rPr>
        <w:t>支出同比减少。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139065</wp:posOffset>
            </wp:positionV>
            <wp:extent cx="4580255" cy="2832100"/>
            <wp:effectExtent l="0" t="0" r="0" b="0"/>
            <wp:wrapNone/>
            <wp:docPr id="13" name="图表 1"/>
            <wp:cNvGraphicFramePr/>
            <a:graphic xmlns:a="http://schemas.openxmlformats.org/drawingml/2006/main">
              <a:graphicData uri="http://schemas.openxmlformats.org/drawingml/2006/picture">
                <pic:pic xmlns:pic="http://schemas.openxmlformats.org/drawingml/2006/picture">
                  <pic:nvPicPr>
                    <pic:cNvPr id="13" name="图表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80255" cy="2832100"/>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年一般公共预算财政拨款支出8</w:t>
      </w:r>
      <w:r>
        <w:rPr>
          <w:rFonts w:ascii="仿宋" w:hAnsi="仿宋" w:eastAsia="仿宋"/>
          <w:color w:val="000000"/>
          <w:sz w:val="32"/>
          <w:szCs w:val="32"/>
        </w:rPr>
        <w:t>05</w:t>
      </w:r>
      <w:r>
        <w:rPr>
          <w:rFonts w:hint="eastAsia" w:ascii="仿宋" w:hAnsi="仿宋" w:eastAsia="仿宋"/>
          <w:color w:val="000000"/>
          <w:sz w:val="32"/>
          <w:szCs w:val="32"/>
        </w:rPr>
        <w:t>.</w:t>
      </w:r>
      <w:r>
        <w:rPr>
          <w:rFonts w:ascii="仿宋" w:hAnsi="仿宋" w:eastAsia="仿宋"/>
          <w:color w:val="000000"/>
          <w:sz w:val="32"/>
          <w:szCs w:val="32"/>
        </w:rPr>
        <w:t>54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支出0万元，占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3</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76</w:t>
      </w:r>
      <w:r>
        <w:rPr>
          <w:rFonts w:hint="eastAsia" w:ascii="仿宋" w:hAnsi="仿宋" w:eastAsia="仿宋"/>
          <w:color w:val="000000"/>
          <w:sz w:val="32"/>
          <w:szCs w:val="32"/>
        </w:rPr>
        <w:t>万元，占3.</w:t>
      </w:r>
      <w:r>
        <w:rPr>
          <w:rFonts w:ascii="仿宋" w:hAnsi="仿宋" w:eastAsia="仿宋"/>
          <w:color w:val="000000"/>
          <w:sz w:val="32"/>
          <w:szCs w:val="32"/>
        </w:rPr>
        <w:t>82%</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ascii="仿宋" w:hAnsi="仿宋" w:eastAsia="仿宋"/>
          <w:b/>
          <w:bCs/>
          <w:color w:val="000000"/>
          <w:sz w:val="32"/>
          <w:szCs w:val="32"/>
        </w:rPr>
        <w:t>696</w:t>
      </w:r>
      <w:r>
        <w:rPr>
          <w:rFonts w:hint="eastAsia" w:ascii="仿宋" w:hAnsi="仿宋" w:eastAsia="仿宋"/>
          <w:b/>
          <w:bCs/>
          <w:color w:val="000000"/>
          <w:sz w:val="32"/>
          <w:szCs w:val="32"/>
        </w:rPr>
        <w:t>.</w:t>
      </w:r>
      <w:r>
        <w:rPr>
          <w:rFonts w:ascii="仿宋" w:hAnsi="仿宋" w:eastAsia="仿宋"/>
          <w:b/>
          <w:bCs/>
          <w:color w:val="000000"/>
          <w:sz w:val="32"/>
          <w:szCs w:val="32"/>
        </w:rPr>
        <w:t>28</w:t>
      </w:r>
      <w:r>
        <w:rPr>
          <w:rFonts w:hint="eastAsia" w:ascii="仿宋" w:hAnsi="仿宋" w:eastAsia="仿宋"/>
          <w:b/>
          <w:bCs/>
          <w:color w:val="000000"/>
          <w:sz w:val="32"/>
          <w:szCs w:val="32"/>
        </w:rPr>
        <w:t>万元，占8</w:t>
      </w:r>
      <w:r>
        <w:rPr>
          <w:rFonts w:ascii="仿宋" w:hAnsi="仿宋" w:eastAsia="仿宋"/>
          <w:b/>
          <w:bCs/>
          <w:color w:val="000000"/>
          <w:sz w:val="32"/>
          <w:szCs w:val="32"/>
        </w:rPr>
        <w:t>6</w:t>
      </w:r>
      <w:r>
        <w:rPr>
          <w:rFonts w:hint="eastAsia" w:ascii="仿宋" w:hAnsi="仿宋" w:eastAsia="仿宋"/>
          <w:b/>
          <w:bCs/>
          <w:color w:val="000000"/>
          <w:sz w:val="32"/>
          <w:szCs w:val="32"/>
        </w:rPr>
        <w:t>.</w:t>
      </w:r>
      <w:r>
        <w:rPr>
          <w:rFonts w:ascii="仿宋" w:hAnsi="仿宋" w:eastAsia="仿宋"/>
          <w:b/>
          <w:bCs/>
          <w:color w:val="000000"/>
          <w:sz w:val="32"/>
          <w:szCs w:val="32"/>
        </w:rPr>
        <w:t>43%</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支出4</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01</w:t>
      </w:r>
      <w:r>
        <w:rPr>
          <w:rFonts w:hint="eastAsia" w:ascii="仿宋" w:hAnsi="仿宋" w:eastAsia="仿宋"/>
          <w:color w:val="000000"/>
          <w:sz w:val="32"/>
          <w:szCs w:val="32"/>
        </w:rPr>
        <w:t>万元，占</w:t>
      </w: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97%</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0万元，占</w:t>
      </w:r>
      <w:r>
        <w:rPr>
          <w:rFonts w:ascii="仿宋" w:hAnsi="仿宋" w:eastAsia="仿宋"/>
          <w:color w:val="000000"/>
          <w:sz w:val="32"/>
          <w:szCs w:val="32"/>
        </w:rPr>
        <w:t>0%</w:t>
      </w:r>
      <w:r>
        <w:rPr>
          <w:rFonts w:hint="eastAsia" w:ascii="仿宋" w:hAnsi="仿宋" w:eastAsia="仿宋"/>
          <w:color w:val="000000"/>
          <w:sz w:val="32"/>
          <w:szCs w:val="32"/>
        </w:rPr>
        <w:t>；住房保障支出3</w:t>
      </w:r>
      <w:r>
        <w:rPr>
          <w:rFonts w:ascii="仿宋" w:hAnsi="仿宋" w:eastAsia="仿宋"/>
          <w:color w:val="000000"/>
          <w:sz w:val="32"/>
          <w:szCs w:val="32"/>
        </w:rPr>
        <w:t>8</w:t>
      </w:r>
      <w:r>
        <w:rPr>
          <w:rFonts w:hint="eastAsia" w:ascii="仿宋" w:hAnsi="仿宋" w:eastAsia="仿宋"/>
          <w:color w:val="000000"/>
          <w:sz w:val="32"/>
          <w:szCs w:val="32"/>
        </w:rPr>
        <w:t>.</w:t>
      </w:r>
      <w:r>
        <w:rPr>
          <w:rFonts w:ascii="仿宋" w:hAnsi="仿宋" w:eastAsia="仿宋"/>
          <w:color w:val="000000"/>
          <w:sz w:val="32"/>
          <w:szCs w:val="32"/>
        </w:rPr>
        <w:t>49</w:t>
      </w:r>
      <w:r>
        <w:rPr>
          <w:rFonts w:hint="eastAsia" w:ascii="仿宋" w:hAnsi="仿宋" w:eastAsia="仿宋"/>
          <w:color w:val="000000"/>
          <w:sz w:val="32"/>
          <w:szCs w:val="32"/>
        </w:rPr>
        <w:t>万元，占4.</w:t>
      </w:r>
      <w:r>
        <w:rPr>
          <w:rFonts w:ascii="仿宋" w:hAnsi="仿宋" w:eastAsia="仿宋"/>
          <w:color w:val="000000"/>
          <w:sz w:val="32"/>
          <w:szCs w:val="32"/>
        </w:rPr>
        <w:t>78%</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266700</wp:posOffset>
            </wp:positionH>
            <wp:positionV relativeFrom="paragraph">
              <wp:posOffset>151765</wp:posOffset>
            </wp:positionV>
            <wp:extent cx="5007610" cy="2819400"/>
            <wp:effectExtent l="0" t="0" r="0" b="0"/>
            <wp:wrapNone/>
            <wp:docPr id="14" name="图表 1"/>
            <wp:cNvGraphicFramePr/>
            <a:graphic xmlns:a="http://schemas.openxmlformats.org/drawingml/2006/main">
              <a:graphicData uri="http://schemas.openxmlformats.org/drawingml/2006/picture">
                <pic:pic xmlns:pic="http://schemas.openxmlformats.org/drawingml/2006/picture">
                  <pic:nvPicPr>
                    <pic:cNvPr id="14" name="图表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07610" cy="2819400"/>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8460"/>
      <w:bookmarkStart w:id="39" w:name="_Toc15377444"/>
      <w:bookmarkStart w:id="40" w:name="_Toc15377213"/>
      <w:r>
        <w:rPr>
          <w:rFonts w:ascii="仿宋" w:hAnsi="仿宋" w:eastAsia="仿宋"/>
          <w:b/>
          <w:color w:val="000000"/>
          <w:sz w:val="32"/>
          <w:szCs w:val="32"/>
        </w:rPr>
        <w:t>2</w:t>
      </w:r>
      <w:bookmarkEnd w:id="38"/>
      <w:bookmarkEnd w:id="39"/>
      <w:bookmarkEnd w:id="40"/>
      <w:r>
        <w:rPr>
          <w:rFonts w:ascii="仿宋" w:hAnsi="仿宋" w:eastAsia="仿宋"/>
          <w:b/>
          <w:color w:val="000000"/>
          <w:sz w:val="32"/>
          <w:szCs w:val="32"/>
        </w:rPr>
        <w:t>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rPr>
        <w:t>805.54万元，</w:t>
      </w:r>
      <w:r>
        <w:rPr>
          <w:rStyle w:val="17"/>
          <w:rFonts w:hint="eastAsia" w:ascii="仿宋" w:hAnsi="仿宋" w:eastAsia="仿宋"/>
          <w:bCs/>
          <w:color w:val="000000"/>
          <w:sz w:val="32"/>
          <w:szCs w:val="32"/>
        </w:rPr>
        <w:t>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万元，完成预算</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rPr>
        <w:t>教育支出（类）其他教育支出（款）其他教育费附加安排的支出（项）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支出决算为30.76万元，完成预算100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科学技术（类）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万元，完成预算</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w:t>
      </w:r>
    </w:p>
    <w:p>
      <w:pPr>
        <w:spacing w:line="600" w:lineRule="exact"/>
        <w:ind w:firstLine="643" w:firstLineChars="200"/>
        <w:rPr>
          <w:rStyle w:val="17"/>
          <w:rFonts w:ascii="仿宋" w:hAnsi="仿宋" w:eastAsia="仿宋"/>
          <w:bCs/>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文化旅游体育与传媒（类）其中：</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（1）文化旅游体育与传媒（类）体育（款）运动项目管理（项）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支出决算为0.30万元，完成预算100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（2）文化旅游体育与传媒（类）体育（款）体育场馆（项）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支出决算为200.10万元，完成预算100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（3）文化旅游体育与传媒（类）体育（款）其他体育支出（项）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支出决算为490.88万元，完成预算100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（4）文化旅游体育与传媒（类）其他文化旅游体育与传媒支出（款）其他文化旅游体育与传媒支出（项）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支出决算为5.00万元，完成预算100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Style w:val="17"/>
          <w:rFonts w:ascii="仿宋" w:hAnsi="仿宋" w:eastAsia="仿宋"/>
          <w:b w:val="0"/>
          <w:bCs/>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社会保障和就业支出（类）行政事业单位养老支出（款）机关事业单位基本养老保险缴费支出（项）</w:t>
      </w:r>
      <w:r>
        <w:rPr>
          <w:rStyle w:val="17"/>
          <w:rFonts w:ascii="仿宋" w:hAnsi="仿宋" w:eastAsia="仿宋"/>
          <w:bCs/>
          <w:color w:val="000000"/>
          <w:sz w:val="32"/>
          <w:szCs w:val="32"/>
        </w:rPr>
        <w:t xml:space="preserve">: </w:t>
      </w:r>
      <w:r>
        <w:rPr>
          <w:rStyle w:val="17"/>
          <w:rFonts w:hint="eastAsia" w:ascii="仿宋" w:hAnsi="仿宋" w:eastAsia="仿宋"/>
          <w:bCs/>
          <w:color w:val="000000"/>
          <w:sz w:val="32"/>
          <w:szCs w:val="32"/>
        </w:rPr>
        <w:t>支出决算为40.01万元，完成预算100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3" w:firstLineChars="200"/>
        <w:rPr>
          <w:rStyle w:val="17"/>
          <w:rFonts w:ascii="仿宋" w:hAnsi="仿宋" w:eastAsia="仿宋"/>
          <w:b w:val="0"/>
          <w:bCs/>
          <w:color w:val="FF0000"/>
          <w:sz w:val="32"/>
          <w:szCs w:val="32"/>
        </w:rPr>
      </w:pPr>
      <w:r>
        <w:rPr>
          <w:rStyle w:val="17"/>
          <w:rFonts w:ascii="仿宋" w:hAnsi="仿宋" w:eastAsia="仿宋"/>
          <w:bCs/>
          <w:color w:val="000000"/>
          <w:sz w:val="32"/>
          <w:szCs w:val="32"/>
        </w:rPr>
        <w:t>6.</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支出决算为</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万元，完成预算</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w:t>
      </w:r>
    </w:p>
    <w:p>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住房保障支出（类）住房改革支出（款）住房公积金项）</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支出决算为38.49万元，完成预算100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，与预算数持平。</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0"/>
        </w:rPr>
      </w:pPr>
      <w:bookmarkStart w:id="41" w:name="_Toc15377214"/>
      <w:bookmarkStart w:id="4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1"/>
      <w:bookmarkEnd w:id="42"/>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533</w:t>
      </w:r>
      <w:r>
        <w:rPr>
          <w:rFonts w:hint="eastAsia" w:ascii="仿宋" w:hAnsi="仿宋" w:eastAsia="仿宋"/>
          <w:color w:val="000000"/>
          <w:sz w:val="32"/>
          <w:szCs w:val="32"/>
        </w:rPr>
        <w:t>.</w:t>
      </w:r>
      <w:r>
        <w:rPr>
          <w:rFonts w:ascii="仿宋" w:hAnsi="仿宋" w:eastAsia="仿宋"/>
          <w:color w:val="000000"/>
          <w:sz w:val="32"/>
          <w:szCs w:val="32"/>
        </w:rPr>
        <w:t>37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w:t>
      </w:r>
      <w:r>
        <w:rPr>
          <w:rFonts w:ascii="仿宋" w:hAnsi="仿宋" w:eastAsia="仿宋"/>
          <w:color w:val="000000"/>
          <w:sz w:val="32"/>
          <w:szCs w:val="32"/>
        </w:rPr>
        <w:t>93</w:t>
      </w:r>
      <w:r>
        <w:rPr>
          <w:rFonts w:hint="eastAsia" w:ascii="仿宋" w:hAnsi="仿宋" w:eastAsia="仿宋"/>
          <w:color w:val="000000"/>
          <w:sz w:val="32"/>
          <w:szCs w:val="32"/>
        </w:rPr>
        <w:t>.</w:t>
      </w:r>
      <w:r>
        <w:rPr>
          <w:rFonts w:ascii="仿宋" w:hAnsi="仿宋" w:eastAsia="仿宋"/>
          <w:color w:val="000000"/>
          <w:sz w:val="32"/>
          <w:szCs w:val="32"/>
        </w:rPr>
        <w:t>18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19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0"/>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年“三公”经费财政拨款支出决算为1.81万元，完成预算70.98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w:t>
      </w:r>
      <w:r>
        <w:rPr>
          <w:rFonts w:hint="eastAsia" w:ascii="仿宋" w:hAnsi="仿宋" w:eastAsia="仿宋"/>
          <w:bCs/>
          <w:color w:val="000000"/>
          <w:sz w:val="32"/>
          <w:szCs w:val="32"/>
        </w:rPr>
        <w:t>是坚决贯彻执行中央</w:t>
      </w:r>
      <w:bookmarkStart w:id="77" w:name="_GoBack"/>
      <w:bookmarkEnd w:id="77"/>
      <w:r>
        <w:rPr>
          <w:rFonts w:hint="eastAsia" w:ascii="仿宋" w:hAnsi="仿宋" w:eastAsia="仿宋"/>
          <w:bCs/>
          <w:color w:val="000000"/>
          <w:sz w:val="32"/>
          <w:szCs w:val="32"/>
        </w:rPr>
        <w:t>八项规定和省、市“十项规定”以及《党政机关厉行节约反对浪费条例》等相关规定，单位接待人数、批次减少，从而减少了公务接待费支出和加强公务用车的管理制定严格的公务车使用制度，提高了公务车的使用效率。</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；公务用车购置及运行维护费支出决算1.</w:t>
      </w:r>
      <w:r>
        <w:rPr>
          <w:rFonts w:ascii="仿宋" w:hAnsi="仿宋" w:eastAsia="仿宋"/>
          <w:color w:val="000000"/>
          <w:sz w:val="32"/>
          <w:szCs w:val="32"/>
        </w:rPr>
        <w:t>71</w:t>
      </w:r>
      <w:r>
        <w:rPr>
          <w:rFonts w:hint="eastAsia" w:ascii="仿宋" w:hAnsi="仿宋" w:eastAsia="仿宋"/>
          <w:color w:val="000000"/>
          <w:sz w:val="32"/>
          <w:szCs w:val="32"/>
        </w:rPr>
        <w:t>万元，占9</w:t>
      </w: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48%</w:t>
      </w:r>
      <w:r>
        <w:rPr>
          <w:rFonts w:hint="eastAsia" w:ascii="仿宋" w:hAnsi="仿宋" w:eastAsia="仿宋"/>
          <w:color w:val="000000"/>
          <w:sz w:val="32"/>
          <w:szCs w:val="32"/>
        </w:rPr>
        <w:t>；公务接待费支出决算</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万元，占5.</w:t>
      </w:r>
      <w:r>
        <w:rPr>
          <w:rFonts w:ascii="仿宋" w:hAnsi="仿宋" w:eastAsia="仿宋"/>
          <w:color w:val="000000"/>
          <w:sz w:val="32"/>
          <w:szCs w:val="32"/>
        </w:rPr>
        <w:t>52%</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407035</wp:posOffset>
            </wp:positionH>
            <wp:positionV relativeFrom="paragraph">
              <wp:posOffset>-2451735</wp:posOffset>
            </wp:positionV>
            <wp:extent cx="4584700" cy="2755900"/>
            <wp:effectExtent l="0" t="0" r="0" b="0"/>
            <wp:wrapNone/>
            <wp:docPr id="15" name="图表 1"/>
            <wp:cNvGraphicFramePr/>
            <a:graphic xmlns:a="http://schemas.openxmlformats.org/drawingml/2006/main">
              <a:graphicData uri="http://schemas.openxmlformats.org/drawingml/2006/picture">
                <pic:pic xmlns:pic="http://schemas.openxmlformats.org/drawingml/2006/picture">
                  <pic:nvPicPr>
                    <pic:cNvPr id="15" name="图表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a:ln>
                      <a:noFill/>
                    </a:ln>
                  </pic:spPr>
                </pic:pic>
              </a:graphicData>
            </a:graphic>
          </wp:anchor>
        </w:drawing>
      </w:r>
    </w:p>
    <w:p>
      <w:pPr>
        <w:spacing w:line="600" w:lineRule="exact"/>
        <w:ind w:firstLine="640"/>
        <w:rPr>
          <w:rFonts w:ascii="仿宋_GB2312" w:eastAsia="仿宋_GB2312"/>
          <w:color w:val="000000"/>
          <w:sz w:val="32"/>
          <w:szCs w:val="32"/>
        </w:rPr>
      </w:pPr>
      <w:bookmarkStart w:id="47" w:name="_Toc15377218"/>
      <w:bookmarkStart w:id="48" w:name="_Toc15396610"/>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7"/>
          <w:rFonts w:hint="eastAsia" w:ascii="仿宋" w:hAnsi="仿宋" w:eastAsia="仿宋"/>
          <w:bCs/>
          <w:color w:val="000000"/>
          <w:sz w:val="32"/>
          <w:szCs w:val="32"/>
        </w:rPr>
        <w:t>完成预算</w:t>
      </w:r>
      <w:r>
        <w:rPr>
          <w:rStyle w:val="17"/>
          <w:rFonts w:ascii="仿宋" w:hAnsi="仿宋" w:eastAsia="仿宋"/>
          <w:bCs/>
          <w:color w:val="000000"/>
          <w:sz w:val="32"/>
          <w:szCs w:val="32"/>
        </w:rPr>
        <w:t>0%</w:t>
      </w:r>
      <w:r>
        <w:rPr>
          <w:rStyle w:val="17"/>
          <w:rFonts w:hint="eastAsia" w:ascii="仿宋" w:hAnsi="仿宋" w:eastAsia="仿宋"/>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ind w:firstLine="723" w:firstLineChars="225"/>
        <w:rPr>
          <w:rFonts w:ascii="仿宋_GB2312" w:hAnsi="仿宋" w:eastAsia="仿宋_GB2312"/>
          <w:bCs/>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1.71万元</w:t>
      </w:r>
      <w:r>
        <w:rPr>
          <w:rFonts w:ascii="仿宋_GB2312" w:eastAsia="仿宋_GB2312"/>
          <w:color w:val="000000"/>
          <w:sz w:val="32"/>
          <w:szCs w:val="32"/>
        </w:rPr>
        <w:t>,</w:t>
      </w:r>
      <w:r>
        <w:rPr>
          <w:rStyle w:val="17"/>
          <w:rFonts w:hint="eastAsia" w:ascii="仿宋" w:hAnsi="仿宋" w:eastAsia="仿宋"/>
          <w:bCs/>
          <w:color w:val="000000"/>
          <w:sz w:val="32"/>
          <w:szCs w:val="32"/>
        </w:rPr>
        <w:t>完成预算100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9年增加0.23万元，增长15.54</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hAnsi="仿宋" w:eastAsia="仿宋_GB2312"/>
          <w:bCs/>
          <w:color w:val="000000"/>
          <w:sz w:val="32"/>
          <w:szCs w:val="32"/>
        </w:rPr>
        <w:t>主要是今年皮划艇队在异地（德阳罗江）训练，由于业务工作需要而增加公务用车过路费和运行维护费。</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b/>
          <w:bCs/>
          <w:color w:val="000000"/>
          <w:sz w:val="32"/>
          <w:szCs w:val="32"/>
        </w:rPr>
        <w:t>1辆</w:t>
      </w:r>
      <w:r>
        <w:rPr>
          <w:rFonts w:hint="eastAsia" w:ascii="仿宋_GB2312" w:eastAsia="仿宋_GB2312"/>
          <w:color w:val="000000"/>
          <w:sz w:val="32"/>
          <w:szCs w:val="32"/>
        </w:rPr>
        <w:t>，其中：</w:t>
      </w:r>
      <w:r>
        <w:rPr>
          <w:rFonts w:hint="eastAsia" w:ascii="仿宋_GB2312" w:eastAsia="仿宋_GB2312"/>
          <w:b/>
          <w:bCs/>
          <w:color w:val="000000"/>
          <w:sz w:val="32"/>
          <w:szCs w:val="32"/>
        </w:rPr>
        <w:t>轿车1</w:t>
      </w:r>
      <w:r>
        <w:rPr>
          <w:rFonts w:hint="eastAsia" w:ascii="仿宋_GB2312" w:eastAsia="仿宋_GB2312"/>
          <w:color w:val="000000"/>
          <w:sz w:val="32"/>
          <w:szCs w:val="32"/>
        </w:rPr>
        <w:t>辆、越野车0辆、载客汽车0辆。</w:t>
      </w:r>
    </w:p>
    <w:p>
      <w:pPr>
        <w:spacing w:line="60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公务用车运行维护费支出</w:t>
      </w:r>
      <w:r>
        <w:rPr>
          <w:rFonts w:hint="eastAsia" w:ascii="仿宋_GB2312" w:eastAsia="仿宋_GB2312"/>
          <w:color w:val="000000"/>
          <w:sz w:val="32"/>
          <w:szCs w:val="32"/>
        </w:rPr>
        <w:t>1.71万元。主要用于单位正常运转、完成日常工作任务以及承担全市体育事业发展相关工作任务及完成各专项业务等所需的公务用车燃料费、维修费、过路过桥费、保险费等支出。</w:t>
      </w:r>
    </w:p>
    <w:p>
      <w:pPr>
        <w:ind w:firstLine="643"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0.10万元，完成预算11.90%</w:t>
      </w:r>
      <w:r>
        <w:rPr>
          <w:rStyle w:val="17"/>
          <w:rFonts w:hint="eastAsia" w:ascii="仿宋" w:hAnsi="仿宋" w:eastAsia="仿宋"/>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年增加0.1万元，增长100</w:t>
      </w:r>
      <w:r>
        <w:rPr>
          <w:rFonts w:ascii="仿宋_GB2312" w:eastAsia="仿宋_GB2312"/>
          <w:color w:val="000000"/>
          <w:sz w:val="32"/>
          <w:szCs w:val="32"/>
        </w:rPr>
        <w:t>%</w:t>
      </w:r>
      <w:r>
        <w:rPr>
          <w:rFonts w:hint="eastAsia" w:ascii="仿宋_GB2312" w:eastAsia="仿宋_GB2312"/>
          <w:color w:val="000000"/>
          <w:sz w:val="32"/>
          <w:szCs w:val="32"/>
        </w:rPr>
        <w:t>。主要原因是2019年无公务接待费，</w:t>
      </w:r>
      <w:r>
        <w:rPr>
          <w:rFonts w:hint="eastAsia" w:ascii="仿宋_GB2312" w:hAnsi="仿宋" w:eastAsia="仿宋_GB2312"/>
          <w:bCs/>
          <w:color w:val="000000"/>
          <w:sz w:val="32"/>
          <w:szCs w:val="32"/>
        </w:rPr>
        <w:t>今年增加接待了市政府特聘专家来攀调研体育场馆接待费从而增加“公务接待”经费支出。</w:t>
      </w:r>
      <w:r>
        <w:rPr>
          <w:rFonts w:hint="eastAsia" w:ascii="仿宋_GB2312" w:eastAsia="仿宋_GB2312"/>
          <w:color w:val="000000"/>
          <w:sz w:val="32"/>
          <w:szCs w:val="32"/>
        </w:rPr>
        <w:t>其中：</w:t>
      </w:r>
    </w:p>
    <w:p>
      <w:pPr>
        <w:spacing w:line="600" w:lineRule="exact"/>
        <w:ind w:firstLine="640"/>
        <w:rPr>
          <w:rFonts w:ascii="仿宋_GB2312" w:hAnsi="仿宋" w:eastAsia="仿宋_GB2312"/>
          <w:bCs/>
          <w:color w:val="000000"/>
          <w:sz w:val="32"/>
          <w:szCs w:val="32"/>
        </w:rPr>
      </w:pPr>
      <w:r>
        <w:rPr>
          <w:rFonts w:hint="eastAsia" w:ascii="仿宋_GB2312" w:hAnsi="仿宋" w:eastAsia="仿宋_GB2312"/>
          <w:b/>
          <w:color w:val="000000"/>
          <w:sz w:val="32"/>
          <w:szCs w:val="32"/>
        </w:rPr>
        <w:t>国内公务接待</w:t>
      </w:r>
      <w:r>
        <w:rPr>
          <w:rFonts w:hint="eastAsia" w:ascii="仿宋_GB2312" w:hAnsi="仿宋" w:eastAsia="仿宋_GB2312"/>
          <w:bCs/>
          <w:color w:val="000000"/>
          <w:sz w:val="32"/>
          <w:szCs w:val="32"/>
        </w:rPr>
        <w:t>支出0.1万元，主要用于接待市政府特聘专家来攀调研体育场馆开展业务活动支出的用餐费。国内公务接待1批次，11人次（不包括陪同人员），共计支出0.1万元。</w:t>
      </w:r>
    </w:p>
    <w:p>
      <w:pPr>
        <w:spacing w:line="600" w:lineRule="exact"/>
        <w:ind w:firstLine="640"/>
        <w:outlineLvl w:val="1"/>
        <w:rPr>
          <w:rFonts w:ascii="仿宋_GB2312" w:hAnsi="仿宋" w:eastAsia="仿宋_GB2312"/>
          <w:bCs/>
          <w:color w:val="000000"/>
          <w:sz w:val="32"/>
          <w:szCs w:val="32"/>
        </w:rPr>
      </w:pPr>
      <w:r>
        <w:rPr>
          <w:rFonts w:hint="eastAsia" w:ascii="仿宋_GB2312" w:hAnsi="仿宋" w:eastAsia="仿宋_GB2312"/>
          <w:b/>
          <w:color w:val="000000"/>
          <w:sz w:val="32"/>
          <w:szCs w:val="32"/>
        </w:rPr>
        <w:t>外事接待支出</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万元，外事接待</w:t>
      </w:r>
      <w:r>
        <w:rPr>
          <w:rFonts w:ascii="仿宋_GB2312" w:hAnsi="仿宋" w:eastAsia="仿宋_GB2312"/>
          <w:bCs/>
          <w:color w:val="000000"/>
          <w:sz w:val="32"/>
          <w:szCs w:val="32"/>
        </w:rPr>
        <w:t>0</w:t>
      </w:r>
      <w:r>
        <w:rPr>
          <w:rFonts w:hint="eastAsia" w:ascii="仿宋_GB2312" w:hAnsi="仿宋" w:eastAsia="仿宋_GB2312"/>
          <w:bCs/>
          <w:color w:val="000000"/>
          <w:sz w:val="32"/>
          <w:szCs w:val="32"/>
        </w:rPr>
        <w:t>批次，</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人，共计支出</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万元。</w:t>
      </w:r>
    </w:p>
    <w:p>
      <w:pPr>
        <w:spacing w:line="600" w:lineRule="exact"/>
        <w:ind w:firstLine="640"/>
        <w:outlineLvl w:val="1"/>
        <w:rPr>
          <w:rStyle w:val="20"/>
          <w:rFonts w:ascii="黑体" w:hAnsi="黑体" w:eastAsia="黑体"/>
        </w:rPr>
      </w:pPr>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208</w:t>
      </w:r>
      <w:r>
        <w:rPr>
          <w:rFonts w:hint="eastAsia" w:ascii="仿宋_GB2312" w:eastAsia="仿宋_GB2312"/>
          <w:color w:val="000000"/>
          <w:sz w:val="32"/>
          <w:szCs w:val="32"/>
        </w:rPr>
        <w:t>.</w:t>
      </w:r>
      <w:r>
        <w:rPr>
          <w:rFonts w:ascii="仿宋_GB2312" w:eastAsia="仿宋_GB2312"/>
          <w:color w:val="000000"/>
          <w:sz w:val="32"/>
          <w:szCs w:val="32"/>
        </w:rPr>
        <w:t>41</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0"/>
          <w:rFonts w:ascii="黑体" w:hAnsi="黑体" w:eastAsia="黑体"/>
          <w:b w:val="0"/>
        </w:rPr>
      </w:pPr>
      <w:bookmarkStart w:id="49" w:name="_Toc15377219"/>
      <w:bookmarkStart w:id="50" w:name="_Toc15396611"/>
      <w:r>
        <w:rPr>
          <w:rStyle w:val="20"/>
          <w:rFonts w:hint="eastAsia" w:ascii="黑体" w:hAnsi="黑体" w:eastAsia="黑体"/>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0"/>
          <w:rFonts w:ascii="黑体" w:hAnsi="黑体" w:eastAsia="黑体"/>
        </w:rPr>
      </w:pPr>
      <w:bookmarkStart w:id="51" w:name="_Toc15396612"/>
      <w:bookmarkStart w:id="52" w:name="_Toc15377221"/>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bookmarkStart w:id="54" w:name="_Toc15377224"/>
      <w:r>
        <w:rPr>
          <w:rFonts w:hint="eastAsia" w:ascii="仿宋" w:hAnsi="仿宋" w:eastAsia="仿宋"/>
          <w:b/>
          <w:color w:val="000000"/>
          <w:sz w:val="32"/>
          <w:szCs w:val="32"/>
        </w:rPr>
        <w:t>（一）机关运行经费支出情况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年，机关运行经费支出</w:t>
      </w:r>
      <w:r>
        <w:rPr>
          <w:rFonts w:ascii="仿宋_GB2312" w:eastAsia="仿宋_GB2312"/>
          <w:color w:val="000000"/>
          <w:sz w:val="32"/>
          <w:szCs w:val="32"/>
        </w:rPr>
        <w:t>0</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攀枝花市体育场馆中心政府采购支出总额48.20万元，其中：政府采购货物支出48.20万元、政府采购工程支出0万元、政府采购服务支出0万元。主要用购置各运动队训练比赛用体育器材。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攀枝花市体育场馆中心共有车辆1辆，其中：主要领导干部用车0辆、机要通信用车0辆、应急保障用车0辆、其他用车1辆，其他用车主要是为单位正常运转、完成日常工作任务以及承担全市体育事业发展相关工作任务及完成各专项业务等用车。单价50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大型体育场馆免费低收费对外开放项目”“体育场馆免费低收费对外开放市级配套资金”“皮划艇队训练参赛经费项目”“老年体育活动中心工作运行项目”“运动队参赛训练项目”等项目开展了预算事前绩效评估，对5个项目编制了绩效目标，预算执行过程中，选取5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完成情况良好，得到广大市民的好评。本单位还自行组织了3个项目支出绩效评价，从评价情况来看目标绩效情况良好（简要说明项目绩效情况；若未开展项目支出绩效评价，则说明未开展情况。如：本部门无专项预算项目，因此未组织开展项目支出绩效评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本部门未组织开展项目支出绩效评价）。</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年度部门决算中反映“大型体育场馆免费低收费对外开放项目”“体育场馆免费低收费对外开放市级配套资金”“皮划艇队训练参赛经费项目”“老年体育活动中心工作运行项目”“运动队参赛训练项目”等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个以下的，全部进行公开，公开内容包括选取的全部项目完成情况综述和完成情况表）。</w:t>
      </w:r>
    </w:p>
    <w:p>
      <w:pPr>
        <w:widowControl/>
        <w:shd w:val="clear" w:color="auto" w:fill="FFFFFF"/>
        <w:spacing w:line="390" w:lineRule="atLeast"/>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）“大型体育场馆免费低收费对外开放项目”绩效目标完成情况综述。项目全年预算数200.10万元，执行数为200.10万元，完成预算的100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项目目标：</w:t>
      </w:r>
      <w:r>
        <w:rPr>
          <w:rFonts w:hint="eastAsia" w:ascii="仿宋_GB2312" w:hAnsi="仿宋_GB2312" w:eastAsia="仿宋_GB2312" w:cs="仿宋_GB2312"/>
          <w:sz w:val="32"/>
          <w:szCs w:val="32"/>
        </w:rPr>
        <w:t>通过项目实施，保障、扩大开放力度，强化服务意识，提升服务质量，各场馆基本形成天天能开放，周周有活动，月月有赛事,为攀枝花市的健身人提供健身、休闲场所，促进和谐社会的健康发展,为全市文化、体育活动免费提供大型活动场所，承办老年人各类体育赛事，引进了高水平体育竞赛活动。</w:t>
      </w:r>
      <w:r>
        <w:rPr>
          <w:rFonts w:hint="eastAsia" w:ascii="仿宋_GB2312" w:hAnsi="仿宋_GB2312" w:eastAsia="仿宋_GB2312" w:cs="仿宋_GB2312"/>
          <w:b/>
          <w:bCs/>
          <w:sz w:val="32"/>
          <w:szCs w:val="32"/>
        </w:rPr>
        <w:t>项目效益：</w:t>
      </w:r>
      <w:r>
        <w:rPr>
          <w:rFonts w:hint="eastAsia" w:ascii="仿宋_GB2312" w:hAnsi="仿宋_GB2312" w:eastAsia="仿宋_GB2312" w:cs="仿宋_GB2312"/>
          <w:sz w:val="32"/>
          <w:szCs w:val="32"/>
        </w:rPr>
        <w:t>全年安全开放率达100%，体育场、体育馆免费开放接待76万人次，为全市文化、体育免费提供次大型活动场所18次，承办老年人各类体育赛事及活动32次次，活动内容包括篮球、足球、棒垒球、乒乓球、羽毛球、网球、艺术体操、广场舞、健身腰鼓、秧歌、棋类、太极拳（剑）、健身气功、健身操、短池游泳、趣味体育活动、拔河、登山等比赛活动。活动人群涵盖老年、中年、青少年儿童，吸引了数万人参加，在我市掀起了一阵又一阵全民健身热潮，较好地满足了人民群众对运动健身场地的需求，受到</w:t>
      </w:r>
      <w:r>
        <w:rPr>
          <w:rFonts w:ascii="仿宋_GB2312" w:hAnsi="仿宋_GB2312" w:eastAsia="仿宋_GB2312" w:cs="仿宋_GB2312"/>
          <w:sz w:val="32"/>
          <w:szCs w:val="32"/>
        </w:rPr>
        <w:t>省、市、局领导和群众的一致好评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一是资金使用效益有待进一步提高。二是绩效目标设立不够明确、细化和量化。</w:t>
      </w:r>
      <w:r>
        <w:rPr>
          <w:rFonts w:hint="eastAsia" w:ascii="仿宋_GB2312" w:hAnsi="仿宋_GB2312" w:eastAsia="仿宋_GB2312" w:cs="仿宋_GB2312"/>
          <w:b/>
          <w:bCs/>
          <w:sz w:val="32"/>
          <w:szCs w:val="32"/>
        </w:rPr>
        <w:t> 改进建议：</w:t>
      </w:r>
      <w:r>
        <w:rPr>
          <w:rFonts w:hint="eastAsia" w:ascii="仿宋_GB2312" w:hAnsi="仿宋_GB2312" w:eastAsia="仿宋_GB2312" w:cs="仿宋_GB2312"/>
          <w:sz w:val="32"/>
          <w:szCs w:val="32"/>
        </w:rPr>
        <w:t>提高办事效率，建立长效机制，严格财务管理，加强财务监督，坚持厉行节约，严格管理现金支出。</w:t>
      </w:r>
    </w:p>
    <w:p>
      <w:pPr>
        <w:widowControl/>
        <w:shd w:val="clear" w:color="auto" w:fill="FFFFFF"/>
        <w:spacing w:line="390" w:lineRule="atLeast"/>
        <w:ind w:firstLine="560"/>
        <w:jc w:val="left"/>
        <w:rPr>
          <w:rFonts w:ascii="仿宋_GB2312" w:hAnsi="仿宋_GB2312" w:eastAsia="仿宋_GB2312" w:cs="仿宋_GB2312"/>
          <w:sz w:val="32"/>
          <w:szCs w:val="32"/>
        </w:rPr>
      </w:pPr>
    </w:p>
    <w:p>
      <w:pPr>
        <w:widowControl/>
        <w:shd w:val="clear" w:color="auto" w:fill="FFFFFF"/>
        <w:spacing w:line="390" w:lineRule="atLeast"/>
        <w:ind w:firstLine="560"/>
        <w:jc w:val="lef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185"/>
        <w:gridCol w:w="1207"/>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大型体育场馆免费低收费对外开放补助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攀枝花市体育场馆中心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200.10</w:t>
            </w:r>
          </w:p>
        </w:tc>
      </w:tr>
      <w:tr>
        <w:tblPrEx>
          <w:tblCellMar>
            <w:top w:w="0" w:type="dxa"/>
            <w:left w:w="0" w:type="dxa"/>
            <w:bottom w:w="0" w:type="dxa"/>
            <w:right w:w="0" w:type="dxa"/>
          </w:tblCellMar>
        </w:tblPrEx>
        <w:trPr>
          <w:trHeight w:val="8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200.10</w:t>
            </w:r>
          </w:p>
        </w:tc>
      </w:tr>
      <w:tr>
        <w:tblPrEx>
          <w:tblCellMar>
            <w:top w:w="0" w:type="dxa"/>
            <w:left w:w="0" w:type="dxa"/>
            <w:bottom w:w="0" w:type="dxa"/>
            <w:right w:w="0" w:type="dxa"/>
          </w:tblCellMar>
        </w:tblPrEx>
        <w:trPr>
          <w:trHeight w:val="78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647"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19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为市民提供免费低收费各项目健身场所，为全市文化、体育免费提供大型活动场所，全年体育场、体育馆免费开放接待76万人次，为全市文化、体育免费提供10余次大型活动场所，承办老年人各类体育赛事18次，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为市民提供免费低收费各项目健身场所，安全开放率达100%。全年体育场、体育馆免费开放接待76万人次，为全市文化、体育免费提供次大型活动场所18次，承办老年人各类体育赛事及活动32次。</w:t>
            </w:r>
          </w:p>
        </w:tc>
      </w:tr>
      <w:tr>
        <w:tblPrEx>
          <w:tblCellMar>
            <w:top w:w="0" w:type="dxa"/>
            <w:left w:w="0" w:type="dxa"/>
            <w:bottom w:w="0" w:type="dxa"/>
            <w:right w:w="0" w:type="dxa"/>
          </w:tblCellMar>
        </w:tblPrEx>
        <w:trPr>
          <w:trHeight w:val="108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23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每天免费开放时间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早6:00—8:30，下午17:30—22:00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早6:00—8:30，下午17:30—22:00达到预期目标</w:t>
            </w:r>
          </w:p>
        </w:tc>
      </w:tr>
      <w:tr>
        <w:tblPrEx>
          <w:tblCellMar>
            <w:top w:w="0" w:type="dxa"/>
            <w:left w:w="0" w:type="dxa"/>
            <w:bottom w:w="0" w:type="dxa"/>
            <w:right w:w="0" w:type="dxa"/>
          </w:tblCellMar>
        </w:tblPrEx>
        <w:trPr>
          <w:trHeight w:val="122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法定节假日及有意义节日免费开放时间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28天达到预期目标</w:t>
            </w:r>
          </w:p>
        </w:tc>
      </w:tr>
      <w:tr>
        <w:tblPrEx>
          <w:tblCellMar>
            <w:top w:w="0" w:type="dxa"/>
            <w:left w:w="0" w:type="dxa"/>
            <w:bottom w:w="0" w:type="dxa"/>
            <w:right w:w="0" w:type="dxa"/>
          </w:tblCellMar>
        </w:tblPrEx>
        <w:trPr>
          <w:trHeight w:val="10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全年免费低收费开放接待人次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76万人/次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76万人/次达到预期目标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保证场馆设施完好、安全，设备完好率达标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100%达到预期目标</w:t>
            </w:r>
          </w:p>
        </w:tc>
      </w:tr>
      <w:tr>
        <w:tblPrEx>
          <w:tblCellMar>
            <w:top w:w="0" w:type="dxa"/>
            <w:left w:w="0" w:type="dxa"/>
            <w:bottom w:w="0" w:type="dxa"/>
            <w:right w:w="0" w:type="dxa"/>
          </w:tblCellMar>
        </w:tblPrEx>
        <w:trPr>
          <w:trHeight w:val="9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安全开放及开放率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100%达到预期目标</w:t>
            </w:r>
          </w:p>
        </w:tc>
      </w:tr>
      <w:tr>
        <w:tblPrEx>
          <w:tblCellMar>
            <w:top w:w="0" w:type="dxa"/>
            <w:left w:w="0" w:type="dxa"/>
            <w:bottom w:w="0" w:type="dxa"/>
            <w:right w:w="0" w:type="dxa"/>
          </w:tblCellMar>
        </w:tblPrEx>
        <w:trPr>
          <w:trHeight w:val="8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优质服务率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95%达到预期目标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按既定计划完成项目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021年1月1日—2021年12月31日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达到预期目标</w:t>
            </w:r>
          </w:p>
        </w:tc>
      </w:tr>
      <w:tr>
        <w:tblPrEx>
          <w:tblCellMar>
            <w:top w:w="0" w:type="dxa"/>
            <w:left w:w="0" w:type="dxa"/>
            <w:bottom w:w="0" w:type="dxa"/>
            <w:right w:w="0" w:type="dxa"/>
          </w:tblCellMar>
        </w:tblPrEx>
        <w:trPr>
          <w:trHeight w:val="4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成本指标（万元）</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各场馆聘用场地服务人员工资及保险、保安公司劳务输出费</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65</w:t>
            </w:r>
          </w:p>
        </w:tc>
      </w:tr>
      <w:tr>
        <w:tblPrEx>
          <w:tblCellMar>
            <w:top w:w="0" w:type="dxa"/>
            <w:left w:w="0" w:type="dxa"/>
            <w:bottom w:w="0" w:type="dxa"/>
            <w:right w:w="0" w:type="dxa"/>
          </w:tblCellMar>
        </w:tblPrEx>
        <w:trPr>
          <w:trHeight w:val="42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0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成本指标（万元）</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各场馆水电费</w:t>
            </w:r>
          </w:p>
        </w:tc>
        <w:tc>
          <w:tcPr>
            <w:tcW w:w="239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27.1</w:t>
            </w:r>
          </w:p>
        </w:tc>
        <w:tc>
          <w:tcPr>
            <w:tcW w:w="239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27.1</w:t>
            </w:r>
          </w:p>
        </w:tc>
      </w:tr>
      <w:tr>
        <w:tblPrEx>
          <w:tblCellMar>
            <w:top w:w="0" w:type="dxa"/>
            <w:left w:w="0" w:type="dxa"/>
            <w:bottom w:w="0" w:type="dxa"/>
            <w:right w:w="0" w:type="dxa"/>
          </w:tblCellMar>
        </w:tblPrEx>
        <w:trPr>
          <w:trHeight w:val="155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成本指标(万元）</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各场馆维修、绿化、草坪养护、消防系统测试费及购置各类体育器材、开展群众体育活动</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108</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108</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项目效益指标</w:t>
            </w:r>
          </w:p>
        </w:tc>
        <w:tc>
          <w:tcPr>
            <w:tcW w:w="12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w:t>
            </w: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为攀枝花市的健身人群提供健身、休闲场所，促进和谐社会的健康发展；为全市文化、体育活动免费提供大型活动场所，承办老年人各类体育赛事，引进高水平体育竞赛活动。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为市民提供免费低收费各项目健身场所，为全市文化、体育免费提供大型活动场所，全年体育场、体育馆免费开放接待76万人次，为全市文化、体育免费提供10余次大型活动场所，承办老年人各类体育赛事18次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24"/>
              </w:rPr>
              <w:t>全</w:t>
            </w:r>
            <w:r>
              <w:rPr>
                <w:rFonts w:hint="eastAsia" w:ascii="宋体" w:cs="宋体"/>
                <w:color w:val="000000"/>
                <w:sz w:val="24"/>
              </w:rPr>
              <w:t>年安全开放率达100%，体育场、体育馆免费开放接待76万人次，为全市文化、体育免费提供次大型活动场所18次，承办老年人各类体育赛事及活动32次</w:t>
            </w:r>
          </w:p>
        </w:tc>
      </w:tr>
      <w:tr>
        <w:tblPrEx>
          <w:tblCellMar>
            <w:top w:w="0" w:type="dxa"/>
            <w:left w:w="0" w:type="dxa"/>
            <w:bottom w:w="0" w:type="dxa"/>
            <w:right w:w="0" w:type="dxa"/>
          </w:tblCellMar>
        </w:tblPrEx>
        <w:trPr>
          <w:trHeight w:val="30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项目满意度指标</w:t>
            </w:r>
          </w:p>
        </w:tc>
        <w:tc>
          <w:tcPr>
            <w:tcW w:w="12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服务对象满意度指标 </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健身群众满意度</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r>
      <w:tr>
        <w:tblPrEx>
          <w:tblCellMar>
            <w:top w:w="0" w:type="dxa"/>
            <w:left w:w="0" w:type="dxa"/>
            <w:bottom w:w="0" w:type="dxa"/>
            <w:right w:w="0" w:type="dxa"/>
          </w:tblCellMar>
        </w:tblPrEx>
        <w:trPr>
          <w:trHeight w:val="781"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项目满意度指标</w:t>
            </w:r>
          </w:p>
        </w:tc>
        <w:tc>
          <w:tcPr>
            <w:tcW w:w="12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 xml:space="preserve">服务对象满意度指标 </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优质服务满意度</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≥95%</w:t>
            </w:r>
          </w:p>
        </w:tc>
      </w:tr>
    </w:tbl>
    <w:p>
      <w:pPr>
        <w:widowControl/>
        <w:shd w:val="clear" w:color="auto" w:fill="FFFFFF"/>
        <w:spacing w:line="390" w:lineRule="atLeast"/>
        <w:ind w:firstLine="560"/>
        <w:jc w:val="left"/>
        <w:rPr>
          <w:rFonts w:ascii="仿宋_GB2312" w:hAnsi="仿宋_GB2312" w:eastAsia="仿宋_GB2312" w:cs="仿宋_GB2312"/>
          <w:sz w:val="32"/>
          <w:szCs w:val="32"/>
        </w:rPr>
      </w:pPr>
    </w:p>
    <w:p>
      <w:pPr>
        <w:widowControl/>
        <w:shd w:val="clear" w:color="auto" w:fill="FFFFFF"/>
        <w:spacing w:line="390" w:lineRule="atLeast"/>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）“体育场馆免费低收费对外开放市级配套”绩效目标完成情况综述。项目全年预算数</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项目目标：</w:t>
      </w:r>
      <w:r>
        <w:rPr>
          <w:rFonts w:hint="eastAsia" w:ascii="仿宋_GB2312" w:hAnsi="仿宋_GB2312" w:eastAsia="仿宋_GB2312" w:cs="仿宋_GB2312"/>
          <w:sz w:val="32"/>
          <w:szCs w:val="32"/>
        </w:rPr>
        <w:t>通过项目实施，保障、扩大开放力度，强化服务意识，提升服务质量，各场馆基本形成天天能开放，周周有活动，月月有赛事,为攀枝花市的健身人提供健身、休闲场所，促进和谐社会的健康发展,为全市文化、体育活动免费提供大型活动场所，承办老年人各类体育赛事，引进了高水平体育竞赛活动。</w:t>
      </w:r>
      <w:r>
        <w:rPr>
          <w:rFonts w:hint="eastAsia" w:ascii="仿宋_GB2312" w:hAnsi="仿宋_GB2312" w:eastAsia="仿宋_GB2312" w:cs="仿宋_GB2312"/>
          <w:b/>
          <w:bCs/>
          <w:sz w:val="32"/>
          <w:szCs w:val="32"/>
        </w:rPr>
        <w:t>项目效益：</w:t>
      </w:r>
      <w:r>
        <w:rPr>
          <w:rFonts w:hint="eastAsia" w:ascii="仿宋_GB2312" w:hAnsi="仿宋_GB2312" w:eastAsia="仿宋_GB2312" w:cs="仿宋_GB2312"/>
          <w:sz w:val="32"/>
          <w:szCs w:val="32"/>
        </w:rPr>
        <w:t>全年安全开放率达100%，体育场、体育馆免费开放接待76万人次，为全市文化、体育免费提供次大型活动场所18次，承办老年人各类体育赛事及活动32次次，活动内容包括篮球、足球、棒垒球、乒乓球、羽毛球、网球、艺术体操、广场舞、健身腰鼓、秧歌、棋类、太极拳（剑）、健身气功、健身操、短池游泳、趣味体育活动、拔河、登山等比赛活动。活动人群涵盖老年、中年、青少年儿童，吸引了数万人参加，在我市掀起了一阵又一阵全民健身热潮，较好地满足了人民群众对运动健身场地的需求，受到</w:t>
      </w:r>
      <w:r>
        <w:rPr>
          <w:rFonts w:ascii="仿宋_GB2312" w:hAnsi="仿宋_GB2312" w:eastAsia="仿宋_GB2312" w:cs="仿宋_GB2312"/>
          <w:sz w:val="32"/>
          <w:szCs w:val="32"/>
        </w:rPr>
        <w:t>省、市、局领导和群众的一致好评</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sz w:val="32"/>
          <w:szCs w:val="32"/>
        </w:rPr>
        <w:t>一是资金使用效益有待进一步提高。二是绩效目标设立不够明确、细化和量化。</w:t>
      </w:r>
      <w:r>
        <w:rPr>
          <w:rFonts w:hint="eastAsia" w:ascii="仿宋_GB2312" w:hAnsi="仿宋_GB2312" w:eastAsia="仿宋_GB2312" w:cs="仿宋_GB2312"/>
          <w:b/>
          <w:bCs/>
          <w:sz w:val="32"/>
          <w:szCs w:val="32"/>
        </w:rPr>
        <w:t> 改进建议：</w:t>
      </w:r>
      <w:r>
        <w:rPr>
          <w:rFonts w:hint="eastAsia" w:ascii="仿宋_GB2312" w:hAnsi="仿宋_GB2312" w:eastAsia="仿宋_GB2312" w:cs="仿宋_GB2312"/>
          <w:sz w:val="32"/>
          <w:szCs w:val="32"/>
        </w:rPr>
        <w:t>提高办事效率，建立长效机制，严格财务管理，加强财务监督，坚持厉行节约，严格管理现金支出。</w:t>
      </w: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体育场馆免费低收费对外开放市级配套</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攀枝花市体育场馆中心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认真贯彻《全民健身条例》，完善中心管理制度，扩大场馆开放力度，强化服务意识，提升服务质量，为健身群提供优质场地，完成免费低收费开放接待76万人次 ，为全市文化、体育活动免费提供8余次大型活动场所，承办老年人各类体育赛事10次，为市二中体育课、市体育中学训练提供场地，为市民应急避难提供场地。</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认真贯彻了《全民健身条例》，完善中心管理制度，维修打造场馆健身环境，各场馆完好使用率达100%，全年承办承接了各类大型体育赛事、文艺活动、小型文体活动、考试80余场，承办老年人各类体育赛事10次，完成了免费低收费开放接待76万人次，全年免费为市二中体育课、市体育中学训练提供场地，为市民应急避难提供场地。</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免费低收费开放时间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体育场早6:00-8:30 下午17:30-22:00，体育馆早9:00-12:00 下午15:00-22:00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法定节假日及有意义节日免费开放时间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28天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28天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全年免费开放接待人次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76万/人/次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76万/人/次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体育场馆设备、设施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优质安全对处开放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场馆安全开放及开放率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保障时间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全年成本控制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35万元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35万元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经济效益</w:t>
            </w:r>
            <w:r>
              <w:rPr>
                <w:rFonts w:hint="eastAsia" w:ascii="宋体" w:hAnsi="宋体"/>
                <w:sz w:val="24"/>
              </w:rPr>
              <w:br w:type="textWrapping"/>
            </w:r>
            <w:r>
              <w:rPr>
                <w:rFonts w:hint="eastAsia" w:ascii="宋体" w:hAnsi="宋体"/>
                <w:sz w:val="24"/>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利用场馆低收费及其他收入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130万元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133.88万元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社会效益</w:t>
            </w:r>
            <w:r>
              <w:rPr>
                <w:rFonts w:hint="eastAsia" w:ascii="宋体" w:hAnsi="宋体"/>
                <w:sz w:val="24"/>
              </w:rPr>
              <w:br w:type="textWrapping"/>
            </w:r>
            <w:r>
              <w:rPr>
                <w:rFonts w:hint="eastAsia" w:ascii="宋体" w:hAnsi="宋体"/>
                <w:sz w:val="24"/>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保证各场馆有序开放和正常运转，为市民提供健身场所，为全市文化、体育活动提供免费场所，承办各类体育赛事，引进高水平体育竞赛活动，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全年承办承接了各类大型体育赛事、文艺活动、小型文体活动、考试80余场，完成了免费低收费开放接待76万人次，为市二中体育课、市体育中学训练提供场地；为市民应急避难提供场地，满足人民群众对高质量生活的部分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健身群众满意度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≥95%</w:t>
            </w:r>
          </w:p>
        </w:tc>
      </w:tr>
    </w:tbl>
    <w:p>
      <w:pPr>
        <w:spacing w:line="580" w:lineRule="exact"/>
        <w:ind w:left="630"/>
        <w:rPr>
          <w:rFonts w:ascii="仿宋_GB2312" w:hAnsi="仿宋_GB2312" w:eastAsia="仿宋_GB2312" w:cs="仿宋_GB2312"/>
          <w:sz w:val="32"/>
          <w:szCs w:val="32"/>
        </w:rPr>
      </w:pPr>
    </w:p>
    <w:p>
      <w:pPr>
        <w:widowControl/>
        <w:shd w:val="clear" w:color="auto" w:fill="FFFFFF"/>
        <w:spacing w:line="390" w:lineRule="atLeast"/>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（3）“皮划艇队训练参赛经费项目”绩效目标完成情况综述。项目全年预算数</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项目目标：</w:t>
      </w:r>
      <w:r>
        <w:rPr>
          <w:rFonts w:hint="eastAsia" w:ascii="仿宋_GB2312" w:hAnsi="仿宋_GB2312" w:eastAsia="仿宋_GB2312" w:cs="仿宋_GB2312"/>
          <w:sz w:val="32"/>
          <w:szCs w:val="32"/>
        </w:rPr>
        <w:t>做好下一周期的选材训练工作，完成参加2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年四川省年度锦标赛目标任务，争取向上级单位输送1-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名优秀运动员。全年严格按照教学大纲定制训练计划，严格按照训练计划进行训练，确保运动员科学健康成长。</w:t>
      </w:r>
      <w:r>
        <w:rPr>
          <w:rFonts w:hint="eastAsia" w:ascii="仿宋_GB2312" w:hAnsi="仿宋_GB2312" w:eastAsia="仿宋_GB2312" w:cs="仿宋_GB2312"/>
          <w:b/>
          <w:bCs/>
          <w:sz w:val="32"/>
          <w:szCs w:val="32"/>
        </w:rPr>
        <w:t>项目效益：</w:t>
      </w:r>
      <w:r>
        <w:rPr>
          <w:rFonts w:hint="eastAsia" w:ascii="仿宋_GB2312" w:hAnsi="仿宋_GB2312" w:eastAsia="仿宋_GB2312" w:cs="仿宋_GB2312"/>
          <w:sz w:val="32"/>
          <w:szCs w:val="32"/>
        </w:rPr>
        <w:t>向全市各中、小学校招收爱好该项目的体育苗并培养为优秀运动员，培养青少年积极参加体育运动的爱好，增强体质，向上专业运动队输送优秀运动员，向高校培养专业本科人才。发现的主要问题：无。下一步改进措施：无。</w:t>
      </w: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皮划艇队训练参赛经费项目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攀枝花市体育场馆中心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做好下一周期的选材训练工作，完成参加2</w:t>
            </w:r>
            <w:r>
              <w:rPr>
                <w:rFonts w:ascii="宋体" w:cs="宋体"/>
                <w:color w:val="000000"/>
                <w:sz w:val="24"/>
              </w:rPr>
              <w:t>020</w:t>
            </w:r>
            <w:r>
              <w:rPr>
                <w:rFonts w:hint="eastAsia" w:ascii="宋体" w:cs="宋体"/>
                <w:color w:val="000000"/>
                <w:sz w:val="24"/>
              </w:rPr>
              <w:t>年四川省年度锦标赛目标任务，争取向上级单位输送1-</w:t>
            </w:r>
            <w:r>
              <w:rPr>
                <w:rFonts w:ascii="宋体" w:cs="宋体"/>
                <w:color w:val="000000"/>
                <w:sz w:val="24"/>
              </w:rPr>
              <w:t>2</w:t>
            </w:r>
            <w:r>
              <w:rPr>
                <w:rFonts w:hint="eastAsia" w:ascii="宋体" w:cs="宋体"/>
                <w:color w:val="000000"/>
                <w:sz w:val="24"/>
              </w:rPr>
              <w:t>名优秀运动员。全年严格按照教学大纲定制训练计划，严格按照训练计划进行训练，确保运动员科学健康成长。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完成参加2</w:t>
            </w:r>
            <w:r>
              <w:rPr>
                <w:rFonts w:ascii="宋体" w:cs="宋体"/>
                <w:color w:val="000000"/>
                <w:sz w:val="24"/>
              </w:rPr>
              <w:t>020</w:t>
            </w:r>
            <w:r>
              <w:rPr>
                <w:rFonts w:hint="eastAsia" w:ascii="宋体" w:cs="宋体"/>
                <w:color w:val="000000"/>
                <w:sz w:val="24"/>
              </w:rPr>
              <w:t>年四川省年度锦标赛目标任务。全年严格按照教学大纲定制训练计划，严格按照训练计划进行训练，确保运动员科学健康成长。</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完成赛艇、皮划艇队伍的选才及集训任务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要在全市中小学校招收4</w:t>
            </w:r>
            <w:r>
              <w:rPr>
                <w:rFonts w:ascii="宋体" w:hAnsi="宋体"/>
                <w:kern w:val="0"/>
                <w:sz w:val="24"/>
              </w:rPr>
              <w:t>0</w:t>
            </w:r>
            <w:r>
              <w:rPr>
                <w:rFonts w:hint="eastAsia" w:ascii="宋体" w:hAnsi="宋体"/>
                <w:kern w:val="0"/>
                <w:sz w:val="24"/>
              </w:rPr>
              <w:t>名运动员进行身体素质及基础动作的训练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组队参加四川省年度锦标赛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通过集训选拔3</w:t>
            </w:r>
            <w:r>
              <w:rPr>
                <w:rFonts w:ascii="宋体" w:hAnsi="宋体"/>
                <w:kern w:val="0"/>
                <w:sz w:val="24"/>
              </w:rPr>
              <w:t>0</w:t>
            </w:r>
            <w:r>
              <w:rPr>
                <w:rFonts w:hint="eastAsia" w:ascii="宋体" w:hAnsi="宋体"/>
                <w:kern w:val="0"/>
                <w:sz w:val="24"/>
              </w:rPr>
              <w:t>余名运动员参加四川省年度锦标赛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完成新一周期运动队的梯队建设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通过招生。集训选拔出不同年龄段的优秀运动员，为下届省运会打好基础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完全达到预期指标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向上一级专业队伍输送优秀体育苗子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通过参加省比赛将优秀的运动员输送1-</w:t>
            </w:r>
            <w:r>
              <w:rPr>
                <w:rFonts w:ascii="宋体" w:hAnsi="宋体"/>
                <w:sz w:val="24"/>
              </w:rPr>
              <w:t>2</w:t>
            </w:r>
            <w:r>
              <w:rPr>
                <w:rFonts w:hint="eastAsia" w:ascii="宋体" w:hAnsi="宋体"/>
                <w:sz w:val="24"/>
              </w:rPr>
              <w:t>名到省专业队集训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1名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2</w:t>
            </w:r>
            <w:r>
              <w:rPr>
                <w:rFonts w:ascii="宋体" w:hAnsi="宋体"/>
                <w:sz w:val="24"/>
              </w:rPr>
              <w:t>020</w:t>
            </w:r>
            <w:r>
              <w:rPr>
                <w:rFonts w:hint="eastAsia" w:ascii="宋体" w:hAnsi="宋体"/>
                <w:sz w:val="24"/>
              </w:rPr>
              <w:t>年1月1日-</w:t>
            </w:r>
            <w:r>
              <w:rPr>
                <w:rFonts w:ascii="宋体" w:hAnsi="宋体"/>
                <w:sz w:val="24"/>
              </w:rPr>
              <w:t>2020</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集训生活补助费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30人x13元／天／人x300天＝15.6万元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w:t>
            </w:r>
            <w:r>
              <w:rPr>
                <w:rFonts w:ascii="宋体" w:hAnsi="宋体"/>
                <w:sz w:val="24"/>
              </w:rPr>
              <w:t>7</w:t>
            </w:r>
            <w:r>
              <w:rPr>
                <w:rFonts w:hint="eastAsia" w:ascii="宋体" w:hAnsi="宋体"/>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运动员参赛差旅费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ascii="宋体" w:hAnsi="宋体"/>
                <w:sz w:val="24"/>
              </w:rPr>
            </w:pPr>
            <w:r>
              <w:rPr>
                <w:rFonts w:ascii="宋体" w:hAnsi="宋体"/>
                <w:sz w:val="24"/>
              </w:rPr>
              <w:t>火车票：30人x190元／人x2次＝1.10万元</w:t>
            </w:r>
            <w:r>
              <w:rPr>
                <w:rFonts w:hint="eastAsia" w:ascii="宋体" w:hAnsi="宋体"/>
                <w:sz w:val="24"/>
              </w:rPr>
              <w:t>；</w:t>
            </w:r>
            <w:r>
              <w:rPr>
                <w:rFonts w:ascii="宋体" w:hAnsi="宋体"/>
                <w:sz w:val="24"/>
              </w:rPr>
              <w:t>汽车票：30人x50元／人x2次＝0.3万元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0.</w:t>
            </w:r>
            <w:r>
              <w:rPr>
                <w:rFonts w:ascii="宋体" w:hAnsi="宋体"/>
                <w:sz w:val="24"/>
              </w:rPr>
              <w:t>3</w:t>
            </w:r>
            <w:r>
              <w:rPr>
                <w:rFonts w:hint="eastAsia" w:ascii="宋体" w:hAnsi="宋体"/>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52" w:line="185" w:lineRule="exact"/>
              <w:jc w:val="center"/>
              <w:rPr>
                <w:rFonts w:ascii="宋体" w:hAnsi="宋体"/>
                <w:sz w:val="24"/>
              </w:rPr>
            </w:pPr>
            <w:r>
              <w:rPr>
                <w:rFonts w:ascii="宋体" w:hAnsi="宋体"/>
                <w:sz w:val="24"/>
              </w:rPr>
              <w:t>领队、教练、工作人员</w:t>
            </w:r>
          </w:p>
          <w:p>
            <w:pPr>
              <w:spacing w:before="52" w:line="185" w:lineRule="exact"/>
              <w:rPr>
                <w:rFonts w:ascii="宋体" w:hAnsi="宋体"/>
                <w:sz w:val="24"/>
              </w:rPr>
            </w:pPr>
            <w:r>
              <w:rPr>
                <w:rFonts w:ascii="宋体" w:hAnsi="宋体"/>
                <w:sz w:val="24"/>
              </w:rPr>
              <w:t>参赛差旅费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6人x500元／人5天＝3.0万元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1</w:t>
            </w:r>
            <w:r>
              <w:rPr>
                <w:rFonts w:hint="eastAsia" w:ascii="宋体" w:hAnsi="宋体"/>
                <w:sz w:val="24"/>
              </w:rPr>
              <w:t>.</w:t>
            </w:r>
            <w:r>
              <w:rPr>
                <w:rFonts w:ascii="宋体" w:hAnsi="宋体"/>
                <w:sz w:val="24"/>
              </w:rPr>
              <w:t>5</w:t>
            </w:r>
            <w:r>
              <w:rPr>
                <w:rFonts w:hint="eastAsia" w:ascii="宋体" w:hAnsi="宋体"/>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赛、皮划艇队参赛器材运输费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10000元x2次＝2.0万元（攀枝花到比赛地）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2万元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运动员参赛费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30人x100元／天／人x8天＝2.50万元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万元</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879" w:line="183" w:lineRule="exact"/>
              <w:jc w:val="center"/>
              <w:rPr>
                <w:rFonts w:ascii="宋体" w:hAnsi="宋体" w:cs="宋体"/>
                <w:color w:val="000000"/>
                <w:kern w:val="0"/>
                <w:sz w:val="24"/>
              </w:rPr>
            </w:pPr>
            <w:r>
              <w:rPr>
                <w:rFonts w:ascii="宋体" w:hAnsi="宋体" w:cs="宋体"/>
                <w:color w:val="000000"/>
                <w:kern w:val="0"/>
                <w:sz w:val="24"/>
              </w:rPr>
              <w:t>项目效</w:t>
            </w:r>
          </w:p>
          <w:p>
            <w:pPr>
              <w:widowControl/>
              <w:jc w:val="center"/>
              <w:textAlignment w:val="center"/>
              <w:rPr>
                <w:rFonts w:ascii="宋体" w:hAnsi="宋体" w:cs="宋体"/>
                <w:color w:val="000000"/>
                <w:kern w:val="0"/>
                <w:sz w:val="24"/>
              </w:rPr>
            </w:pPr>
            <w:r>
              <w:rPr>
                <w:rFonts w:ascii="宋体" w:hAnsi="宋体" w:cs="宋体"/>
                <w:color w:val="000000"/>
                <w:kern w:val="0"/>
                <w:sz w:val="24"/>
              </w:rPr>
              <w:t>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338" w:line="183" w:lineRule="exact"/>
              <w:jc w:val="center"/>
              <w:rPr>
                <w:rFonts w:ascii="宋体" w:hAnsi="宋体" w:cs="宋体"/>
                <w:color w:val="000000"/>
                <w:kern w:val="0"/>
                <w:sz w:val="24"/>
              </w:rPr>
            </w:pPr>
            <w:r>
              <w:rPr>
                <w:rFonts w:hint="eastAsia" w:ascii="宋体" w:hAnsi="宋体" w:cs="宋体"/>
                <w:color w:val="000000"/>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188" w:line="183" w:lineRule="exact"/>
              <w:rPr>
                <w:rFonts w:ascii="宋体" w:hAnsi="宋体" w:cs="宋体"/>
                <w:color w:val="000000"/>
                <w:kern w:val="0"/>
                <w:sz w:val="24"/>
              </w:rPr>
            </w:pPr>
            <w:r>
              <w:rPr>
                <w:rFonts w:hint="eastAsia" w:ascii="宋体" w:hAnsi="宋体" w:cs="宋体"/>
                <w:color w:val="000000"/>
                <w:kern w:val="0"/>
                <w:sz w:val="24"/>
              </w:rPr>
              <w:t>向全市各中、小学校招收爱好该项目的体育苗并培养为优秀运动员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培养青少年积极参加体育运动的爱好，增强体质，向上专业运动队输送优秀运动员1-2名、向高校培养专业本科人才1-2名。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879" w:line="183" w:lineRule="exact"/>
              <w:jc w:val="center"/>
              <w:rPr>
                <w:rFonts w:ascii="宋体" w:hAnsi="宋体" w:cs="宋体"/>
                <w:color w:val="000000"/>
                <w:kern w:val="0"/>
                <w:sz w:val="24"/>
              </w:rPr>
            </w:pPr>
            <w:r>
              <w:rPr>
                <w:rFonts w:hint="eastAsia" w:ascii="宋体" w:hAnsi="宋体" w:cs="宋体"/>
                <w:color w:val="000000"/>
                <w:kern w:val="0"/>
                <w:sz w:val="24"/>
              </w:rPr>
              <w:t>项目效果</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cs="宋体"/>
                <w:color w:val="000000"/>
                <w:kern w:val="0"/>
                <w:sz w:val="24"/>
              </w:rPr>
            </w:pPr>
            <w:r>
              <w:rPr>
                <w:rFonts w:ascii="宋体" w:hAnsi="宋体" w:cs="宋体"/>
                <w:color w:val="000000"/>
                <w:kern w:val="0"/>
                <w:sz w:val="24"/>
              </w:rPr>
              <w:t>科学训练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严格按照大纲要求，按照训练计划科学训练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174" w:line="212" w:lineRule="exact"/>
              <w:ind w:left="160" w:right="240"/>
              <w:jc w:val="right"/>
              <w:rPr>
                <w:rFonts w:ascii="宋体" w:hAnsi="宋体"/>
                <w:sz w:val="24"/>
              </w:rPr>
            </w:pPr>
            <w:r>
              <w:rPr>
                <w:rFonts w:ascii="宋体" w:hAnsi="宋体"/>
                <w:sz w:val="24"/>
              </w:rPr>
              <w:t>满意度</w:t>
            </w:r>
          </w:p>
          <w:p>
            <w:pPr>
              <w:widowControl/>
              <w:jc w:val="center"/>
              <w:textAlignment w:val="center"/>
              <w:rPr>
                <w:rFonts w:ascii="宋体" w:hAnsi="宋体"/>
                <w:sz w:val="24"/>
              </w:rPr>
            </w:pPr>
            <w:r>
              <w:rPr>
                <w:rFonts w:ascii="宋体" w:hAnsi="宋体"/>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运动员满意度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cs="宋体"/>
                <w:color w:val="000000"/>
                <w:kern w:val="0"/>
                <w:sz w:val="24"/>
              </w:rPr>
            </w:pPr>
          </w:p>
          <w:p>
            <w:pPr>
              <w:widowControl/>
              <w:jc w:val="center"/>
              <w:textAlignment w:val="center"/>
              <w:rPr>
                <w:rFonts w:ascii="宋体" w:hAnsi="宋体" w:cs="宋体"/>
                <w:color w:val="000000"/>
                <w:kern w:val="0"/>
                <w:sz w:val="24"/>
              </w:rPr>
            </w:pPr>
            <w:r>
              <w:rPr>
                <w:rFonts w:ascii="宋体" w:hAnsi="宋体" w:cs="宋体"/>
                <w:color w:val="000000"/>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cs="宋体"/>
                <w:color w:val="000000"/>
                <w:kern w:val="0"/>
                <w:sz w:val="24"/>
              </w:rPr>
              <w:t>≥90%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174" w:line="212" w:lineRule="exact"/>
              <w:ind w:left="160" w:right="240"/>
              <w:jc w:val="right"/>
              <w:rPr>
                <w:rFonts w:ascii="宋体" w:hAnsi="宋体"/>
                <w:sz w:val="24"/>
              </w:rPr>
            </w:pPr>
            <w:r>
              <w:rPr>
                <w:rFonts w:ascii="宋体" w:hAnsi="宋体"/>
                <w:sz w:val="24"/>
              </w:rPr>
              <w:t>满意度</w:t>
            </w:r>
          </w:p>
          <w:p>
            <w:pPr>
              <w:widowControl/>
              <w:jc w:val="center"/>
              <w:textAlignment w:val="center"/>
              <w:rPr>
                <w:rFonts w:ascii="宋体" w:hAnsi="宋体" w:cs="宋体"/>
                <w:color w:val="000000"/>
                <w:kern w:val="0"/>
                <w:sz w:val="24"/>
              </w:rPr>
            </w:pPr>
            <w:r>
              <w:rPr>
                <w:rFonts w:ascii="宋体" w:hAnsi="宋体"/>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家长满意度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cs="宋体"/>
                <w:color w:val="000000"/>
                <w:kern w:val="0"/>
                <w:sz w:val="24"/>
              </w:rPr>
            </w:pPr>
          </w:p>
          <w:p>
            <w:pPr>
              <w:widowControl/>
              <w:jc w:val="center"/>
              <w:textAlignment w:val="center"/>
              <w:rPr>
                <w:rFonts w:ascii="宋体" w:hAnsi="宋体"/>
                <w:sz w:val="24"/>
              </w:rPr>
            </w:pPr>
            <w:r>
              <w:rPr>
                <w:rFonts w:ascii="宋体" w:hAnsi="宋体" w:cs="宋体"/>
                <w:color w:val="000000"/>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cs="宋体"/>
                <w:color w:val="000000"/>
                <w:kern w:val="0"/>
                <w:sz w:val="24"/>
              </w:rPr>
              <w:t>≥90%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widowControl/>
        <w:shd w:val="clear" w:color="auto" w:fill="FFFFFF"/>
        <w:spacing w:line="390" w:lineRule="atLeast"/>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）“老年体育活动中心工作运行项目”绩效目标完成情况综述。项目全年预算数</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项目目标：</w:t>
      </w:r>
      <w:r>
        <w:rPr>
          <w:rFonts w:ascii="仿宋_GB2312" w:hAnsi="仿宋_GB2312" w:eastAsia="仿宋_GB2312" w:cs="仿宋_GB2312"/>
          <w:sz w:val="32"/>
          <w:szCs w:val="32"/>
        </w:rPr>
        <w:t>中心各场、馆免费对60岁以上男性、55岁以上女性</w:t>
      </w:r>
      <w:r>
        <w:rPr>
          <w:rFonts w:hint="eastAsia" w:ascii="仿宋_GB2312" w:hAnsi="仿宋_GB2312" w:eastAsia="仿宋_GB2312" w:cs="仿宋_GB2312"/>
          <w:sz w:val="32"/>
          <w:szCs w:val="32"/>
        </w:rPr>
        <w:t>免费</w:t>
      </w:r>
      <w:r>
        <w:rPr>
          <w:rFonts w:ascii="仿宋_GB2312" w:hAnsi="仿宋_GB2312" w:eastAsia="仿宋_GB2312" w:cs="仿宋_GB2312"/>
          <w:sz w:val="32"/>
          <w:szCs w:val="32"/>
        </w:rPr>
        <w:t>开放</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项目效益：</w:t>
      </w:r>
      <w:r>
        <w:rPr>
          <w:rFonts w:hint="eastAsia" w:ascii="仿宋_GB2312" w:hAnsi="仿宋_GB2312" w:eastAsia="仿宋_GB2312" w:cs="仿宋_GB2312"/>
          <w:sz w:val="32"/>
          <w:szCs w:val="32"/>
        </w:rPr>
        <w:t>2020年完成免费对外开放接待3.5万次，组织老年人各类体育比赛10次，全年为全市老年人提供优质服务，受到</w:t>
      </w:r>
      <w:r>
        <w:rPr>
          <w:rFonts w:ascii="仿宋_GB2312" w:hAnsi="仿宋_GB2312" w:eastAsia="仿宋_GB2312" w:cs="仿宋_GB2312"/>
          <w:sz w:val="32"/>
          <w:szCs w:val="32"/>
        </w:rPr>
        <w:t>省、市、局领导和群众的一致好评</w:t>
      </w:r>
      <w:r>
        <w:rPr>
          <w:rFonts w:hint="eastAsia" w:ascii="仿宋_GB2312" w:hAnsi="仿宋_GB2312" w:eastAsia="仿宋_GB2312" w:cs="仿宋_GB2312"/>
          <w:sz w:val="32"/>
          <w:szCs w:val="32"/>
        </w:rPr>
        <w:t>。发现的主要问题：无。下一步改进措施：无。</w:t>
      </w:r>
    </w:p>
    <w:p>
      <w:pPr>
        <w:widowControl/>
        <w:shd w:val="clear" w:color="auto" w:fill="FFFFFF"/>
        <w:spacing w:line="390" w:lineRule="atLeast"/>
        <w:ind w:firstLine="560"/>
        <w:jc w:val="lef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老年体育活动中心工作运行项目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攀枝花市体育场馆中心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2</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w:t>
            </w:r>
            <w:r>
              <w:rPr>
                <w:rFonts w:ascii="宋体" w:cs="宋体"/>
                <w:color w:val="000000"/>
                <w:sz w:val="24"/>
              </w:rPr>
              <w:t>2</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老年体育活动中心，是市委市政府为攀枝花的60岁以上性、55岁以上女性提供老有所乐、老有所为的健身、娱乐、休闲免费设施。中心内设网球场2块，门球场1块，羽毛球场1块，气排球场1块，室内有舞蹈室，台球室，棋牌室。实现对老年人免费、低收费开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2020年完成免费对外开放接待3.5万次，组织老年人各类体育比赛10次，为全市老年人提供优质服务。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对全中心场馆值守、维护、保养，保证正常免费、低收费开放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开放时间：8：2</w:t>
            </w:r>
            <w:r>
              <w:rPr>
                <w:rFonts w:ascii="宋体" w:hAnsi="宋体"/>
                <w:sz w:val="24"/>
              </w:rPr>
              <w:t>0</w:t>
            </w:r>
            <w:r>
              <w:rPr>
                <w:rFonts w:hint="eastAsia" w:ascii="宋体" w:hAnsi="宋体"/>
                <w:sz w:val="24"/>
              </w:rPr>
              <w:t>-</w:t>
            </w:r>
            <w:r>
              <w:rPr>
                <w:rFonts w:ascii="宋体" w:hAnsi="宋体"/>
                <w:sz w:val="24"/>
              </w:rPr>
              <w:t>12</w:t>
            </w:r>
            <w:r>
              <w:rPr>
                <w:rFonts w:hint="eastAsia" w:ascii="宋体" w:hAnsi="宋体"/>
                <w:sz w:val="24"/>
              </w:rPr>
              <w:t>：0</w:t>
            </w:r>
            <w:r>
              <w:rPr>
                <w:rFonts w:ascii="宋体" w:hAnsi="宋体"/>
                <w:sz w:val="24"/>
              </w:rPr>
              <w:t>0</w:t>
            </w:r>
            <w:r>
              <w:rPr>
                <w:rFonts w:hint="eastAsia" w:ascii="宋体" w:hAnsi="宋体"/>
                <w:sz w:val="24"/>
              </w:rPr>
              <w:t>；1</w:t>
            </w:r>
            <w:r>
              <w:rPr>
                <w:rFonts w:ascii="宋体" w:hAnsi="宋体"/>
                <w:sz w:val="24"/>
              </w:rPr>
              <w:t>5</w:t>
            </w:r>
            <w:r>
              <w:rPr>
                <w:rFonts w:hint="eastAsia" w:ascii="宋体" w:hAnsi="宋体"/>
                <w:sz w:val="24"/>
              </w:rPr>
              <w:t>：0</w:t>
            </w:r>
            <w:r>
              <w:rPr>
                <w:rFonts w:ascii="宋体" w:hAnsi="宋体"/>
                <w:sz w:val="24"/>
              </w:rPr>
              <w:t>0</w:t>
            </w:r>
            <w:r>
              <w:rPr>
                <w:rFonts w:hint="eastAsia" w:ascii="宋体" w:hAnsi="宋体"/>
                <w:sz w:val="24"/>
              </w:rPr>
              <w:t>-</w:t>
            </w:r>
            <w:r>
              <w:rPr>
                <w:rFonts w:ascii="宋体" w:hAnsi="宋体"/>
                <w:sz w:val="24"/>
              </w:rPr>
              <w:t>21</w:t>
            </w:r>
            <w:r>
              <w:rPr>
                <w:rFonts w:hint="eastAsia" w:ascii="宋体" w:hAnsi="宋体"/>
                <w:sz w:val="24"/>
              </w:rPr>
              <w:t>：0</w:t>
            </w:r>
            <w:r>
              <w:rPr>
                <w:rFonts w:ascii="宋体" w:hAnsi="宋体"/>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完全开放</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全年组织老年人各类体育比赛1</w:t>
            </w:r>
            <w:r>
              <w:rPr>
                <w:rFonts w:ascii="宋体" w:hAnsi="宋体"/>
                <w:sz w:val="24"/>
              </w:rPr>
              <w:t>0</w:t>
            </w:r>
            <w:r>
              <w:rPr>
                <w:rFonts w:hint="eastAsia" w:ascii="宋体" w:hAnsi="宋体"/>
                <w:sz w:val="24"/>
              </w:rPr>
              <w:t>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sz w:val="24"/>
              </w:rPr>
              <w:t>10</w:t>
            </w:r>
            <w:r>
              <w:rPr>
                <w:rFonts w:hint="eastAsia" w:ascii="宋体" w:hAnsi="宋体"/>
                <w:sz w:val="24"/>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0</w:t>
            </w:r>
            <w:r>
              <w:rPr>
                <w:rFonts w:hint="eastAsia" w:ascii="宋体" w:hAnsi="宋体"/>
                <w:kern w:val="0"/>
                <w:sz w:val="24"/>
              </w:rPr>
              <w:t>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对6</w:t>
            </w:r>
            <w:r>
              <w:rPr>
                <w:rFonts w:ascii="宋体" w:hAnsi="宋体"/>
                <w:sz w:val="24"/>
              </w:rPr>
              <w:t>0</w:t>
            </w:r>
            <w:r>
              <w:rPr>
                <w:rFonts w:hint="eastAsia" w:ascii="宋体" w:hAnsi="宋体"/>
                <w:sz w:val="24"/>
              </w:rPr>
              <w:t>岁以上男性、5</w:t>
            </w:r>
            <w:r>
              <w:rPr>
                <w:rFonts w:ascii="宋体" w:hAnsi="宋体"/>
                <w:sz w:val="24"/>
              </w:rPr>
              <w:t>5</w:t>
            </w:r>
            <w:r>
              <w:rPr>
                <w:rFonts w:hint="eastAsia" w:ascii="宋体" w:hAnsi="宋体"/>
                <w:sz w:val="24"/>
              </w:rPr>
              <w:t>岁以上女性实行免费开放，其余人群低收费开放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做到场地设备、设施完好，卫生、安全，每日按时对外开放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完全达到预期目标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3</w:t>
            </w:r>
            <w:r>
              <w:rPr>
                <w:rFonts w:ascii="宋体" w:hAnsi="宋体"/>
                <w:sz w:val="24"/>
              </w:rPr>
              <w:t>61</w:t>
            </w:r>
            <w:r>
              <w:rPr>
                <w:rFonts w:hint="eastAsia" w:ascii="宋体" w:hAnsi="宋体"/>
                <w:sz w:val="24"/>
              </w:rPr>
              <w:t>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3</w:t>
            </w:r>
            <w:r>
              <w:rPr>
                <w:rFonts w:ascii="宋体" w:hAnsi="宋体"/>
                <w:sz w:val="24"/>
              </w:rPr>
              <w:t>61</w:t>
            </w:r>
            <w:r>
              <w:rPr>
                <w:rFonts w:hint="eastAsia" w:ascii="宋体" w:hAnsi="宋体"/>
                <w:sz w:val="24"/>
              </w:rPr>
              <w:t>天</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安全保卫人员工资：2人x2950元／人／月x12月＝7.08万万元。绿化人员工资：2人x2800元／人／月x12月＝6.72万元。场地值守人员工资：4人</w:t>
            </w:r>
          </w:p>
          <w:p>
            <w:pPr>
              <w:widowControl/>
              <w:jc w:val="center"/>
              <w:rPr>
                <w:rFonts w:ascii="宋体" w:hAnsi="宋体"/>
                <w:kern w:val="0"/>
                <w:sz w:val="24"/>
              </w:rPr>
            </w:pPr>
            <w:r>
              <w:rPr>
                <w:rFonts w:hint="eastAsia" w:ascii="宋体" w:hAnsi="宋体"/>
                <w:kern w:val="0"/>
                <w:sz w:val="24"/>
              </w:rPr>
              <w:t>x2000元／人／月x12月＝9.60万元。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全年水、电费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4000元／月x12月＝9.6万元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4</w:t>
            </w:r>
            <w:r>
              <w:rPr>
                <w:rFonts w:hint="eastAsia" w:ascii="宋体" w:hAnsi="宋体"/>
                <w:kern w:val="0"/>
                <w:sz w:val="24"/>
              </w:rPr>
              <w:t>.</w:t>
            </w:r>
            <w:r>
              <w:rPr>
                <w:rFonts w:ascii="宋体" w:hAnsi="宋体"/>
                <w:kern w:val="0"/>
                <w:sz w:val="24"/>
              </w:rPr>
              <w:t>8</w:t>
            </w:r>
            <w:r>
              <w:rPr>
                <w:rFonts w:hint="eastAsia" w:ascii="宋体" w:hAnsi="宋体"/>
                <w:kern w:val="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维护、维修经费：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零星维修经费：</w:t>
            </w:r>
            <w:r>
              <w:rPr>
                <w:rFonts w:ascii="宋体" w:hAnsi="宋体"/>
                <w:kern w:val="0"/>
                <w:sz w:val="24"/>
              </w:rPr>
              <w:t>1</w:t>
            </w:r>
            <w:r>
              <w:rPr>
                <w:rFonts w:hint="eastAsia" w:ascii="宋体" w:hAnsi="宋体"/>
                <w:kern w:val="0"/>
                <w:sz w:val="24"/>
              </w:rPr>
              <w:t>.</w:t>
            </w:r>
            <w:r>
              <w:rPr>
                <w:rFonts w:ascii="宋体" w:hAnsi="宋体"/>
                <w:kern w:val="0"/>
                <w:sz w:val="24"/>
              </w:rPr>
              <w:t>5</w:t>
            </w:r>
            <w:r>
              <w:rPr>
                <w:rFonts w:hint="eastAsia" w:ascii="宋体" w:hAnsi="宋体"/>
                <w:kern w:val="0"/>
                <w:sz w:val="24"/>
              </w:rPr>
              <w:t>万元；消防系统维护维修经费：</w:t>
            </w:r>
            <w:r>
              <w:rPr>
                <w:rFonts w:ascii="宋体" w:hAnsi="宋体"/>
                <w:kern w:val="0"/>
                <w:sz w:val="24"/>
              </w:rPr>
              <w:t>1</w:t>
            </w:r>
            <w:r>
              <w:rPr>
                <w:rFonts w:hint="eastAsia" w:ascii="宋体" w:hAnsi="宋体"/>
                <w:kern w:val="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5</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行政办公经费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3</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sz w:val="24"/>
              </w:rPr>
              <w:t>利用中心场馆创造经济效益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sz w:val="24"/>
              </w:rPr>
              <w:t>0</w:t>
            </w:r>
            <w:r>
              <w:rPr>
                <w:rFonts w:hint="eastAsia" w:ascii="宋体" w:hAnsi="宋体"/>
                <w:sz w:val="24"/>
              </w:rPr>
              <w:t>.</w:t>
            </w:r>
            <w:r>
              <w:rPr>
                <w:rFonts w:ascii="宋体" w:hAnsi="宋体"/>
                <w:sz w:val="24"/>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0.</w:t>
            </w:r>
            <w:r>
              <w:rPr>
                <w:rFonts w:ascii="宋体" w:hAnsi="宋体"/>
                <w:sz w:val="24"/>
              </w:rPr>
              <w:t>5</w:t>
            </w:r>
            <w:r>
              <w:rPr>
                <w:rFonts w:hint="eastAsia" w:ascii="宋体" w:hAnsi="宋体"/>
                <w:sz w:val="24"/>
              </w:rPr>
              <w:t>万元</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项目效益指标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ascii="宋体" w:hAnsi="宋体"/>
                <w:sz w:val="24"/>
              </w:rPr>
              <w:t>中心各场、馆免费对60岁以上男性、55岁以上女性开放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为攀枝花市的60岁以上男性、55岁以上女性提供免费其他人群低收费 健身、休闲、娱乐场所，为老年人的身心健康、交友提供优质平台，促进和谐社会的健康发展。免费对外开放接待3.5万人次，举办各类公益性体育赛事10次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sz w:val="24"/>
              </w:rPr>
              <w:t>完全达到目标</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≥90%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老年人满意度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ascii="宋体" w:hAnsi="宋体"/>
                <w:sz w:val="24"/>
              </w:rPr>
              <w:t>≥95%</w:t>
            </w:r>
          </w:p>
        </w:tc>
      </w:tr>
    </w:tbl>
    <w:p>
      <w:pPr>
        <w:spacing w:line="580" w:lineRule="exact"/>
        <w:ind w:left="630"/>
        <w:rPr>
          <w:rFonts w:ascii="仿宋_GB2312" w:hAnsi="仿宋_GB2312" w:eastAsia="仿宋_GB2312" w:cs="仿宋_GB2312"/>
          <w:sz w:val="32"/>
          <w:szCs w:val="32"/>
        </w:rPr>
      </w:pPr>
    </w:p>
    <w:p>
      <w:pPr>
        <w:widowControl/>
        <w:shd w:val="clear" w:color="auto" w:fill="FFFFFF"/>
        <w:spacing w:line="390" w:lineRule="atLeast"/>
        <w:ind w:firstLine="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）“运动队参赛训练项目”绩效目标完成情况综述。项目全年预算数</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项目目标：</w:t>
      </w:r>
      <w:r>
        <w:rPr>
          <w:rFonts w:hint="eastAsia" w:ascii="仿宋_GB2312" w:hAnsi="仿宋_GB2312" w:eastAsia="仿宋_GB2312" w:cs="仿宋_GB2312"/>
          <w:sz w:val="32"/>
          <w:szCs w:val="32"/>
        </w:rPr>
        <w:t>2020年要做好游泳队、羽毛球队、乒乓球队、网球队、跆拳道、少儿棒球6支队伍选材训练工作，应积极在全市的中小学校进行优秀运动员的选拔，积极训练、打好基础。完成2020年度参加四川省锦标赛任务，全年向上级训练单位输送3-4名优秀运动员。</w:t>
      </w:r>
      <w:r>
        <w:rPr>
          <w:rFonts w:hint="eastAsia" w:ascii="仿宋_GB2312" w:hAnsi="仿宋_GB2312" w:eastAsia="仿宋_GB2312" w:cs="仿宋_GB2312"/>
          <w:b/>
          <w:bCs/>
          <w:sz w:val="32"/>
          <w:szCs w:val="32"/>
        </w:rPr>
        <w:t>项目效益：</w:t>
      </w:r>
      <w:r>
        <w:rPr>
          <w:rFonts w:hint="eastAsia" w:ascii="仿宋_GB2312" w:hAnsi="仿宋_GB2312" w:eastAsia="仿宋_GB2312" w:cs="仿宋_GB2312"/>
          <w:sz w:val="32"/>
          <w:szCs w:val="32"/>
        </w:rPr>
        <w:t>完成2020年度参加四川省锦标赛任务，全年向上级训练单位输送</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名优秀运动员。全年严格按照教学大纲制定训练计划，严格按照训练计划进行训练，训练时教练必须认真负责，确保运动员科学训练及健康成长。完善梯队建设，做好选材和输送工作。发现的主要问题：无。下一步改进措施：无。</w:t>
      </w:r>
    </w:p>
    <w:p>
      <w:pPr>
        <w:widowControl/>
        <w:shd w:val="clear" w:color="auto" w:fill="FFFFFF"/>
        <w:spacing w:line="390" w:lineRule="atLeast"/>
        <w:ind w:firstLine="560"/>
        <w:jc w:val="lef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运动队参赛训练项目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攀枝花市体育场馆中心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要做好游泳队、羽毛球队、乒乓球队、网球队、跆拳道、少儿棒球6支队伍选材训练工作，应积极在全市的中小学校进行优秀运动员的选拔，积极训练、打好基础。完成2020年度参加四川省锦标赛任务，全年向上级训练单位输送3-4名优秀运动员。全年严格按照教学大纲制定训练计划，严格按照训练计划进行训练，训练时教练必须认真负责，确保运动员科学训练及健康成长。完善梯队建设，做好选材和输送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已完成2020年度参加四川省锦标赛任务，全年向上级训练单位输送</w:t>
            </w:r>
            <w:r>
              <w:rPr>
                <w:rFonts w:ascii="宋体" w:cs="宋体"/>
                <w:color w:val="000000"/>
                <w:sz w:val="24"/>
              </w:rPr>
              <w:t>26</w:t>
            </w:r>
            <w:r>
              <w:rPr>
                <w:rFonts w:hint="eastAsia" w:ascii="宋体" w:cs="宋体"/>
                <w:color w:val="000000"/>
                <w:sz w:val="24"/>
              </w:rPr>
              <w:t>名优秀运动员。全年严格按照教学大纲制定训练计划，严格按照训练计划进行训练，训练时教练必须认真负责，确保运动员科学训练及健康成长。完善梯队建设，做好选材和输送工作。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297" w:line="189" w:lineRule="exact"/>
              <w:jc w:val="center"/>
              <w:rPr>
                <w:rFonts w:ascii="宋体" w:hAnsi="宋体"/>
                <w:sz w:val="24"/>
              </w:rPr>
            </w:pPr>
            <w:r>
              <w:rPr>
                <w:rFonts w:ascii="宋体" w:hAnsi="宋体"/>
                <w:sz w:val="24"/>
              </w:rPr>
              <w:t>招收项目集训运动</w:t>
            </w:r>
            <w:r>
              <w:rPr>
                <w:rFonts w:hint="eastAsia" w:ascii="宋体" w:hAnsi="宋体"/>
                <w:sz w:val="24"/>
              </w:rPr>
              <w:t>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今年是业余训练四年一个周期的第二年，要在全市中小学校招收游泳、少儿棒球、羽毛球、乒乓球、网球、跆拳道项目集训运动员合计200名，进行身体素质及基础动作的训练。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sz w:val="24"/>
              </w:rPr>
              <w:t>≥200</w:t>
            </w:r>
            <w:r>
              <w:rPr>
                <w:rFonts w:hint="eastAsia" w:ascii="宋体" w:hAnsi="宋体"/>
                <w:sz w:val="24"/>
              </w:rPr>
              <w:t>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ascii="宋体" w:hAnsi="宋体"/>
                <w:sz w:val="24"/>
              </w:rPr>
              <w:t>组队参加四川省年度锦标赛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通过集训选拔出180余名运动员参加四川省各项目的年度锦标赛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完全达到预期目标</w:t>
            </w:r>
          </w:p>
          <w:p>
            <w:pPr>
              <w:widowControl/>
              <w:jc w:val="center"/>
              <w:rPr>
                <w:rFonts w:ascii="宋体" w:hAnsi="宋体"/>
                <w:kern w:val="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106" w:line="189" w:lineRule="exact"/>
              <w:jc w:val="center"/>
              <w:rPr>
                <w:rFonts w:ascii="宋体" w:hAnsi="宋体"/>
                <w:sz w:val="24"/>
              </w:rPr>
            </w:pPr>
            <w:r>
              <w:rPr>
                <w:rFonts w:ascii="宋体" w:hAnsi="宋体"/>
                <w:sz w:val="24"/>
              </w:rPr>
              <w:t>完成新一周期各运动队的梯队建</w:t>
            </w:r>
          </w:p>
          <w:p>
            <w:pPr>
              <w:widowControl/>
              <w:jc w:val="center"/>
              <w:rPr>
                <w:rFonts w:ascii="宋体" w:hAnsi="宋体"/>
                <w:sz w:val="24"/>
              </w:rPr>
            </w:pPr>
            <w:r>
              <w:rPr>
                <w:rFonts w:ascii="宋体" w:hAnsi="宋体"/>
                <w:sz w:val="24"/>
              </w:rPr>
              <w:t>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各项目通过招生、集训选拔出不同年龄段的优秀运动员，为下届省运会打好基础。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sz w:val="24"/>
              </w:rPr>
            </w:pPr>
            <w:r>
              <w:rPr>
                <w:rFonts w:hint="eastAsia" w:ascii="宋体" w:hAnsi="宋体"/>
                <w:sz w:val="24"/>
              </w:rPr>
              <w:t>完全达到预期目标</w:t>
            </w:r>
          </w:p>
          <w:p>
            <w:pPr>
              <w:widowControl/>
              <w:jc w:val="center"/>
              <w:rPr>
                <w:rFonts w:ascii="宋体" w:hAnsi="宋体"/>
                <w:kern w:val="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5" w:lineRule="exact"/>
              <w:jc w:val="center"/>
              <w:rPr>
                <w:rFonts w:ascii="宋体" w:hAnsi="宋体"/>
                <w:sz w:val="24"/>
              </w:rPr>
            </w:pPr>
            <w:r>
              <w:rPr>
                <w:rFonts w:ascii="宋体" w:hAnsi="宋体"/>
                <w:sz w:val="24"/>
              </w:rPr>
              <w:t>向上一级专业队伍输送优秀体育</w:t>
            </w:r>
          </w:p>
          <w:p>
            <w:pPr>
              <w:widowControl/>
              <w:jc w:val="center"/>
              <w:rPr>
                <w:rFonts w:ascii="宋体" w:hAnsi="宋体"/>
                <w:sz w:val="24"/>
              </w:rPr>
            </w:pPr>
            <w:r>
              <w:rPr>
                <w:rFonts w:ascii="宋体" w:hAnsi="宋体"/>
                <w:sz w:val="24"/>
              </w:rPr>
              <w:t>苗子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等线" w:hAnsi="等线" w:eastAsia="等线"/>
                <w:color w:val="000000"/>
                <w:kern w:val="0"/>
                <w:sz w:val="22"/>
                <w:szCs w:val="22"/>
              </w:rPr>
            </w:pPr>
            <w:r>
              <w:rPr>
                <w:rFonts w:hint="eastAsia" w:ascii="等线" w:hAnsi="等线" w:eastAsia="等线"/>
                <w:color w:val="000000"/>
                <w:sz w:val="22"/>
                <w:szCs w:val="22"/>
              </w:rPr>
              <w:t>通过参加省比赛将优秀的运动员输送3-4名到上级部门，并完成300分的任务。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2</w:t>
            </w:r>
            <w:r>
              <w:rPr>
                <w:rFonts w:ascii="宋体" w:hAnsi="宋体"/>
                <w:sz w:val="24"/>
              </w:rPr>
              <w:t>6</w:t>
            </w:r>
            <w:r>
              <w:rPr>
                <w:rFonts w:hint="eastAsia" w:ascii="宋体" w:hAnsi="宋体"/>
                <w:sz w:val="24"/>
              </w:rPr>
              <w:t>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2020年1月1日-2020年12月31日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集训生活补助费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120人x13元／天／人x300天＝78万元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46</w:t>
            </w:r>
            <w:r>
              <w:rPr>
                <w:rFonts w:hint="eastAsia" w:ascii="宋体" w:hAnsi="宋体"/>
                <w:kern w:val="0"/>
                <w:sz w:val="24"/>
              </w:rPr>
              <w:t>.</w:t>
            </w:r>
            <w:r>
              <w:rPr>
                <w:rFonts w:ascii="宋体" w:hAnsi="宋体"/>
                <w:kern w:val="0"/>
                <w:sz w:val="24"/>
              </w:rPr>
              <w:t>8</w:t>
            </w:r>
            <w:r>
              <w:rPr>
                <w:rFonts w:hint="eastAsia" w:ascii="宋体" w:hAnsi="宋体"/>
                <w:kern w:val="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运动员参赛差旅费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火车票：1</w:t>
            </w:r>
            <w:r>
              <w:rPr>
                <w:rFonts w:ascii="宋体" w:hAnsi="宋体"/>
                <w:kern w:val="0"/>
                <w:sz w:val="24"/>
              </w:rPr>
              <w:t>2</w:t>
            </w:r>
            <w:r>
              <w:rPr>
                <w:rFonts w:hint="eastAsia" w:ascii="宋体" w:hAnsi="宋体"/>
                <w:kern w:val="0"/>
                <w:sz w:val="24"/>
              </w:rPr>
              <w:t>0人x190元／人x2次＝</w:t>
            </w:r>
            <w:r>
              <w:rPr>
                <w:rFonts w:ascii="宋体" w:hAnsi="宋体"/>
                <w:kern w:val="0"/>
                <w:sz w:val="24"/>
              </w:rPr>
              <w:t>4</w:t>
            </w:r>
            <w:r>
              <w:rPr>
                <w:rFonts w:hint="eastAsia" w:ascii="宋体" w:hAnsi="宋体"/>
                <w:kern w:val="0"/>
                <w:sz w:val="24"/>
              </w:rPr>
              <w:t>.</w:t>
            </w:r>
            <w:r>
              <w:rPr>
                <w:rFonts w:ascii="宋体" w:hAnsi="宋体"/>
                <w:kern w:val="0"/>
                <w:sz w:val="24"/>
              </w:rPr>
              <w:t>56</w:t>
            </w:r>
            <w:r>
              <w:rPr>
                <w:rFonts w:hint="eastAsia" w:ascii="宋体" w:hAnsi="宋体"/>
                <w:kern w:val="0"/>
                <w:sz w:val="24"/>
              </w:rPr>
              <w:t>万元；汽车高铁票：1</w:t>
            </w:r>
            <w:r>
              <w:rPr>
                <w:rFonts w:ascii="宋体" w:hAnsi="宋体"/>
                <w:kern w:val="0"/>
                <w:sz w:val="24"/>
              </w:rPr>
              <w:t>2</w:t>
            </w:r>
            <w:r>
              <w:rPr>
                <w:rFonts w:hint="eastAsia" w:ascii="宋体" w:hAnsi="宋体"/>
                <w:kern w:val="0"/>
                <w:sz w:val="24"/>
              </w:rPr>
              <w:t>0人x100元／人x2次＝</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96</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运动员参赛费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120人x100元／天／人x9天＝16.2万元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0</w:t>
            </w:r>
            <w:r>
              <w:rPr>
                <w:rFonts w:hint="eastAsia" w:ascii="宋体" w:hAnsi="宋体"/>
                <w:kern w:val="0"/>
                <w:sz w:val="24"/>
              </w:rPr>
              <w:t>.</w:t>
            </w:r>
            <w:r>
              <w:rPr>
                <w:rFonts w:ascii="宋体" w:hAnsi="宋体"/>
                <w:kern w:val="0"/>
                <w:sz w:val="24"/>
              </w:rPr>
              <w:t>8</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运动员参赛保险费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120人x100元／人＝1.80万元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2</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rPr>
                <w:rFonts w:ascii="宋体" w:hAnsi="宋体"/>
                <w:kern w:val="0"/>
                <w:sz w:val="24"/>
              </w:rPr>
            </w:pPr>
            <w:r>
              <w:rPr>
                <w:rFonts w:hint="eastAsia" w:ascii="宋体" w:hAnsi="宋体"/>
                <w:kern w:val="0"/>
                <w:sz w:val="24"/>
              </w:rPr>
              <w:t>领队及工作人员差旅费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20人x500元／人11天＝11万元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1</w:t>
            </w:r>
            <w:r>
              <w:rPr>
                <w:rFonts w:ascii="宋体" w:hAnsi="宋体"/>
                <w:kern w:val="0"/>
                <w:sz w:val="24"/>
              </w:rPr>
              <w:t>1</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sz w:val="24"/>
              </w:rPr>
            </w:pPr>
            <w:r>
              <w:rPr>
                <w:rFonts w:hint="eastAsia" w:ascii="宋体" w:hAns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教练员临场指挥上岗培训费、差旅费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9人x3000元／人＝2.70万元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2.</w:t>
            </w:r>
            <w:r>
              <w:rPr>
                <w:rFonts w:ascii="宋体" w:hAnsi="宋体"/>
                <w:kern w:val="0"/>
                <w:sz w:val="24"/>
              </w:rPr>
              <w:t>7</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基础训练用器材购置费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17" w:line="226" w:lineRule="exact"/>
              <w:rPr>
                <w:rFonts w:ascii="宋体" w:hAnsi="宋体"/>
                <w:kern w:val="0"/>
                <w:sz w:val="24"/>
              </w:rPr>
            </w:pPr>
            <w:r>
              <w:rPr>
                <w:rFonts w:ascii="宋体" w:hAnsi="宋体"/>
                <w:kern w:val="0"/>
                <w:sz w:val="24"/>
              </w:rPr>
              <w:t>5</w:t>
            </w:r>
            <w:r>
              <w:rPr>
                <w:rFonts w:hint="eastAsia" w:ascii="宋体" w:hAnsi="宋体"/>
                <w:kern w:val="0"/>
                <w:sz w:val="24"/>
              </w:rPr>
              <w:t>.</w:t>
            </w:r>
            <w:r>
              <w:rPr>
                <w:rFonts w:ascii="宋体" w:hAnsi="宋体"/>
                <w:kern w:val="0"/>
                <w:sz w:val="24"/>
              </w:rPr>
              <w:t>54万元（训练用羽毛球30箱、乒乓球300</w:t>
            </w:r>
            <w:r>
              <w:rPr>
                <w:rFonts w:hint="eastAsia" w:ascii="宋体" w:hAnsi="宋体"/>
                <w:kern w:val="0"/>
                <w:sz w:val="24"/>
              </w:rPr>
              <w:t>盒</w:t>
            </w:r>
            <w:r>
              <w:rPr>
                <w:rFonts w:ascii="宋体" w:hAnsi="宋体"/>
                <w:kern w:val="0"/>
                <w:sz w:val="24"/>
              </w:rPr>
              <w:t>、网球30箱、棒球10箱以及跆拳道脚靶球网等通过政府采购招标执行）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5.</w:t>
            </w:r>
            <w:r>
              <w:rPr>
                <w:rFonts w:ascii="宋体" w:hAnsi="宋体"/>
                <w:kern w:val="0"/>
                <w:sz w:val="24"/>
              </w:rPr>
              <w:t>54</w:t>
            </w:r>
            <w:r>
              <w:rPr>
                <w:rFonts w:hint="eastAsia" w:ascii="宋体" w:hAnsi="宋体"/>
                <w:kern w:val="0"/>
                <w:sz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spacing w:before="194" w:line="185" w:lineRule="exact"/>
              <w:jc w:val="center"/>
              <w:rPr>
                <w:rFonts w:ascii="宋体" w:hAnsi="宋体"/>
                <w:kern w:val="0"/>
                <w:sz w:val="24"/>
              </w:rPr>
            </w:pPr>
            <w:r>
              <w:rPr>
                <w:rFonts w:hint="eastAsia" w:ascii="宋体" w:hAnsi="宋体"/>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向全市各中、小学校招收爱好该项目的体育苗并培养为优秀运动员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向上级部门输送优秀运动员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已完成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宋体" w:hAnsi="宋体"/>
                <w:kern w:val="0"/>
                <w:sz w:val="24"/>
              </w:rPr>
            </w:pPr>
            <w:r>
              <w:rPr>
                <w:rFonts w:hint="eastAsia" w:ascii="宋体" w:hAnsi="宋体"/>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ascii="宋体" w:hAnsi="宋体"/>
                <w:kern w:val="0"/>
                <w:sz w:val="24"/>
              </w:rPr>
              <w:t>科学训练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严格按照教学大纲制定训练计划，严格按照训练计划进行训练，训练时教练必须认真负责，确保运动员科学训练及健康成长。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kern w:val="0"/>
                <w:sz w:val="24"/>
              </w:rPr>
            </w:pPr>
            <w:r>
              <w:rPr>
                <w:rFonts w:hint="eastAsia" w:ascii="宋体" w:hAnsi="宋体"/>
                <w:kern w:val="0"/>
                <w:sz w:val="24"/>
              </w:rPr>
              <w:t>已完成</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运动员满意度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≥9</w:t>
            </w:r>
            <w:r>
              <w:rPr>
                <w:rFonts w:ascii="宋体" w:hAnsi="宋体"/>
                <w:kern w:val="0"/>
                <w:sz w:val="24"/>
              </w:rPr>
              <w:t>0</w:t>
            </w:r>
            <w:r>
              <w:rPr>
                <w:rFonts w:hint="eastAsia" w:ascii="宋体" w:hAnsi="宋体"/>
                <w:kern w:val="0"/>
                <w:sz w:val="24"/>
              </w:rPr>
              <w:t>%</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运动员家长满意度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kern w:val="0"/>
                <w:sz w:val="24"/>
              </w:rPr>
            </w:pPr>
            <w:r>
              <w:rPr>
                <w:rFonts w:hint="eastAsia" w:ascii="宋体" w:hAnsi="宋体"/>
                <w:kern w:val="0"/>
                <w:sz w:val="24"/>
              </w:rPr>
              <w:t>≥9</w:t>
            </w:r>
            <w:r>
              <w:rPr>
                <w:rFonts w:ascii="宋体" w:hAnsi="宋体"/>
                <w:kern w:val="0"/>
                <w:sz w:val="24"/>
              </w:rPr>
              <w:t>0</w:t>
            </w:r>
            <w:r>
              <w:rPr>
                <w:rFonts w:hint="eastAsia" w:ascii="宋体" w:hAnsi="宋体"/>
                <w:kern w:val="0"/>
                <w:sz w:val="24"/>
              </w:rPr>
              <w:t>%</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年部门整体支出绩效评价情况开展自评，《攀枝花市体育场馆中心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攀枝花市体育场馆中心自行组织对大型体育场馆免费低收费对外开放项目“体育场馆免费低收费对外开放市级配套资金”“皮划艇队训练参赛经费项目”“老年体育活动中心工作运行项目”“运动队参赛训练项目”开展了绩效评价，《攀枝花市体育场馆中心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6" w:name="_Toc15377225"/>
      <w:bookmarkStart w:id="57" w:name="_Toc15396613"/>
      <w:r>
        <w:rPr>
          <w:rFonts w:hint="eastAsia" w:ascii="黑体" w:hAnsi="黑体" w:eastAsia="黑体"/>
          <w:color w:val="000000"/>
          <w:sz w:val="44"/>
          <w:szCs w:val="44"/>
        </w:rPr>
        <w:t>名</w:t>
      </w:r>
      <w:r>
        <w:rPr>
          <w:rStyle w:val="19"/>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教育（类）其他教育支出（款）其他教育费附加安排的支出（项）：指反映除上述项目以外其他用于教育方面的支出。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.文化体育与传媒（类）体育（款）运动项目管理（项）：指反映各项目运动管理中心和运动学校等单位的日常管理支出。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.文化体育与传媒（类）体育（款）体育场馆（项）：指反映体育场馆建设及维护等方面的支出。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2.</w:t>
      </w:r>
      <w:r>
        <w:rPr>
          <w:rFonts w:hint="eastAsia" w:ascii="仿宋_GB2312" w:eastAsia="仿宋_GB2312"/>
          <w:color w:val="000000"/>
          <w:sz w:val="32"/>
          <w:szCs w:val="32"/>
        </w:rPr>
        <w:t>文化体育与传媒（类）体育（款）其他体育支出（项）：指反映除上述项目以外其他用于体育方面的支出。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社会保障和就业支出（类）行政事业单位养老支出（款）机关事业单位基本养老保险缴费支出（项）：指反映单位实施养老保险制度由单位缴纳的基本养老保险费支出。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住房保障支出（类）住房改革支出（款）住房公积金（项）：指反映行政事业单位按人力资源和社会保障部、财政部规定的基本工资和津贴补贴以及规定比例为职工缴纳的住房公积金。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ascii="仿宋_GB2312" w:eastAsia="仿宋_GB2312" w:cs="黑体"/>
          <w:sz w:val="32"/>
          <w:szCs w:val="32"/>
        </w:rPr>
      </w:pPr>
    </w:p>
    <w:p>
      <w:pPr>
        <w:spacing w:line="600" w:lineRule="exact"/>
        <w:jc w:val="center"/>
        <w:outlineLvl w:val="0"/>
        <w:rPr>
          <w:rStyle w:val="19"/>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19"/>
          <w:rFonts w:hint="eastAsia" w:ascii="黑体" w:hAnsi="黑体" w:eastAsia="黑体"/>
          <w:b w:val="0"/>
        </w:rPr>
        <w:t>四部分附件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攀枝花市体育场馆中心</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pStyle w:val="34"/>
        <w:widowControl/>
        <w:spacing w:line="620" w:lineRule="atLeast"/>
        <w:ind w:left="708" w:firstLine="0" w:firstLineChars="0"/>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一、部门概况</w:t>
      </w:r>
    </w:p>
    <w:p>
      <w:pPr>
        <w:widowControl/>
        <w:spacing w:line="620" w:lineRule="atLeas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单位基本职能：做好场馆的维护、管理和养护，保证安全使用；为市民提供免费低收费健身场地服务及应急避难场所；为全市文化、体育等大型活动提供场所，开展社会热点体育项目的辅导、培训；拓宽体育产业渠道，引进高水平体育竞赛活动；为全市业余训练项目提供训练、比赛场地，承担游泳、赛艇、皮划艇、羽毛球、乒乓球、网球、少儿棒球、跆拳道8个项目的业余训练工作及省级以上重大赛事的参赛任务，向省级各类专业运动队输送优秀运动员，并为社会培训体育骨干；免费为全市体育场馆建设提供咨询服务和相关技术指导。</w:t>
      </w:r>
      <w:r>
        <w:rPr>
          <w:rFonts w:hint="eastAsia" w:ascii="仿宋_GB2312" w:hAnsi="仿宋_GB2312" w:eastAsia="仿宋_GB2312" w:cs="仿宋_GB2312"/>
          <w:kern w:val="0"/>
          <w:sz w:val="32"/>
          <w:szCs w:val="32"/>
        </w:rPr>
        <w:t>承办市教育和体育局交办的其他事项。</w:t>
      </w:r>
    </w:p>
    <w:p>
      <w:pPr>
        <w:widowControl/>
        <w:spacing w:line="620" w:lineRule="atLeas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（二）机构人员情况：</w:t>
      </w:r>
      <w:r>
        <w:rPr>
          <w:rFonts w:hint="eastAsia" w:ascii="仿宋_GB2312" w:hAnsi="仿宋_GB2312" w:eastAsia="仿宋_GB2312" w:cs="仿宋_GB2312"/>
          <w:sz w:val="32"/>
          <w:szCs w:val="32"/>
        </w:rPr>
        <w:t>攀枝花市体育场馆中心是攀枝花市教育和体育局下属公益二类事业单位，核准编制35个岗位，现在编32人，临时聘用人员15人，内设机构5个。</w:t>
      </w:r>
    </w:p>
    <w:p>
      <w:pPr>
        <w:widowControl/>
        <w:spacing w:line="620" w:lineRule="atLeas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（三）单位资产情况：攀枝花市体育场馆管理中心2020年末资产总计57,020,341.66元，其中:流动资产6,240,546.69元，非流动资产50,779,794.97元。</w:t>
      </w:r>
    </w:p>
    <w:p>
      <w:pPr>
        <w:pStyle w:val="7"/>
        <w:spacing w:line="600" w:lineRule="exact"/>
        <w:ind w:firstLine="723" w:firstLineChars="200"/>
        <w:jc w:val="left"/>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二、部门资金基本情况</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（一）年初部门预算安排及支出情况（分类表述）</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1、基本支出安排及使用情况</w:t>
      </w:r>
    </w:p>
    <w:p>
      <w:pPr>
        <w:widowControl/>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（1）2020年部门预算安排基本支出520.79万元，其中：207(类)文化旅游与体育传媒支出442.29万元，208(类)社会保障和就业支出40.01万元，221(类)住房保障支出38.49万元。</w:t>
      </w:r>
    </w:p>
    <w:p>
      <w:pPr>
        <w:widowControl/>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（2）2020年部门预算</w:t>
      </w:r>
      <w:r>
        <w:rPr>
          <w:rFonts w:hint="eastAsia" w:ascii="仿宋_GB2312" w:hAnsi="仿宋_GB2312" w:eastAsia="仿宋_GB2312" w:cs="仿宋_GB2312"/>
          <w:b/>
          <w:bCs/>
          <w:color w:val="000000"/>
          <w:kern w:val="0"/>
          <w:sz w:val="30"/>
          <w:szCs w:val="30"/>
        </w:rPr>
        <w:t>实际基本支出520.79万元</w:t>
      </w:r>
      <w:r>
        <w:rPr>
          <w:rFonts w:hint="eastAsia" w:ascii="仿宋_GB2312" w:hAnsi="仿宋_GB2312" w:eastAsia="仿宋_GB2312" w:cs="仿宋_GB2312"/>
          <w:color w:val="000000"/>
          <w:kern w:val="0"/>
          <w:sz w:val="30"/>
          <w:szCs w:val="30"/>
        </w:rPr>
        <w:t>，其中：207(类)文化旅游与体育传媒支出442.29万元，208(类)社会保障和就业支出40.01万元，221(类)住房保障支出38.49万元。</w:t>
      </w:r>
    </w:p>
    <w:p>
      <w:pPr>
        <w:widowControl/>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2、部门预算项目安排及支出情况</w:t>
      </w:r>
    </w:p>
    <w:p>
      <w:pPr>
        <w:widowControl/>
        <w:spacing w:line="560" w:lineRule="exact"/>
        <w:ind w:firstLine="300" w:firstLineChars="1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（1）2020年部门预算安排项目支出35.00万元，其中：207(类)文化旅游与体育传媒支出35.00万元。</w:t>
      </w:r>
    </w:p>
    <w:p>
      <w:pPr>
        <w:widowControl/>
        <w:spacing w:line="560" w:lineRule="exact"/>
        <w:ind w:firstLine="300" w:firstLineChars="1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（2）2020年部门预算</w:t>
      </w:r>
      <w:r>
        <w:rPr>
          <w:rFonts w:hint="eastAsia" w:ascii="仿宋_GB2312" w:hAnsi="仿宋_GB2312" w:eastAsia="仿宋_GB2312" w:cs="仿宋_GB2312"/>
          <w:b/>
          <w:bCs/>
          <w:color w:val="000000"/>
          <w:kern w:val="0"/>
          <w:sz w:val="30"/>
          <w:szCs w:val="30"/>
        </w:rPr>
        <w:t>实际项目支出35.00万元</w:t>
      </w:r>
      <w:r>
        <w:rPr>
          <w:rFonts w:hint="eastAsia" w:ascii="仿宋_GB2312" w:hAnsi="仿宋_GB2312" w:eastAsia="仿宋_GB2312" w:cs="仿宋_GB2312"/>
          <w:color w:val="000000"/>
          <w:kern w:val="0"/>
          <w:sz w:val="30"/>
          <w:szCs w:val="30"/>
        </w:rPr>
        <w:t>，其中：207(类)文化旅游与体育传媒支出35.00万元。</w:t>
      </w:r>
    </w:p>
    <w:p>
      <w:pPr>
        <w:widowControl/>
        <w:numPr>
          <w:ilvl w:val="0"/>
          <w:numId w:val="4"/>
        </w:numPr>
        <w:spacing w:line="560" w:lineRule="exact"/>
        <w:ind w:firstLine="301" w:firstLineChars="1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追加预算安排及支出情况</w:t>
      </w:r>
    </w:p>
    <w:p>
      <w:pPr>
        <w:widowControl/>
        <w:spacing w:line="560" w:lineRule="exact"/>
        <w:ind w:firstLine="600"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color w:val="000000"/>
          <w:kern w:val="0"/>
          <w:sz w:val="30"/>
          <w:szCs w:val="30"/>
        </w:rPr>
        <w:t>1、2020年追加预算安排预算12.59万元，207（类)文化旅游与体育传媒支出（基本支出）12.59万元，</w:t>
      </w:r>
      <w:r>
        <w:rPr>
          <w:rFonts w:hint="eastAsia" w:ascii="仿宋_GB2312" w:hAnsi="仿宋_GB2312" w:eastAsia="仿宋_GB2312" w:cs="仿宋_GB2312"/>
          <w:b/>
          <w:bCs/>
          <w:color w:val="000000"/>
          <w:kern w:val="0"/>
          <w:sz w:val="30"/>
          <w:szCs w:val="30"/>
        </w:rPr>
        <w:t>实际追加预算支出12.59万元。</w:t>
      </w:r>
    </w:p>
    <w:p>
      <w:pPr>
        <w:widowControl/>
        <w:numPr>
          <w:ilvl w:val="0"/>
          <w:numId w:val="4"/>
        </w:numPr>
        <w:spacing w:line="560" w:lineRule="exact"/>
        <w:ind w:firstLine="301" w:firstLineChars="1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专项资金安排及支出情况</w:t>
      </w:r>
    </w:p>
    <w:p>
      <w:pPr>
        <w:widowControl/>
        <w:spacing w:line="560" w:lineRule="exact"/>
        <w:ind w:left="210" w:leftChars="100"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1、2020专项资金安排945.57万元（含上年结转23.41万元），其中：205(类)其他教育附加安排支出30.76万元，207（类)文化旅游与体育传媒支出206.40万元，229（类)用于体育事业的彩票公益金支出708.41万元。</w:t>
      </w:r>
    </w:p>
    <w:p>
      <w:pPr>
        <w:widowControl/>
        <w:spacing w:line="560" w:lineRule="exact"/>
        <w:ind w:left="210" w:leftChars="100"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2、2020专项资金</w:t>
      </w:r>
      <w:r>
        <w:rPr>
          <w:rFonts w:hint="eastAsia" w:ascii="仿宋_GB2312" w:hAnsi="仿宋_GB2312" w:eastAsia="仿宋_GB2312" w:cs="仿宋_GB2312"/>
          <w:b/>
          <w:bCs/>
          <w:color w:val="000000"/>
          <w:kern w:val="0"/>
          <w:sz w:val="30"/>
          <w:szCs w:val="30"/>
        </w:rPr>
        <w:t>实际支出445.57万元，本年结转500万元。</w:t>
      </w:r>
      <w:r>
        <w:rPr>
          <w:rFonts w:hint="eastAsia" w:ascii="仿宋_GB2312" w:hAnsi="仿宋_GB2312" w:eastAsia="仿宋_GB2312" w:cs="仿宋_GB2312"/>
          <w:color w:val="000000"/>
          <w:kern w:val="0"/>
          <w:sz w:val="30"/>
          <w:szCs w:val="30"/>
        </w:rPr>
        <w:t>其中：205(类)其他教育附加安排支出30.76万元，207（类)文化旅游与体育传媒支出206.40万元，229（类)用于体育事业的彩票公益金支出208.41万元，结余500万元。</w:t>
      </w:r>
    </w:p>
    <w:p>
      <w:pPr>
        <w:widowControl/>
        <w:spacing w:line="560" w:lineRule="exact"/>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（四）其他资金收入支出及结余情况</w:t>
      </w:r>
    </w:p>
    <w:p>
      <w:pPr>
        <w:widowControl/>
        <w:spacing w:line="560" w:lineRule="exact"/>
        <w:ind w:firstLine="600"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color w:val="000000"/>
          <w:kern w:val="0"/>
          <w:sz w:val="30"/>
          <w:szCs w:val="30"/>
        </w:rPr>
        <w:t>2020年其他资金收入0.38万元，207（类)文化旅游与体育传媒支出（利息收入）0.38万元，</w:t>
      </w:r>
      <w:r>
        <w:rPr>
          <w:rFonts w:hint="eastAsia" w:ascii="仿宋_GB2312" w:hAnsi="仿宋_GB2312" w:eastAsia="仿宋_GB2312" w:cs="仿宋_GB2312"/>
          <w:b/>
          <w:bCs/>
          <w:color w:val="000000"/>
          <w:kern w:val="0"/>
          <w:sz w:val="30"/>
          <w:szCs w:val="30"/>
        </w:rPr>
        <w:t>实际支出0.38万元。</w:t>
      </w:r>
      <w:r>
        <w:rPr>
          <w:rFonts w:hint="eastAsia" w:ascii="仿宋_GB2312" w:hAnsi="仿宋_GB2312" w:eastAsia="仿宋_GB2312" w:cs="仿宋_GB2312"/>
          <w:color w:val="000000"/>
          <w:kern w:val="0"/>
          <w:sz w:val="30"/>
          <w:szCs w:val="30"/>
        </w:rPr>
        <w:t>207（类)文化旅游与体育传媒支出（利息收入）0.38万元。</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三、绩效目标完成情况分析</w:t>
      </w:r>
    </w:p>
    <w:p>
      <w:pPr>
        <w:pStyle w:val="7"/>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（一）市级财政资金绩效目标完成情况</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1.年初部门预算绩效目标完成情况</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2020年部门预算下达568.38万元，实际支出568.38万元，预算完成率100%，完成绩效目标如下：</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(1)夯实党建工作，增强党建工作能力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组织中心党员干部深入学习贯彻党的十九大精神及习近平总书记系列</w:t>
      </w:r>
      <w:r>
        <w:rPr>
          <w:rFonts w:hint="eastAsia" w:ascii="仿宋_GB2312" w:hAnsi="仿宋_GB2312" w:eastAsia="仿宋_GB2312" w:cs="仿宋_GB2312"/>
          <w:color w:val="000000"/>
          <w:sz w:val="32"/>
          <w:szCs w:val="32"/>
          <w:lang w:eastAsia="zh-CN"/>
        </w:rPr>
        <w:t>重要</w:t>
      </w:r>
      <w:r>
        <w:rPr>
          <w:rFonts w:hint="eastAsia" w:ascii="仿宋_GB2312" w:hAnsi="仿宋_GB2312" w:eastAsia="仿宋_GB2312" w:cs="仿宋_GB2312"/>
          <w:color w:val="000000"/>
          <w:sz w:val="32"/>
          <w:szCs w:val="32"/>
        </w:rPr>
        <w:t>讲话精神，坚持“两学一做”学习教育工作常态化、制度化。扎实开展“守纪律、提效能、强执行、做表率”活动，完成了网络培训任务，合格率达100%，全年共召开党员大会8次,开展主题党日活动7次,领导班子讲党课4次, 学习讨论2次，中心党员在市教体局“学习强国”学习积分抽查中位居前列。新冠肺炎疫情严密防控期间，中心党员干部多次助力社区防疫，参加志愿者活动80人次以上，</w:t>
      </w:r>
      <w:r>
        <w:rPr>
          <w:rFonts w:hint="eastAsia" w:ascii="仿宋_GB2312" w:hAnsi="仿宋_GB2312" w:eastAsia="仿宋_GB2312" w:cs="仿宋_GB2312"/>
          <w:sz w:val="32"/>
          <w:szCs w:val="32"/>
        </w:rPr>
        <w:t>获社区锦旗表彰“情系社区显真情，共克时艰显担当”。</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（2）扎实推进党风廉政建设和反腐败工作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遵守党的《准则》《条例》、中央八项规定、省市“十项规定”等制度，认真落实《2020年党风廉政建设和反腐败工作意见》通知精神，深入开展党风廉政建设和惩治“微腐败”活动,完善单位内控制度，层层签订党风廉政责任书。2020年组织党员警示教育学习2次，开展中层干部、党员集体约谈2次，提高党员廉政意识，做到警钟长鸣。</w:t>
      </w:r>
    </w:p>
    <w:p>
      <w:pPr>
        <w:numPr>
          <w:ilvl w:val="0"/>
          <w:numId w:val="5"/>
        </w:num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体育场馆免费低收费对外开放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认真贯彻了《全民健身条例》，完善中心管理制度，维修打造场馆健身环境，各场馆完好使用率达100%，全年承办承接了各类大型体育赛事、文艺活动、小型文体活动、考试80余场，承办老年人各类体育赛事10次，完成了免费低收费开放接待76万人次，全年免费为市二中体育课、市体育中学训练提供场地，为市民应急避难提供场地。</w:t>
      </w:r>
    </w:p>
    <w:p>
      <w:pPr>
        <w:pStyle w:val="7"/>
        <w:spacing w:line="600" w:lineRule="exact"/>
        <w:ind w:firstLine="640" w:firstLineChars="20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（4）做好业余训练、完成省运会备战任务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大业余训练管理力度，加强对科学训练的指导，做好运动员选拔与输送，向省内及省外优秀运动队输送运动员26名，组织队伍参加2020年四川省青少年锦标赛，因受疫情和汛期影响，我中心只有游泳队和跆拳道队参加，共派出35名运动员，8名领队、教练员，获得3金、1银、3铜和132.5分的成绩；</w:t>
      </w:r>
      <w:r>
        <w:rPr>
          <w:rFonts w:hint="eastAsia" w:ascii="仿宋_GB2312" w:hAnsi="仿宋_GB2312" w:eastAsia="仿宋_GB2312" w:cs="仿宋_GB2312"/>
          <w:sz w:val="32"/>
          <w:szCs w:val="32"/>
        </w:rPr>
        <w:t>积极开展运动队夏令营活动</w:t>
      </w:r>
      <w:r>
        <w:rPr>
          <w:rFonts w:hint="eastAsia" w:ascii="仿宋_GB2312" w:hAnsi="仿宋_GB2312" w:eastAsia="仿宋_GB2312" w:cs="仿宋_GB2312"/>
          <w:color w:val="000000"/>
          <w:sz w:val="32"/>
          <w:szCs w:val="32"/>
        </w:rPr>
        <w:t>，活动设置游泳、跆拳道、网球、乒乓球、羽毛球等5个项目，来自全市各中小学校的150余名运动员参加</w:t>
      </w:r>
      <w:r>
        <w:rPr>
          <w:rFonts w:hint="eastAsia" w:ascii="仿宋_GB2312" w:hAnsi="仿宋_GB2312" w:eastAsia="仿宋_GB2312" w:cs="仿宋_GB2312"/>
          <w:sz w:val="32"/>
          <w:szCs w:val="32"/>
        </w:rPr>
        <w:t>夏令营活动；开展了</w:t>
      </w:r>
      <w:r>
        <w:rPr>
          <w:rFonts w:hint="eastAsia" w:ascii="仿宋_GB2312" w:hAnsi="仿宋_GB2312" w:eastAsia="仿宋_GB2312" w:cs="仿宋_GB2312"/>
          <w:color w:val="000000"/>
          <w:sz w:val="32"/>
          <w:szCs w:val="32"/>
        </w:rPr>
        <w:t>游泳、篮球、乒乓球、羽毛球、网球、棒球、跆拳道等社会热点项目的校外培训。全年累计培训青少年3000余人次，丰富青少年业余生活，提高青少年身体素质。</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（5）发展壮大体育产业，大力创造产值</w:t>
      </w:r>
    </w:p>
    <w:p>
      <w:pPr>
        <w:spacing w:line="56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努力盘活现有空地和空房，引入社会资金和技术，发展以体育为主的本体产业，大力创造产值，推动体育产业的发展。中心目前成功引入商家30余户，成功</w:t>
      </w:r>
      <w:r>
        <w:rPr>
          <w:rFonts w:hint="eastAsia" w:ascii="仿宋_GB2312" w:hAnsi="仿宋_GB2312" w:eastAsia="仿宋_GB2312" w:cs="仿宋_GB2312"/>
          <w:sz w:val="32"/>
          <w:szCs w:val="32"/>
        </w:rPr>
        <w:t>引资</w:t>
      </w:r>
      <w:r>
        <w:rPr>
          <w:rFonts w:hint="eastAsia" w:ascii="仿宋_GB2312" w:hAnsi="仿宋_GB2312" w:eastAsia="仿宋_GB2312" w:cs="仿宋_GB2312"/>
          <w:color w:val="000000"/>
          <w:sz w:val="32"/>
          <w:szCs w:val="32"/>
        </w:rPr>
        <w:t>300多万，对游泳馆、池进行全面升级改造。努力申报、创建免、低收费开放场馆，积极争取国家补助资金。中心所有场、馆已成功创建为国家大型、中小型免、低收费场馆。争取到的补助资金有：市体育场113.1万，市体育馆87万，市老年体育活动中心20万，市民族体育馆15万，共计235.1万，基本解决各场馆的维修、水电、赛事、聘用人员工资等日常运行经费，大大减轻市级财政负担。</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（6）做好体育场馆管理保证各场馆安全完好的对处开放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履行市体育场馆中心职能职责，保障体育场馆的完好，确保场地器材和设备的安全，杜绝安全隐患，保证各场馆有序开放和正常运转。完成2020年度的非税征收计划130万元（税后），对各场馆进行维修、改造，添置桌椅，安装了新灯具。市民族体育馆进行了粉刷，市体育馆更换了主席台桌椅，市体育场路灯、监控进行了更换。各场馆设备设施得到改善，保证各场馆正常对处开放，较好地满足了群众健身需要，通过健身群众调查满意度达95%以上。</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(7）做好精准扶贫工作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2020年，到精准扶贫帮扶户盐边县鳡鱼乡小槽村李宗云、马安银家走访慰问共4次。为李宗云家安装水管，送去电视机、米油等慰问品,合计8500元。为马安银家送去</w:t>
      </w:r>
      <w:r>
        <w:rPr>
          <w:rFonts w:hint="eastAsia" w:ascii="仿宋_GB2312" w:hAnsi="仿宋_GB2312" w:eastAsia="仿宋_GB2312" w:cs="仿宋_GB2312"/>
          <w:sz w:val="32"/>
          <w:szCs w:val="32"/>
        </w:rPr>
        <w:t>猪仔</w:t>
      </w:r>
      <w:r>
        <w:rPr>
          <w:rFonts w:hint="eastAsia" w:ascii="仿宋_GB2312" w:hAnsi="仿宋_GB2312" w:eastAsia="仿宋_GB2312" w:cs="仿宋_GB2312"/>
          <w:color w:val="000000"/>
          <w:sz w:val="32"/>
          <w:szCs w:val="32"/>
        </w:rPr>
        <w:t>、米油等慰问品,合计3000元。深入了解他们生活、务农、收成等具体情况，鼓励他们树立信心、克服困难、辛勤劳作。两家扶贫户已验收脱贫。</w:t>
      </w:r>
    </w:p>
    <w:p>
      <w:pPr>
        <w:pStyle w:val="7"/>
        <w:numPr>
          <w:ilvl w:val="0"/>
          <w:numId w:val="6"/>
        </w:num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市级专项（项目）资金绩效目标完成情况</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市级专项资金下达30.76万元，实际支出30.76万元，预算完成率100%。其中：体育场后山危房拆出支出12万元，根据相关部门的要求鉴定体育场后山建筑物属于危房需要拆出，根据项目情况做出预算并按照预算进行施工拆出绿化，项目完工后按照目标绩效进行验收合格达到预期目标。攀枝花市中小学乒乓球、田径运动会支出15.76万元，根据项目绩效目标要求按时举行了全市中小学及中职学校乒乓球及田径比赛，有18支代表队1366人参加比赛，各支代表队都取得运动成绩和精神文明双丰收，为全市业余训练单位选才提供平台，选出优秀的运动人才50余人，完成预期目标。皮划艇队训练专项经费支出3万元，皮划艇队是我市参加省运会队伍之一，现在德阳罗江进行训练，现有队员22人，训练情况良好。</w:t>
      </w:r>
    </w:p>
    <w:p>
      <w:pPr>
        <w:pStyle w:val="7"/>
        <w:numPr>
          <w:ilvl w:val="0"/>
          <w:numId w:val="7"/>
        </w:numPr>
        <w:spacing w:line="600" w:lineRule="exact"/>
        <w:ind w:firstLine="321" w:firstLineChars="1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上级专项（项目）资金绩效目标完成情况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2020年下达上级项目资金914.81万元，实际支出414.81万元，预算完成率45.34%。结余体育馆改造项目资金500万元，项目资金下达较晚项目正在进行设计。其中：</w:t>
      </w:r>
    </w:p>
    <w:p>
      <w:pPr>
        <w:numPr>
          <w:ilvl w:val="0"/>
          <w:numId w:val="8"/>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大型体育场馆免费低收费开放及场馆文化打造支出206.4万元，预算完成率100%，2020年</w:t>
      </w:r>
      <w:r>
        <w:rPr>
          <w:rFonts w:hint="eastAsia" w:ascii="仿宋_GB2312" w:hAnsi="仿宋_GB2312" w:eastAsia="仿宋_GB2312" w:cs="仿宋_GB2312"/>
          <w:color w:val="000000"/>
          <w:sz w:val="30"/>
          <w:szCs w:val="30"/>
        </w:rPr>
        <w:t>切实做好大型体育场馆免费、低收费开放工作，</w:t>
      </w:r>
      <w:r>
        <w:rPr>
          <w:rFonts w:hint="eastAsia" w:ascii="仿宋_GB2312" w:hAnsi="仿宋_GB2312" w:eastAsia="仿宋_GB2312" w:cs="仿宋_GB2312"/>
          <w:color w:val="000000"/>
          <w:sz w:val="32"/>
          <w:szCs w:val="32"/>
        </w:rPr>
        <w:t>认真贯彻《全民健身条例》，完善中心管理制度，维修打造场馆健身环境，扩大场馆开放力度，强化服务意识，提升服务质量，基本形成了各体育场馆天天能开放，周周有活动，月月有赛事。全年各场馆设施设备完好，各场馆完好使用率达100%，全年承办承接了各类大型体育赛事、文艺活动、小型文体活动、考试80余场，内容包括田径、游泳、篮球、足球、棒垒球、乒乓球、羽毛球、网球、柔力球、跆拳道、广场舞、健身腰鼓、秧歌、桥牌、棋类、太极拳（剑）、体育达标、健身气功、健身操、广播体操、趣味体育活动、拔河、登山等比赛活动。吸引了数万人参加，人群涵盖老年、中年、青少年儿童，在我市掀起了一阵又一阵全民健身热潮。中心平均每天免费、低收费接待各类健身群众3200余人次，全年累计接待各类健身群众76万人次，较好地满足了人民群众对运动健身场地的需求，受到省、市、局领导和群众的一致好评。</w:t>
      </w:r>
    </w:p>
    <w:p>
      <w:pPr>
        <w:numPr>
          <w:ilvl w:val="0"/>
          <w:numId w:val="8"/>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业余训练运动队训练参赛支出103万元，完成预算的100%，2020年</w:t>
      </w:r>
      <w:r>
        <w:rPr>
          <w:rFonts w:hint="eastAsia" w:ascii="仿宋_GB2312" w:hAnsi="仿宋_GB2312" w:eastAsia="仿宋_GB2312" w:cs="仿宋_GB2312"/>
          <w:bCs/>
          <w:color w:val="000000"/>
          <w:sz w:val="32"/>
          <w:szCs w:val="32"/>
        </w:rPr>
        <w:t>做好业余训练、省运会备战和青少年培训工作，</w:t>
      </w:r>
      <w:r>
        <w:rPr>
          <w:rFonts w:hint="eastAsia" w:ascii="仿宋_GB2312" w:hAnsi="仿宋_GB2312" w:eastAsia="仿宋_GB2312" w:cs="仿宋_GB2312"/>
          <w:color w:val="000000"/>
          <w:sz w:val="32"/>
          <w:szCs w:val="32"/>
        </w:rPr>
        <w:t>加大业余训练管理力度，加强对科学训练的指导，做好运动员选拔与输送，向省内及省外优秀运动队输送运动员26名（游泳15名、羽毛球3名、乒乓球2名、跆拳道5名、皮划艇1名）。完成新周期运动员注册591人,组织队伍参加2020年四川省青少年锦标赛，因受疫情和汛期影响，我中心只有游泳队和跆拳道队参加，共派出35名运动员，8名领队、教练员，获得3金、1银、3铜和132.5分的成绩。</w:t>
      </w:r>
      <w:r>
        <w:rPr>
          <w:rFonts w:hint="eastAsia" w:ascii="仿宋_GB2312" w:hAnsi="仿宋_GB2312" w:eastAsia="仿宋_GB2312" w:cs="仿宋_GB2312"/>
          <w:sz w:val="32"/>
          <w:szCs w:val="32"/>
        </w:rPr>
        <w:t>开展运动队夏令营活动，</w:t>
      </w:r>
      <w:r>
        <w:rPr>
          <w:rFonts w:hint="eastAsia" w:ascii="仿宋_GB2312" w:hAnsi="仿宋_GB2312" w:eastAsia="仿宋_GB2312" w:cs="仿宋_GB2312"/>
          <w:color w:val="000000"/>
          <w:sz w:val="32"/>
          <w:szCs w:val="32"/>
        </w:rPr>
        <w:t>设置游泳、跆拳道、网球、乒乓球、羽毛球等5个项目，来自全市各中小学校的150余名运动员参加了</w:t>
      </w:r>
      <w:r>
        <w:rPr>
          <w:rFonts w:hint="eastAsia" w:ascii="仿宋_GB2312" w:hAnsi="仿宋_GB2312" w:eastAsia="仿宋_GB2312" w:cs="仿宋_GB2312"/>
          <w:sz w:val="32"/>
          <w:szCs w:val="32"/>
        </w:rPr>
        <w:t>夏令营活动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开展热点项目培训，全年共</w:t>
      </w:r>
      <w:r>
        <w:rPr>
          <w:rFonts w:hint="eastAsia" w:ascii="仿宋_GB2312" w:hAnsi="仿宋_GB2312" w:eastAsia="仿宋_GB2312" w:cs="仿宋_GB2312"/>
          <w:color w:val="000000"/>
          <w:sz w:val="32"/>
          <w:szCs w:val="32"/>
        </w:rPr>
        <w:t>开展游泳、篮球、乒乓球、羽毛球、网球、棒球、跆拳道等项目的校外培训。全年累计培训青少年3000余人次，丰富青少年业余生活，提高青少年身体素质。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3、各场馆维修改造及老年体育活动中心运行工作经费项目支出105.41万元，完成预算的17.41万元，体育馆改造项目结转资金500万元，其原因是资金于2020年12月下达，资金下达后项目进行设计，项目资金结转下年。</w:t>
      </w:r>
      <w:r>
        <w:rPr>
          <w:rFonts w:hint="eastAsia" w:ascii="仿宋_GB2312" w:hAnsi="仿宋_GB2312" w:eastAsia="仿宋_GB2312" w:cs="仿宋_GB2312"/>
          <w:sz w:val="30"/>
          <w:szCs w:val="30"/>
        </w:rPr>
        <w:t>全力做好市老年体育活动中心开放工作 ，</w:t>
      </w:r>
      <w:r>
        <w:rPr>
          <w:rFonts w:hint="eastAsia" w:ascii="仿宋_GB2312" w:hAnsi="仿宋_GB2312" w:eastAsia="仿宋_GB2312" w:cs="仿宋_GB2312"/>
          <w:color w:val="000000"/>
          <w:sz w:val="32"/>
          <w:szCs w:val="32"/>
        </w:rPr>
        <w:t>市老年体育活动中心全年开放360天，户外公共区域、户外公共器材全年免费开放，累计免费接待老年健身朋友7万余人次； 开展了30余次市教育和体育局、市老年体育协会组织的各项体育培训和活动，包括健身气功培训、太极拳剑培训、柔力球培训、广场舞培训、舞蹈培训、老年网球比赛、桥牌比赛等项目，开展体育健身技能等免费培训2500余人次，体现了国家对老年人“老有所为、老有所乐”的养老政策，为攀枝花市“康养+运动”做出积极贡献，受到老年健身群众的一至好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对场馆进行维修改造，添置了桌、椅，安装了新灯具。市民族体育馆进行了粉刷，市体育馆更换了主席台桌椅，市体育场路灯、监控进行了更换，各场馆设备设施得到改善，保证场馆优质安全对处开放较好地满足了群众健身需要。</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（三）自评结论</w:t>
      </w:r>
    </w:p>
    <w:p>
      <w:pPr>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t>1、评价结论。2020年我单位</w:t>
      </w:r>
      <w:r>
        <w:rPr>
          <w:rFonts w:hint="eastAsia" w:ascii="仿宋_GB2312" w:hAnsi="仿宋_GB2312" w:eastAsia="仿宋_GB2312" w:cs="仿宋_GB2312"/>
          <w:sz w:val="32"/>
          <w:szCs w:val="32"/>
        </w:rPr>
        <w:t>紧紧围绕年度目标任务，团结拼搏，锐意进取，扎实工作，全面完成了各项目标任务。一是单位</w:t>
      </w:r>
      <w:r>
        <w:rPr>
          <w:rFonts w:hint="eastAsia" w:ascii="仿宋_GB2312" w:hAnsi="仿宋_GB2312" w:eastAsia="仿宋_GB2312" w:cs="仿宋_GB2312"/>
          <w:kern w:val="0"/>
          <w:sz w:val="32"/>
          <w:szCs w:val="32"/>
        </w:rPr>
        <w:t>预算编制准确，部门整体绩效目标编制完整、合理，项目绩效目标编制明确；二是</w:t>
      </w:r>
      <w:r>
        <w:rPr>
          <w:rFonts w:hint="eastAsia" w:ascii="仿宋_GB2312" w:hAnsi="仿宋_GB2312" w:eastAsia="仿宋_GB2312" w:cs="仿宋_GB2312"/>
          <w:color w:val="333333"/>
          <w:sz w:val="32"/>
          <w:szCs w:val="32"/>
        </w:rPr>
        <w:t>执行预算制度到位，能够严格执行《预算法》和各项财经纪律，</w:t>
      </w:r>
      <w:r>
        <w:rPr>
          <w:rFonts w:hint="eastAsia" w:ascii="仿宋_GB2312" w:hAnsi="仿宋_GB2312" w:eastAsia="仿宋_GB2312" w:cs="仿宋_GB2312"/>
          <w:color w:val="333333"/>
          <w:kern w:val="0"/>
          <w:sz w:val="32"/>
          <w:szCs w:val="32"/>
        </w:rPr>
        <w:t>预算执行情况良好；三是</w:t>
      </w:r>
      <w:r>
        <w:rPr>
          <w:rFonts w:hint="eastAsia" w:ascii="仿宋_GB2312" w:hAnsi="仿宋_GB2312" w:eastAsia="仿宋_GB2312" w:cs="仿宋_GB2312"/>
          <w:color w:val="333333"/>
          <w:sz w:val="32"/>
          <w:szCs w:val="32"/>
        </w:rPr>
        <w:t>资金监管到位，</w:t>
      </w:r>
      <w:r>
        <w:rPr>
          <w:rFonts w:hint="eastAsia" w:ascii="仿宋_GB2312" w:hAnsi="仿宋_GB2312" w:eastAsia="仿宋_GB2312" w:cs="仿宋_GB2312"/>
          <w:color w:val="333333"/>
          <w:kern w:val="0"/>
          <w:sz w:val="32"/>
          <w:szCs w:val="32"/>
        </w:rPr>
        <w:t>资金管理制度较为完善</w:t>
      </w:r>
      <w:r>
        <w:rPr>
          <w:rFonts w:hint="eastAsia" w:ascii="仿宋_GB2312" w:hAnsi="仿宋_GB2312" w:eastAsia="仿宋_GB2312" w:cs="仿宋_GB2312"/>
          <w:color w:val="333333"/>
          <w:sz w:val="32"/>
          <w:szCs w:val="32"/>
        </w:rPr>
        <w:t>，经费开支按用途使用合理，做到专账专管,专款专用，</w:t>
      </w:r>
      <w:r>
        <w:rPr>
          <w:rFonts w:hint="eastAsia" w:ascii="仿宋_GB2312" w:hAnsi="仿宋_GB2312" w:eastAsia="仿宋_GB2312" w:cs="仿宋_GB2312"/>
          <w:color w:val="333333"/>
          <w:kern w:val="0"/>
          <w:sz w:val="32"/>
          <w:szCs w:val="32"/>
        </w:rPr>
        <w:t>支出管理规范；</w:t>
      </w:r>
      <w:r>
        <w:rPr>
          <w:rFonts w:hint="eastAsia" w:ascii="仿宋_GB2312" w:hAnsi="仿宋_GB2312" w:eastAsia="仿宋_GB2312" w:cs="仿宋_GB2312"/>
          <w:color w:val="333333"/>
          <w:sz w:val="32"/>
          <w:szCs w:val="32"/>
        </w:rPr>
        <w:t>四是人员配备和账务核算到位，财务人员持证上岗，</w:t>
      </w:r>
      <w:r>
        <w:rPr>
          <w:rFonts w:hint="eastAsia" w:ascii="仿宋_GB2312" w:hAnsi="仿宋_GB2312" w:eastAsia="仿宋_GB2312" w:cs="仿宋_GB2312"/>
          <w:color w:val="333333"/>
          <w:kern w:val="0"/>
          <w:sz w:val="32"/>
          <w:szCs w:val="32"/>
        </w:rPr>
        <w:t>会计核算和账务处理规范，会计资料完整</w:t>
      </w:r>
      <w:r>
        <w:rPr>
          <w:rFonts w:hint="eastAsia" w:ascii="仿宋_GB2312" w:hAnsi="仿宋_GB2312" w:eastAsia="仿宋_GB2312" w:cs="仿宋_GB2312"/>
          <w:b/>
          <w:bCs/>
          <w:sz w:val="32"/>
          <w:szCs w:val="32"/>
        </w:rPr>
        <w:t>。</w:t>
      </w:r>
    </w:p>
    <w:p>
      <w:pPr>
        <w:widowControl/>
        <w:shd w:val="clear" w:color="auto" w:fill="FFFFFF"/>
        <w:spacing w:line="390" w:lineRule="atLeast"/>
        <w:ind w:firstLine="560"/>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（2）存在问题。</w:t>
      </w:r>
      <w:r>
        <w:rPr>
          <w:rFonts w:hint="eastAsia" w:ascii="仿宋_GB2312" w:hAnsi="仿宋_GB2312" w:eastAsia="仿宋_GB2312" w:cs="仿宋_GB2312"/>
          <w:color w:val="000000"/>
          <w:sz w:val="32"/>
          <w:szCs w:val="32"/>
        </w:rPr>
        <w:t>一是资金使用效益有待进一步提高。二是绩效目标设立不够明确、细化和量化。</w:t>
      </w:r>
      <w:r>
        <w:rPr>
          <w:rFonts w:hint="eastAsia" w:ascii="仿宋_GB2312" w:hAnsi="仿宋_GB2312" w:eastAsia="仿宋_GB2312" w:cs="仿宋_GB2312"/>
          <w:sz w:val="32"/>
          <w:szCs w:val="32"/>
        </w:rPr>
        <w:t> </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（3）改进建议。进一</w:t>
      </w:r>
      <w:r>
        <w:rPr>
          <w:rFonts w:hint="eastAsia" w:ascii="仿宋_GB2312" w:hAnsi="仿宋_GB2312" w:eastAsia="仿宋_GB2312" w:cs="仿宋_GB2312"/>
          <w:color w:val="000000"/>
          <w:sz w:val="32"/>
          <w:szCs w:val="32"/>
        </w:rPr>
        <w:t>步细化目标绩效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建立长效机制，严格财务管理，加强财务监督，坚持厉行节约，控制“三公经费”支出，严格管理现金支出。</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四、偏离绩效目标的原因和下一步改进措施</w:t>
      </w:r>
    </w:p>
    <w:p>
      <w:pPr>
        <w:pStyle w:val="7"/>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上级专项拨体育馆改造项目资金500万元，未完成目标绩效其原因是资金预算拨付较晚（2020年12月下达），资金下达后项目启动进行设计，因此项目资金未支付，结转至2021年，预计2021年7月项目动工改造。</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“大型体育场馆免费低收费对外开放项目”“体育场馆免费低收费对外开放市级配套资金”“皮划艇队训练参赛经费项目”“老年体育活动中心工作运行项目”“运动队参赛训练项目”项目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宋体" w:eastAsia="仿宋_GB2312"/>
          <w:sz w:val="32"/>
          <w:szCs w:val="32"/>
          <w:lang w:val="zh-CN"/>
        </w:rPr>
        <w:t>1.</w:t>
      </w:r>
      <w:r>
        <w:rPr>
          <w:rFonts w:hint="eastAsia" w:ascii="仿宋_GB2312" w:hAnsi="仿宋_GB2312" w:eastAsia="仿宋_GB2312" w:cs="仿宋_GB2312"/>
          <w:kern w:val="0"/>
          <w:sz w:val="32"/>
          <w:szCs w:val="32"/>
        </w:rPr>
        <w:t>项目主要是免费低收费对外开放，为全市文化、体育活动免费提供大型活动场所，承办老年人各类体育赛事，为运动员提供帮助。</w:t>
      </w:r>
    </w:p>
    <w:p>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我单位2020年共收到攀财资预【2020】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号文件下达的体育场馆免费那个市级配套资金</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万元；攀财资教【2020】1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号文件下达的2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年公共体育场馆向谁会免费或低收费开放中央和省级补助资金</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号文件下达的皮划艇训练经费1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号文件下达的运动员参赛、训练经费2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号文件下达的老年体育活动中心运行经费1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号文件下达的运动员参赛、训练经费3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号文件下达的老年体育活动中心运行经费</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号文件下达的运动员参赛、训练经费2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万元；攀财资综【2020】3</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号文件下达的老年体育活动中心运行经费</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万元。其中中央省级支持公共体育场馆向社会免费或低收费开放中央和省级补助资金2</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万元，其中中央补助1</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万元，省级补助1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万元；市本级财政支持体育场免费开放市级配套资金3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万元；体彩公益金支持皮划艇队训练经费1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万元、运动员参赛训练经费8</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万元、老年体育活动中心运行经费3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万元，共计1</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w:t>
      </w:r>
      <w:bookmarkStart w:id="60" w:name="_Hlk85120166"/>
      <w:r>
        <w:rPr>
          <w:rFonts w:hint="eastAsia" w:ascii="仿宋_GB2312" w:hAnsi="仿宋_GB2312" w:eastAsia="仿宋_GB2312" w:cs="仿宋_GB2312"/>
          <w:kern w:val="0"/>
          <w:sz w:val="32"/>
          <w:szCs w:val="32"/>
        </w:rPr>
        <w:t>项目主要是免费低收费对外开放，为全市文化、体育活动免费提供大型活动场所，承办老年人各类体育赛事，为运动员提供资金支持。</w:t>
      </w:r>
      <w:bookmarkEnd w:id="60"/>
      <w:bookmarkStart w:id="61" w:name="_Hlk85120207"/>
      <w:r>
        <w:rPr>
          <w:rFonts w:hint="eastAsia" w:ascii="仿宋_GB2312" w:hAnsi="仿宋_GB2312" w:eastAsia="仿宋_GB2312" w:cs="仿宋_GB2312"/>
          <w:kern w:val="0"/>
          <w:sz w:val="32"/>
          <w:szCs w:val="32"/>
        </w:rPr>
        <w:t>总体目标：认真贯彻《全民健身条例》，完善中心管理制度，扩大场馆开放力度，强化服务意识，提升服务质量，为健身群提供优质场地，完成免费低收费开放接待76万人次 ，为全市文化、体育活动免费提供8余次大型活动场所，承办老年人各类体育赛事10次。2020年各场馆完好使用率达100%，全年承办承接了各类大型体育赛事、文艺活动、小型文体活动、考试80余场，承办老年人各类体育赛事10次，完成了免费低收费开放接待76万人次，全年免费为市二中体育课、市体育中学训练提供场地，为市民应急避难提供场地。</w:t>
      </w:r>
    </w:p>
    <w:bookmarkEnd w:id="61"/>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p>
    <w:p>
      <w:pPr>
        <w:adjustRightInd w:val="0"/>
        <w:snapToGrid w:val="0"/>
        <w:spacing w:line="600" w:lineRule="exact"/>
        <w:ind w:firstLine="720"/>
        <w:rPr>
          <w:rFonts w:ascii="仿宋_GB2312" w:hAnsi="宋体" w:eastAsia="仿宋_GB2312"/>
          <w:sz w:val="32"/>
          <w:szCs w:val="32"/>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召开班子会议并落实到各个股室。</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我单位2020年共收到攀财资预【2020】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号文件下达的体育场馆免费那个市级配套资金</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万元；攀财资教【2020】1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号文件下达的2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年公共体育场馆向谁会免费或低收费开放中央和省级补助资金</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号文件下达的皮划艇训练经费1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号文件下达的运动员参赛、训练经费2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万元；攀财资综【2020】1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号文件下达的老年体育活动中心运行经费1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号文件下达的运动员参赛、训练经费3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号文件下达的老年体育活动中心运行经费</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万元；攀财资综【2020】</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号文件下达的运动员参赛、训练经费2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万元；攀财资综【2020】3</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号文件下达的老年体育活动中心运行经费</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w:t>
      </w:r>
    </w:p>
    <w:p>
      <w:pPr>
        <w:adjustRightInd w:val="0"/>
        <w:snapToGrid w:val="0"/>
        <w:spacing w:line="600" w:lineRule="exact"/>
        <w:ind w:firstLine="720"/>
        <w:rPr>
          <w:rFonts w:ascii="楷体_GB2312" w:hAnsi="宋体" w:eastAsia="楷体_GB2312"/>
          <w:b/>
          <w:sz w:val="32"/>
          <w:szCs w:val="32"/>
          <w:lang w:val="zh-CN"/>
        </w:rPr>
      </w:pPr>
    </w:p>
    <w:p>
      <w:pPr>
        <w:adjustRightInd w:val="0"/>
        <w:snapToGrid w:val="0"/>
        <w:spacing w:line="600" w:lineRule="exact"/>
        <w:ind w:firstLine="720"/>
        <w:rPr>
          <w:rFonts w:ascii="楷体_GB2312" w:hAnsi="宋体" w:eastAsia="楷体_GB2312"/>
          <w:b/>
          <w:sz w:val="32"/>
          <w:szCs w:val="32"/>
          <w:lang w:val="zh-CN"/>
        </w:rPr>
      </w:pPr>
    </w:p>
    <w:p>
      <w:pPr>
        <w:adjustRightInd w:val="0"/>
        <w:snapToGrid w:val="0"/>
        <w:spacing w:line="600" w:lineRule="exact"/>
        <w:ind w:firstLine="720"/>
        <w:rPr>
          <w:rFonts w:ascii="楷体_GB2312" w:hAnsi="宋体" w:eastAsia="楷体_GB2312"/>
          <w:b/>
          <w:sz w:val="32"/>
          <w:szCs w:val="32"/>
          <w:lang w:val="zh-CN"/>
        </w:rPr>
      </w:pP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tbl>
      <w:tblPr>
        <w:tblStyle w:val="14"/>
        <w:tblW w:w="8180" w:type="dxa"/>
        <w:tblInd w:w="0" w:type="dxa"/>
        <w:tblLayout w:type="fixed"/>
        <w:tblCellMar>
          <w:top w:w="15" w:type="dxa"/>
          <w:left w:w="15" w:type="dxa"/>
          <w:bottom w:w="15" w:type="dxa"/>
          <w:right w:w="15" w:type="dxa"/>
        </w:tblCellMar>
      </w:tblPr>
      <w:tblGrid>
        <w:gridCol w:w="827"/>
        <w:gridCol w:w="1315"/>
        <w:gridCol w:w="1701"/>
        <w:gridCol w:w="1134"/>
        <w:gridCol w:w="1134"/>
        <w:gridCol w:w="1275"/>
        <w:gridCol w:w="794"/>
      </w:tblGrid>
      <w:tr>
        <w:tblPrEx>
          <w:tblCellMar>
            <w:top w:w="15" w:type="dxa"/>
            <w:left w:w="15" w:type="dxa"/>
            <w:bottom w:w="15" w:type="dxa"/>
            <w:right w:w="15" w:type="dxa"/>
          </w:tblCellMar>
        </w:tblPrEx>
        <w:trPr>
          <w:trHeight w:val="663" w:hRule="atLeast"/>
        </w:trPr>
        <w:tc>
          <w:tcPr>
            <w:tcW w:w="8180" w:type="dxa"/>
            <w:gridSpan w:val="7"/>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2020年项目资金计划、到位使用情况</w:t>
            </w:r>
          </w:p>
        </w:tc>
      </w:tr>
      <w:tr>
        <w:tblPrEx>
          <w:tblCellMar>
            <w:top w:w="15" w:type="dxa"/>
            <w:left w:w="15" w:type="dxa"/>
            <w:bottom w:w="15" w:type="dxa"/>
            <w:right w:w="15" w:type="dxa"/>
          </w:tblCellMar>
        </w:tblPrEx>
        <w:trPr>
          <w:trHeight w:val="1612"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项目名称</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内体内容</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计划数（万元）</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到位时间</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使用数（万元）</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差异原因</w:t>
            </w:r>
          </w:p>
        </w:tc>
      </w:tr>
      <w:tr>
        <w:tblPrEx>
          <w:tblCellMar>
            <w:top w:w="15" w:type="dxa"/>
            <w:left w:w="15" w:type="dxa"/>
            <w:bottom w:w="15" w:type="dxa"/>
            <w:right w:w="15" w:type="dxa"/>
          </w:tblCellMar>
        </w:tblPrEx>
        <w:trPr>
          <w:trHeight w:val="1549"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大型体育场馆免费低收费对外开放项目</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用于大型体育场馆免费或低收费开放</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200</w:t>
            </w:r>
            <w:r>
              <w:rPr>
                <w:rFonts w:hint="eastAsia" w:ascii="仿宋_GB2312" w:hAnsi="仿宋_GB2312" w:eastAsia="仿宋_GB2312" w:cs="仿宋_GB2312"/>
                <w:color w:val="000000"/>
                <w:sz w:val="30"/>
                <w:szCs w:val="30"/>
              </w:rPr>
              <w:t>.</w:t>
            </w:r>
            <w:r>
              <w:rPr>
                <w:rFonts w:ascii="仿宋_GB2312" w:hAnsi="仿宋_GB2312" w:eastAsia="仿宋_GB2312" w:cs="仿宋_GB2312"/>
                <w:color w:val="000000"/>
                <w:sz w:val="30"/>
                <w:szCs w:val="30"/>
              </w:rPr>
              <w:t>1</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2020年</w:t>
            </w:r>
            <w:r>
              <w:rPr>
                <w:rFonts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rPr>
              <w:t>月</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200</w:t>
            </w:r>
            <w:r>
              <w:rPr>
                <w:rFonts w:hint="eastAsia" w:ascii="仿宋_GB2312" w:hAnsi="仿宋_GB2312" w:eastAsia="仿宋_GB2312" w:cs="仿宋_GB2312"/>
                <w:color w:val="000000"/>
                <w:sz w:val="30"/>
                <w:szCs w:val="30"/>
              </w:rPr>
              <w:t>.</w:t>
            </w:r>
            <w:r>
              <w:rPr>
                <w:rFonts w:ascii="仿宋_GB2312" w:hAnsi="仿宋_GB2312" w:eastAsia="仿宋_GB2312" w:cs="仿宋_GB2312"/>
                <w:color w:val="000000"/>
                <w:sz w:val="30"/>
                <w:szCs w:val="30"/>
              </w:rPr>
              <w:t>1</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p>
        </w:tc>
      </w:tr>
      <w:tr>
        <w:tblPrEx>
          <w:tblCellMar>
            <w:top w:w="15" w:type="dxa"/>
            <w:left w:w="15" w:type="dxa"/>
            <w:bottom w:w="15" w:type="dxa"/>
            <w:right w:w="15" w:type="dxa"/>
          </w:tblCellMar>
        </w:tblPrEx>
        <w:trPr>
          <w:trHeight w:val="1908"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体育场馆免费低收费对外开放市级配套资金</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用于体育场馆免费或低收费开放</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35</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2020年6月</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35</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p>
        </w:tc>
      </w:tr>
      <w:tr>
        <w:tblPrEx>
          <w:tblCellMar>
            <w:top w:w="15" w:type="dxa"/>
            <w:left w:w="15" w:type="dxa"/>
            <w:bottom w:w="15" w:type="dxa"/>
            <w:right w:w="15" w:type="dxa"/>
          </w:tblCellMar>
        </w:tblPrEx>
        <w:trPr>
          <w:trHeight w:val="1908"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皮划艇队训练参赛经费项目</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用于皮划艇队日常训练参赛所需费用</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t>8</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年3月</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ascii="仿宋_GB2312" w:hAnsi="仿宋_GB2312" w:eastAsia="仿宋_GB2312" w:cs="仿宋_GB2312"/>
                <w:color w:val="000000"/>
                <w:sz w:val="30"/>
                <w:szCs w:val="30"/>
              </w:rPr>
              <w:t>8</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p>
        </w:tc>
      </w:tr>
      <w:tr>
        <w:tblPrEx>
          <w:tblCellMar>
            <w:top w:w="15" w:type="dxa"/>
            <w:left w:w="15" w:type="dxa"/>
            <w:bottom w:w="15" w:type="dxa"/>
            <w:right w:w="15" w:type="dxa"/>
          </w:tblCellMar>
        </w:tblPrEx>
        <w:trPr>
          <w:trHeight w:val="1908"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老年体育活动中心工作运行项目</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用于老年体育活动中心向市民免费或低收费开放</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ascii="仿宋_GB2312" w:hAnsi="仿宋_GB2312" w:eastAsia="仿宋_GB2312" w:cs="仿宋_GB2312"/>
                <w:color w:val="000000"/>
                <w:sz w:val="30"/>
                <w:szCs w:val="30"/>
              </w:rPr>
              <w:t>2</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年3月、2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年6月、2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年9月</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ascii="仿宋_GB2312" w:hAnsi="仿宋_GB2312" w:eastAsia="仿宋_GB2312" w:cs="仿宋_GB2312"/>
                <w:color w:val="000000"/>
                <w:sz w:val="30"/>
                <w:szCs w:val="30"/>
              </w:rPr>
              <w:t>2</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p>
        </w:tc>
      </w:tr>
      <w:tr>
        <w:tblPrEx>
          <w:tblCellMar>
            <w:top w:w="15" w:type="dxa"/>
            <w:left w:w="15" w:type="dxa"/>
            <w:bottom w:w="15" w:type="dxa"/>
            <w:right w:w="15" w:type="dxa"/>
          </w:tblCellMar>
        </w:tblPrEx>
        <w:trPr>
          <w:trHeight w:val="1908"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w:t>
            </w:r>
          </w:p>
        </w:tc>
        <w:tc>
          <w:tcPr>
            <w:tcW w:w="1315" w:type="dxa"/>
            <w:tcBorders>
              <w:top w:val="single" w:color="000000" w:sz="4" w:space="0"/>
              <w:left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运动队参赛训练项目</w:t>
            </w:r>
          </w:p>
        </w:tc>
        <w:tc>
          <w:tcPr>
            <w:tcW w:w="170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用于运动员的选拔、日常训练、伙食费等开支</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r>
              <w:rPr>
                <w:rFonts w:ascii="仿宋_GB2312" w:hAnsi="仿宋_GB2312" w:eastAsia="仿宋_GB2312" w:cs="仿宋_GB2312"/>
                <w:color w:val="000000"/>
                <w:sz w:val="30"/>
                <w:szCs w:val="30"/>
              </w:rPr>
              <w:t>5</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年3月、2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年6月、2</w:t>
            </w:r>
            <w:r>
              <w:rPr>
                <w:rFonts w:ascii="仿宋_GB2312" w:hAnsi="仿宋_GB2312" w:eastAsia="仿宋_GB2312" w:cs="仿宋_GB2312"/>
                <w:color w:val="000000"/>
                <w:sz w:val="30"/>
                <w:szCs w:val="30"/>
              </w:rPr>
              <w:t>020</w:t>
            </w:r>
            <w:r>
              <w:rPr>
                <w:rFonts w:hint="eastAsia" w:ascii="仿宋_GB2312" w:hAnsi="仿宋_GB2312" w:eastAsia="仿宋_GB2312" w:cs="仿宋_GB2312"/>
                <w:color w:val="000000"/>
                <w:sz w:val="30"/>
                <w:szCs w:val="30"/>
              </w:rPr>
              <w:t>年9月</w:t>
            </w:r>
          </w:p>
        </w:tc>
        <w:tc>
          <w:tcPr>
            <w:tcW w:w="127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w:t>
            </w:r>
            <w:r>
              <w:rPr>
                <w:rFonts w:ascii="仿宋_GB2312" w:hAnsi="仿宋_GB2312" w:eastAsia="仿宋_GB2312" w:cs="仿宋_GB2312"/>
                <w:color w:val="000000"/>
                <w:sz w:val="30"/>
                <w:szCs w:val="30"/>
              </w:rPr>
              <w:t>5</w:t>
            </w:r>
          </w:p>
        </w:tc>
        <w:tc>
          <w:tcPr>
            <w:tcW w:w="7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仿宋_GB2312" w:eastAsia="仿宋_GB2312" w:cs="仿宋_GB2312"/>
                <w:color w:val="000000"/>
                <w:sz w:val="30"/>
                <w:szCs w:val="30"/>
              </w:rPr>
            </w:pPr>
          </w:p>
        </w:tc>
      </w:tr>
    </w:tbl>
    <w:p>
      <w:pPr>
        <w:adjustRightInd w:val="0"/>
        <w:snapToGrid w:val="0"/>
        <w:spacing w:line="600" w:lineRule="exact"/>
        <w:ind w:firstLine="720"/>
        <w:rPr>
          <w:rFonts w:ascii="仿宋_GB2312" w:hAnsi="宋体" w:eastAsia="仿宋_GB2312"/>
          <w:sz w:val="32"/>
          <w:szCs w:val="32"/>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我单位2</w:t>
      </w:r>
      <w:r>
        <w:rPr>
          <w:rFonts w:ascii="仿宋_GB2312" w:hAnsi="宋体" w:eastAsia="仿宋_GB2312"/>
          <w:sz w:val="32"/>
          <w:szCs w:val="32"/>
          <w:lang w:val="zh-CN"/>
        </w:rPr>
        <w:t>020</w:t>
      </w:r>
      <w:r>
        <w:rPr>
          <w:rFonts w:hint="eastAsia" w:ascii="仿宋_GB2312" w:hAnsi="宋体" w:eastAsia="仿宋_GB2312"/>
          <w:sz w:val="32"/>
          <w:szCs w:val="32"/>
          <w:lang w:val="zh-CN"/>
        </w:rPr>
        <w:t>年各项目实施单位财务管理制度健全，严格执行财务管理制度，及时进行账务处理，会计核算符合国家相关法规。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utoSpaceDE w:val="0"/>
        <w:autoSpaceDN w:val="0"/>
        <w:adjustRightInd w:val="0"/>
        <w:spacing w:line="600" w:lineRule="exact"/>
        <w:ind w:firstLine="640" w:firstLineChars="200"/>
        <w:jc w:val="left"/>
        <w:rPr>
          <w:rFonts w:ascii="仿宋_GB2312" w:hAnsi="仿宋_GB2312" w:eastAsia="仿宋_GB2312" w:cs="仿宋_GB2312"/>
          <w:color w:val="3D3D3D"/>
          <w:sz w:val="32"/>
          <w:szCs w:val="32"/>
        </w:rPr>
      </w:pPr>
      <w:r>
        <w:rPr>
          <w:rFonts w:hint="eastAsia" w:ascii="仿宋_GB2312" w:hAnsi="仿宋_GB2312" w:eastAsia="仿宋_GB2312" w:cs="仿宋_GB2312"/>
          <w:kern w:val="0"/>
          <w:sz w:val="32"/>
          <w:szCs w:val="32"/>
        </w:rPr>
        <w:t>（一）项目组织架构及实施流程。按照资金下达文件要求</w:t>
      </w:r>
      <w:r>
        <w:rPr>
          <w:rFonts w:hint="eastAsia" w:ascii="仿宋_GB2312" w:hAnsi="仿宋_GB2312" w:eastAsia="仿宋_GB2312" w:cs="仿宋_GB2312"/>
          <w:color w:val="3D3D3D"/>
          <w:sz w:val="32"/>
          <w:szCs w:val="32"/>
          <w:shd w:val="clear" w:color="auto" w:fill="FFFFFF"/>
        </w:rPr>
        <w:t>,由各部门提出项目实施及资金使用计划，经校班子会议或中层会议集体研究决定。</w:t>
      </w:r>
    </w:p>
    <w:p>
      <w:pPr>
        <w:pStyle w:val="13"/>
        <w:widowControl/>
        <w:shd w:val="clear" w:color="auto" w:fill="FFFFFF"/>
        <w:spacing w:after="225"/>
        <w:ind w:firstLine="640" w:firstLineChars="200"/>
        <w:rPr>
          <w:rFonts w:ascii="仿宋_GB2312" w:hAnsi="仿宋_GB2312" w:eastAsia="仿宋_GB2312" w:cs="仿宋_GB2312"/>
          <w:color w:val="3D3D3D"/>
          <w:sz w:val="32"/>
          <w:szCs w:val="32"/>
          <w:shd w:val="clear" w:color="auto" w:fill="FFFFFF"/>
        </w:rPr>
      </w:pPr>
      <w:r>
        <w:rPr>
          <w:rFonts w:hint="eastAsia" w:ascii="仿宋_GB2312" w:hAnsi="仿宋_GB2312" w:eastAsia="仿宋_GB2312" w:cs="仿宋_GB2312"/>
          <w:kern w:val="0"/>
          <w:sz w:val="32"/>
          <w:szCs w:val="32"/>
        </w:rPr>
        <w:t>（二）项目管理情况</w:t>
      </w:r>
      <w:r>
        <w:rPr>
          <w:rFonts w:hint="eastAsia" w:ascii="仿宋_GB2312" w:hAnsi="仿宋_GB2312" w:eastAsia="仿宋_GB2312" w:cs="仿宋_GB2312"/>
          <w:color w:val="3D3D3D"/>
          <w:sz w:val="32"/>
          <w:szCs w:val="32"/>
          <w:shd w:val="clear" w:color="auto" w:fill="FFFFFF"/>
        </w:rPr>
        <w:t>：采取资金跟着进度走的办法，政府采购项目通过财政直接支付，保障了资金的及时拨付及使用效益。</w:t>
      </w:r>
    </w:p>
    <w:p>
      <w:pPr>
        <w:pStyle w:val="13"/>
        <w:widowControl/>
        <w:shd w:val="clear" w:color="auto" w:fill="FFFFFF"/>
        <w:spacing w:after="225"/>
        <w:ind w:firstLine="640" w:firstLineChars="200"/>
        <w:rPr>
          <w:rFonts w:ascii="仿宋_GB2312" w:hAnsi="仿宋_GB2312" w:eastAsia="仿宋_GB2312" w:cs="仿宋_GB2312"/>
          <w:color w:val="3D3D3D"/>
          <w:sz w:val="32"/>
          <w:szCs w:val="32"/>
          <w:shd w:val="clear" w:color="auto" w:fill="FFFFFF"/>
        </w:rPr>
      </w:pPr>
      <w:r>
        <w:rPr>
          <w:rFonts w:hint="eastAsia" w:ascii="仿宋_GB2312" w:hAnsi="仿宋_GB2312" w:eastAsia="仿宋_GB2312" w:cs="仿宋_GB2312"/>
          <w:kern w:val="0"/>
          <w:sz w:val="32"/>
          <w:szCs w:val="32"/>
        </w:rPr>
        <w:t>（三）项目监管情况：</w:t>
      </w:r>
      <w:r>
        <w:rPr>
          <w:rFonts w:hint="eastAsia" w:ascii="仿宋_GB2312" w:hAnsi="仿宋_GB2312" w:eastAsia="仿宋_GB2312" w:cs="仿宋_GB2312"/>
          <w:sz w:val="32"/>
          <w:szCs w:val="32"/>
        </w:rPr>
        <w:t>加强资金管理监管，提高资金使用效益，加强信息公开力度建立健全工作机制、主动接受财政、审计、监察部门以及社会群众的监督。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numPr>
          <w:ilvl w:val="0"/>
          <w:numId w:val="9"/>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数量指标</w:t>
      </w:r>
    </w:p>
    <w:p>
      <w:pPr>
        <w:numPr>
          <w:ilvl w:val="0"/>
          <w:numId w:val="10"/>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免费低收费开放时间:2020年体育场早6:00-8:30 下午17:30-22:00，体育馆早9:00-12:00 下午15:00-22:00，老年体育活动中心早8：2</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下午1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21</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，完全达到预期指标。</w:t>
      </w:r>
    </w:p>
    <w:p>
      <w:pPr>
        <w:numPr>
          <w:ilvl w:val="0"/>
          <w:numId w:val="10"/>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法定节假日及有意义节日免费开放时间</w:t>
      </w:r>
      <w:r>
        <w:rPr>
          <w:rFonts w:hint="eastAsia" w:ascii="仿宋_GB2312" w:hAnsi="仿宋_GB2312" w:eastAsia="仿宋_GB2312" w:cs="仿宋_GB2312"/>
          <w:kern w:val="0"/>
          <w:sz w:val="32"/>
          <w:szCs w:val="32"/>
        </w:rPr>
        <w:t>：全年法定节假日及有意义的节日全天免费开放，完全达到预期指标。</w:t>
      </w:r>
    </w:p>
    <w:p>
      <w:pPr>
        <w:numPr>
          <w:ilvl w:val="0"/>
          <w:numId w:val="10"/>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全年免费开放接待人次</w:t>
      </w:r>
      <w:r>
        <w:rPr>
          <w:rFonts w:hint="eastAsia" w:ascii="仿宋_GB2312" w:hAnsi="仿宋_GB2312" w:eastAsia="仿宋_GB2312" w:cs="仿宋_GB2312"/>
          <w:kern w:val="0"/>
          <w:sz w:val="32"/>
          <w:szCs w:val="32"/>
        </w:rPr>
        <w:t>：全年完成各场馆免费开放接待76万人次，完全达到预期指标。</w:t>
      </w:r>
    </w:p>
    <w:p>
      <w:pPr>
        <w:numPr>
          <w:ilvl w:val="0"/>
          <w:numId w:val="11"/>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质量指标</w:t>
      </w:r>
    </w:p>
    <w:p>
      <w:pPr>
        <w:numPr>
          <w:ilvl w:val="0"/>
          <w:numId w:val="12"/>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体育场馆设备、设施优质安全对处开放100%,完全达到预期指标。</w:t>
      </w:r>
    </w:p>
    <w:p>
      <w:pPr>
        <w:numPr>
          <w:ilvl w:val="0"/>
          <w:numId w:val="12"/>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w:t>
      </w:r>
      <w:r>
        <w:rPr>
          <w:rFonts w:ascii="仿宋_GB2312" w:hAnsi="仿宋_GB2312" w:eastAsia="仿宋_GB2312" w:cs="仿宋_GB2312"/>
          <w:kern w:val="0"/>
          <w:sz w:val="32"/>
          <w:szCs w:val="32"/>
        </w:rPr>
        <w:t>场馆安全开放及开放率</w:t>
      </w:r>
      <w:r>
        <w:rPr>
          <w:rFonts w:hint="eastAsia" w:ascii="仿宋_GB2312" w:hAnsi="仿宋_GB2312" w:eastAsia="仿宋_GB2312" w:cs="仿宋_GB2312"/>
          <w:kern w:val="0"/>
          <w:sz w:val="32"/>
          <w:szCs w:val="32"/>
        </w:rPr>
        <w:t>100%, 完全达到预期指标。</w:t>
      </w:r>
    </w:p>
    <w:p>
      <w:pPr>
        <w:numPr>
          <w:ilvl w:val="0"/>
          <w:numId w:val="11"/>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时效指标：2020年1月1日—2020年12月31日，完全达到预期指标。</w:t>
      </w:r>
    </w:p>
    <w:p>
      <w:pPr>
        <w:numPr>
          <w:ilvl w:val="0"/>
          <w:numId w:val="11"/>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效益指标：全年承办承接了各类大型体育赛事、文艺活动、小型文体活动、考试80余场，完成了免费低收费开放接待76万人次，为市二中体育课、市体育中学训练提供场地；为市民应急避难提供场地，满足人民群众对高质量生活的部分需求，完全达到预期指标；向全市各中、小学校招收爱好该项目的体育苗并培养为优秀运动员；老体中心为6</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岁以上男性、5</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岁以上女性免费开放。完全达到预期目标。</w:t>
      </w:r>
    </w:p>
    <w:p>
      <w:pPr>
        <w:numPr>
          <w:ilvl w:val="0"/>
          <w:numId w:val="11"/>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满意度指标</w:t>
      </w:r>
      <w:r>
        <w:rPr>
          <w:rFonts w:hint="eastAsia" w:ascii="仿宋_GB2312" w:hAnsi="仿宋_GB2312" w:eastAsia="仿宋_GB2312" w:cs="仿宋_GB2312"/>
          <w:kern w:val="0"/>
          <w:sz w:val="32"/>
          <w:szCs w:val="32"/>
        </w:rPr>
        <w:t>:健身群众满意度≥95%，学生家长满意度≥9</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%，老年人群满意度≥95%。</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utoSpaceDE w:val="0"/>
        <w:autoSpaceDN w:val="0"/>
        <w:adjustRightInd w:val="0"/>
        <w:spacing w:line="600" w:lineRule="exact"/>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（一）评价结论。2020年我单位</w:t>
      </w:r>
      <w:r>
        <w:rPr>
          <w:rFonts w:hint="eastAsia" w:ascii="仿宋_GB2312" w:hAnsi="仿宋_GB2312" w:eastAsia="仿宋_GB2312" w:cs="仿宋_GB2312"/>
          <w:sz w:val="32"/>
          <w:szCs w:val="32"/>
        </w:rPr>
        <w:t>紧紧围绕项目年度目标任务，团结拼搏，锐意进取，扎实工作，全面完成各项目的目标标任务。一是项目</w:t>
      </w:r>
      <w:r>
        <w:rPr>
          <w:rFonts w:hint="eastAsia" w:ascii="仿宋_GB2312" w:hAnsi="仿宋_GB2312" w:eastAsia="仿宋_GB2312" w:cs="仿宋_GB2312"/>
          <w:kern w:val="0"/>
          <w:sz w:val="32"/>
          <w:szCs w:val="32"/>
        </w:rPr>
        <w:t>预算编制准确，绩效目标编制明确；二是</w:t>
      </w:r>
      <w:r>
        <w:rPr>
          <w:rFonts w:hint="eastAsia" w:ascii="仿宋_GB2312" w:hAnsi="仿宋_GB2312" w:eastAsia="仿宋_GB2312" w:cs="仿宋_GB2312"/>
          <w:color w:val="333333"/>
          <w:sz w:val="32"/>
          <w:szCs w:val="32"/>
        </w:rPr>
        <w:t>执行项目预算制度到位，严格执行《预算法》和各项财经纪律，</w:t>
      </w:r>
      <w:r>
        <w:rPr>
          <w:rFonts w:hint="eastAsia" w:ascii="仿宋_GB2312" w:hAnsi="仿宋_GB2312" w:eastAsia="仿宋_GB2312" w:cs="仿宋_GB2312"/>
          <w:color w:val="333333"/>
          <w:kern w:val="0"/>
          <w:sz w:val="32"/>
          <w:szCs w:val="32"/>
        </w:rPr>
        <w:t>预算执行情况良好；三是</w:t>
      </w:r>
      <w:r>
        <w:rPr>
          <w:rFonts w:hint="eastAsia" w:ascii="仿宋_GB2312" w:hAnsi="仿宋_GB2312" w:eastAsia="仿宋_GB2312" w:cs="仿宋_GB2312"/>
          <w:color w:val="333333"/>
          <w:sz w:val="32"/>
          <w:szCs w:val="32"/>
        </w:rPr>
        <w:t>资金监管到位，</w:t>
      </w:r>
      <w:r>
        <w:rPr>
          <w:rFonts w:hint="eastAsia" w:ascii="仿宋_GB2312" w:hAnsi="仿宋_GB2312" w:eastAsia="仿宋_GB2312" w:cs="仿宋_GB2312"/>
          <w:color w:val="333333"/>
          <w:kern w:val="0"/>
          <w:sz w:val="32"/>
          <w:szCs w:val="32"/>
        </w:rPr>
        <w:t>资金管理制度较为完善</w:t>
      </w:r>
      <w:r>
        <w:rPr>
          <w:rFonts w:hint="eastAsia" w:ascii="仿宋_GB2312" w:hAnsi="仿宋_GB2312" w:eastAsia="仿宋_GB2312" w:cs="仿宋_GB2312"/>
          <w:color w:val="333333"/>
          <w:sz w:val="32"/>
          <w:szCs w:val="32"/>
        </w:rPr>
        <w:t>，经费开支按用途使用，做到专账专管,专款专用，</w:t>
      </w:r>
      <w:r>
        <w:rPr>
          <w:rFonts w:hint="eastAsia" w:ascii="仿宋_GB2312" w:hAnsi="仿宋_GB2312" w:eastAsia="仿宋_GB2312" w:cs="仿宋_GB2312"/>
          <w:color w:val="333333"/>
          <w:kern w:val="0"/>
          <w:sz w:val="32"/>
          <w:szCs w:val="32"/>
        </w:rPr>
        <w:t>支出管理规范；</w:t>
      </w:r>
      <w:r>
        <w:rPr>
          <w:rFonts w:hint="eastAsia" w:ascii="仿宋_GB2312" w:hAnsi="仿宋_GB2312" w:eastAsia="仿宋_GB2312" w:cs="仿宋_GB2312"/>
          <w:color w:val="333333"/>
          <w:sz w:val="32"/>
          <w:szCs w:val="32"/>
        </w:rPr>
        <w:t>四是人员配备和账务核算到位，财务人员持证上岗，</w:t>
      </w:r>
      <w:r>
        <w:rPr>
          <w:rFonts w:hint="eastAsia" w:ascii="仿宋_GB2312" w:hAnsi="仿宋_GB2312" w:eastAsia="仿宋_GB2312" w:cs="仿宋_GB2312"/>
          <w:color w:val="333333"/>
          <w:kern w:val="0"/>
          <w:sz w:val="32"/>
          <w:szCs w:val="32"/>
        </w:rPr>
        <w:t>会计核算和账务处理规范，会计资料完整</w:t>
      </w:r>
      <w:r>
        <w:rPr>
          <w:rFonts w:hint="eastAsia" w:ascii="仿宋_GB2312" w:hAnsi="仿宋_GB2312" w:eastAsia="仿宋_GB2312" w:cs="仿宋_GB2312"/>
          <w:b/>
          <w:bCs/>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color w:val="000000"/>
          <w:sz w:val="32"/>
          <w:szCs w:val="32"/>
        </w:rPr>
        <w:t>一是项目资金使用效益有待进一步提高。二是绩效目标设立不够明确、细化和量化。</w:t>
      </w:r>
      <w:r>
        <w:rPr>
          <w:rFonts w:hint="eastAsia" w:ascii="仿宋_GB2312" w:hAnsi="宋体" w:eastAsia="仿宋_GB2312"/>
          <w:sz w:val="32"/>
          <w:szCs w:val="32"/>
          <w:lang w:val="zh-CN"/>
        </w:rPr>
        <w:t>。</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进一</w:t>
      </w:r>
      <w:r>
        <w:rPr>
          <w:rFonts w:hint="eastAsia" w:ascii="仿宋_GB2312" w:hAnsi="仿宋_GB2312" w:eastAsia="仿宋_GB2312" w:cs="仿宋_GB2312"/>
          <w:color w:val="000000"/>
          <w:sz w:val="32"/>
          <w:szCs w:val="32"/>
        </w:rPr>
        <w:t>步细化目标绩效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建立长效机制，严格财务管理，加强财务监督，使项目效益达到最大化。</w:t>
      </w:r>
    </w:p>
    <w:p>
      <w:pPr>
        <w:spacing w:line="580" w:lineRule="exact"/>
        <w:ind w:firstLine="640"/>
        <w:rPr>
          <w:rFonts w:ascii="仿宋_GB2312" w:hAnsi="仿宋_GB2312" w:eastAsia="仿宋_GB2312" w:cs="仿宋_GB2312"/>
          <w:sz w:val="32"/>
          <w:szCs w:val="32"/>
        </w:rPr>
      </w:pPr>
    </w:p>
    <w:p>
      <w:pPr>
        <w:widowControl/>
        <w:jc w:val="left"/>
        <w:rPr>
          <w:rStyle w:val="19"/>
          <w:rFonts w:ascii="黑体" w:hAnsi="黑体" w:eastAsia="黑体"/>
          <w:b w:val="0"/>
        </w:rPr>
      </w:pPr>
    </w:p>
    <w:p>
      <w:pPr>
        <w:widowControl/>
        <w:jc w:val="left"/>
        <w:rPr>
          <w:rStyle w:val="19"/>
          <w:rFonts w:ascii="黑体" w:hAnsi="黑体" w:eastAsia="黑体"/>
          <w:b w:val="0"/>
        </w:rPr>
      </w:pPr>
      <w:r>
        <w:rPr>
          <w:rStyle w:val="19"/>
          <w:rFonts w:ascii="黑体" w:hAnsi="黑体" w:eastAsia="黑体"/>
          <w:b w:val="0"/>
        </w:rPr>
        <w:br w:type="page"/>
      </w:r>
    </w:p>
    <w:p>
      <w:pPr>
        <w:spacing w:line="600" w:lineRule="exact"/>
        <w:jc w:val="center"/>
        <w:outlineLvl w:val="0"/>
        <w:rPr>
          <w:rStyle w:val="19"/>
          <w:rFonts w:ascii="黑体" w:hAnsi="黑体" w:eastAsia="黑体"/>
          <w:b w:val="0"/>
        </w:rPr>
      </w:pPr>
    </w:p>
    <w:p>
      <w:pPr>
        <w:spacing w:line="600" w:lineRule="exact"/>
        <w:jc w:val="center"/>
        <w:outlineLvl w:val="0"/>
        <w:rPr>
          <w:rStyle w:val="19"/>
          <w:rFonts w:ascii="黑体" w:hAnsi="黑体" w:eastAsia="黑体"/>
          <w:b w:val="0"/>
        </w:rPr>
      </w:pPr>
      <w:bookmarkStart w:id="62" w:name="_Toc15396618"/>
      <w:r>
        <w:rPr>
          <w:rFonts w:hint="eastAsia" w:ascii="黑体" w:hAnsi="黑体" w:eastAsia="黑体"/>
          <w:color w:val="000000"/>
          <w:sz w:val="44"/>
          <w:szCs w:val="44"/>
        </w:rPr>
        <w:t>第</w:t>
      </w:r>
      <w:r>
        <w:rPr>
          <w:rStyle w:val="19"/>
          <w:rFonts w:hint="eastAsia" w:ascii="黑体" w:hAnsi="黑体" w:eastAsia="黑体"/>
          <w:b w:val="0"/>
        </w:rPr>
        <w:t>五部分附表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64"/>
    </w:p>
    <w:p>
      <w:pPr>
        <w:pStyle w:val="3"/>
        <w:rPr>
          <w:rFonts w:ascii="仿宋" w:hAnsi="仿宋" w:eastAsia="仿宋"/>
          <w:color w:val="000000"/>
        </w:rPr>
      </w:pPr>
      <w:bookmarkStart w:id="65"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65"/>
    </w:p>
    <w:p>
      <w:pPr>
        <w:pStyle w:val="3"/>
        <w:rPr>
          <w:rFonts w:ascii="仿宋" w:hAnsi="仿宋" w:eastAsia="仿宋"/>
          <w:b w:val="0"/>
          <w:color w:val="000000"/>
        </w:rPr>
      </w:pPr>
      <w:bookmarkStart w:id="66"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6"/>
    </w:p>
    <w:p>
      <w:pPr>
        <w:pStyle w:val="3"/>
        <w:rPr>
          <w:rStyle w:val="20"/>
          <w:rFonts w:ascii="仿宋" w:hAnsi="仿宋" w:eastAsia="仿宋"/>
          <w:b w:val="0"/>
          <w:bCs w:val="0"/>
        </w:rPr>
      </w:pPr>
      <w:bookmarkStart w:id="67"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67"/>
      <w:bookmarkStart w:id="68" w:name="_Toc15396624"/>
    </w:p>
    <w:p>
      <w:pPr>
        <w:pStyle w:val="3"/>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72"/>
    </w:p>
    <w:p>
      <w:pPr>
        <w:pStyle w:val="3"/>
        <w:rPr>
          <w:rStyle w:val="20"/>
          <w:rFonts w:ascii="仿宋" w:hAnsi="仿宋" w:eastAsia="仿宋"/>
          <w:b w:val="0"/>
          <w:bCs w:val="0"/>
        </w:rPr>
      </w:pPr>
      <w:bookmarkStart w:id="73"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73"/>
    </w:p>
    <w:p>
      <w:pPr>
        <w:pStyle w:val="3"/>
        <w:rPr>
          <w:rStyle w:val="20"/>
          <w:rFonts w:ascii="仿宋" w:hAnsi="仿宋" w:eastAsia="仿宋"/>
          <w:b w:val="0"/>
          <w:bCs w:val="0"/>
        </w:rPr>
      </w:pPr>
      <w:bookmarkStart w:id="74" w:name="_Toc15396630"/>
      <w:r>
        <w:rPr>
          <w:rStyle w:val="20"/>
          <w:rFonts w:hint="eastAsia" w:ascii="仿宋" w:hAnsi="仿宋" w:eastAsia="仿宋"/>
          <w:b w:val="0"/>
          <w:bCs w:val="0"/>
        </w:rPr>
        <w:t>十二、政府性基金预算财政拨款“三公”经费支出决算表</w:t>
      </w:r>
      <w:bookmarkEnd w:id="74"/>
      <w:r>
        <w:rPr>
          <w:rStyle w:val="20"/>
          <w:rFonts w:hint="eastAsia" w:ascii="仿宋" w:hAnsi="仿宋" w:eastAsia="仿宋"/>
          <w:b w:val="0"/>
          <w:bCs w:val="0"/>
        </w:rPr>
        <w:t>（此表无数据）</w:t>
      </w:r>
    </w:p>
    <w:p>
      <w:pPr>
        <w:pStyle w:val="3"/>
        <w:rPr>
          <w:rStyle w:val="20"/>
          <w:rFonts w:ascii="仿宋" w:hAnsi="仿宋" w:eastAsia="仿宋"/>
          <w:b w:val="0"/>
          <w:bCs w:val="0"/>
        </w:rPr>
      </w:pPr>
      <w:bookmarkStart w:id="75" w:name="_Toc15396631"/>
      <w:r>
        <w:rPr>
          <w:rStyle w:val="20"/>
          <w:rFonts w:hint="eastAsia" w:ascii="仿宋" w:hAnsi="仿宋" w:eastAsia="仿宋"/>
          <w:b w:val="0"/>
          <w:bCs w:val="0"/>
        </w:rPr>
        <w:t>十三、</w:t>
      </w:r>
      <w:bookmarkEnd w:id="75"/>
      <w:r>
        <w:rPr>
          <w:rStyle w:val="20"/>
          <w:rFonts w:hint="eastAsia" w:ascii="仿宋" w:hAnsi="仿宋" w:eastAsia="仿宋"/>
          <w:b w:val="0"/>
          <w:bCs w:val="0"/>
        </w:rPr>
        <w:t>国有资本经营预算财政拨款收入支出决算表（此表无数据）</w:t>
      </w:r>
    </w:p>
    <w:p>
      <w:pPr>
        <w:rPr>
          <w:rFonts w:ascii="仿宋" w:hAnsi="仿宋" w:eastAsia="仿宋"/>
          <w:b/>
          <w:bCs/>
          <w:sz w:val="32"/>
          <w:szCs w:val="32"/>
        </w:rPr>
      </w:pPr>
      <w:bookmarkStart w:id="76" w:name="_Toc82101405"/>
      <w:r>
        <w:rPr>
          <w:rStyle w:val="20"/>
          <w:rFonts w:hint="eastAsia" w:ascii="仿宋" w:hAnsi="仿宋" w:eastAsia="仿宋"/>
          <w:b w:val="0"/>
        </w:rPr>
        <w:t>十四、国有资本经营预算财政拨款支出决算表（此表无数据）</w:t>
      </w:r>
      <w:bookmarkEnd w:id="76"/>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Arial Unicode MS"/>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A501"/>
    <w:multiLevelType w:val="singleLevel"/>
    <w:tmpl w:val="86B5A501"/>
    <w:lvl w:ilvl="0" w:tentative="0">
      <w:start w:val="2"/>
      <w:numFmt w:val="chineseCounting"/>
      <w:suff w:val="nothing"/>
      <w:lvlText w:val="（%1）"/>
      <w:lvlJc w:val="left"/>
      <w:rPr>
        <w:rFonts w:hint="eastAsia"/>
      </w:rPr>
    </w:lvl>
  </w:abstractNum>
  <w:abstractNum w:abstractNumId="1">
    <w:nsid w:val="96528371"/>
    <w:multiLevelType w:val="singleLevel"/>
    <w:tmpl w:val="96528371"/>
    <w:lvl w:ilvl="0" w:tentative="0">
      <w:start w:val="1"/>
      <w:numFmt w:val="decimal"/>
      <w:lvlText w:val="(%1)"/>
      <w:lvlJc w:val="left"/>
      <w:pPr>
        <w:tabs>
          <w:tab w:val="left" w:pos="312"/>
        </w:tabs>
      </w:pPr>
    </w:lvl>
  </w:abstractNum>
  <w:abstractNum w:abstractNumId="2">
    <w:nsid w:val="CAC93D43"/>
    <w:multiLevelType w:val="singleLevel"/>
    <w:tmpl w:val="CAC93D43"/>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0115A089"/>
    <w:multiLevelType w:val="singleLevel"/>
    <w:tmpl w:val="0115A089"/>
    <w:lvl w:ilvl="0" w:tentative="0">
      <w:start w:val="1"/>
      <w:numFmt w:val="decimal"/>
      <w:suff w:val="nothing"/>
      <w:lvlText w:val="%1、"/>
      <w:lvlJc w:val="left"/>
    </w:lvl>
  </w:abstractNum>
  <w:abstractNum w:abstractNumId="6">
    <w:nsid w:val="0CC8B90F"/>
    <w:multiLevelType w:val="singleLevel"/>
    <w:tmpl w:val="0CC8B90F"/>
    <w:lvl w:ilvl="0" w:tentative="0">
      <w:start w:val="2"/>
      <w:numFmt w:val="decimal"/>
      <w:suff w:val="nothing"/>
      <w:lvlText w:val="%1．"/>
      <w:lvlJc w:val="left"/>
    </w:lvl>
  </w:abstractNum>
  <w:abstractNum w:abstractNumId="7">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8">
    <w:nsid w:val="51B3A4DE"/>
    <w:multiLevelType w:val="singleLevel"/>
    <w:tmpl w:val="51B3A4DE"/>
    <w:lvl w:ilvl="0" w:tentative="0">
      <w:start w:val="2"/>
      <w:numFmt w:val="chineseCounting"/>
      <w:suff w:val="nothing"/>
      <w:lvlText w:val="（%1）"/>
      <w:lvlJc w:val="left"/>
      <w:rPr>
        <w:rFonts w:hint="eastAsia"/>
      </w:rPr>
    </w:lvl>
  </w:abstractNum>
  <w:abstractNum w:abstractNumId="9">
    <w:nsid w:val="67E875FE"/>
    <w:multiLevelType w:val="singleLevel"/>
    <w:tmpl w:val="67E875FE"/>
    <w:lvl w:ilvl="0" w:tentative="0">
      <w:start w:val="3"/>
      <w:numFmt w:val="decimal"/>
      <w:suff w:val="nothing"/>
      <w:lvlText w:val="（%1）"/>
      <w:lvlJc w:val="left"/>
    </w:lvl>
  </w:abstractNum>
  <w:abstractNum w:abstractNumId="10">
    <w:nsid w:val="7282DC93"/>
    <w:multiLevelType w:val="singleLevel"/>
    <w:tmpl w:val="7282DC93"/>
    <w:lvl w:ilvl="0" w:tentative="0">
      <w:start w:val="1"/>
      <w:numFmt w:val="decimal"/>
      <w:suff w:val="nothing"/>
      <w:lvlText w:val="%1、"/>
      <w:lvlJc w:val="left"/>
    </w:lvl>
  </w:abstractNum>
  <w:abstractNum w:abstractNumId="11">
    <w:nsid w:val="784BFF7D"/>
    <w:multiLevelType w:val="singleLevel"/>
    <w:tmpl w:val="784BFF7D"/>
    <w:lvl w:ilvl="0" w:tentative="0">
      <w:start w:val="2"/>
      <w:numFmt w:val="decimal"/>
      <w:lvlText w:val="%1."/>
      <w:lvlJc w:val="left"/>
      <w:pPr>
        <w:tabs>
          <w:tab w:val="left" w:pos="312"/>
        </w:tabs>
      </w:pPr>
    </w:lvl>
  </w:abstractNum>
  <w:num w:numId="1">
    <w:abstractNumId w:val="7"/>
  </w:num>
  <w:num w:numId="2">
    <w:abstractNumId w:val="3"/>
  </w:num>
  <w:num w:numId="3">
    <w:abstractNumId w:val="4"/>
  </w:num>
  <w:num w:numId="4">
    <w:abstractNumId w:val="0"/>
  </w:num>
  <w:num w:numId="5">
    <w:abstractNumId w:val="9"/>
  </w:num>
  <w:num w:numId="6">
    <w:abstractNumId w:val="11"/>
  </w:num>
  <w:num w:numId="7">
    <w:abstractNumId w:val="8"/>
  </w:num>
  <w:num w:numId="8">
    <w:abstractNumId w:val="5"/>
  </w:num>
  <w:num w:numId="9">
    <w:abstractNumId w:val="1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NmY5NzM0MTEwNDEwNWY2ZWY1YWM3NTlhMjYyNWYifQ=="/>
  </w:docVars>
  <w:rsids>
    <w:rsidRoot w:val="00F1361C"/>
    <w:rsid w:val="000040E3"/>
    <w:rsid w:val="000222C6"/>
    <w:rsid w:val="0002549F"/>
    <w:rsid w:val="000468DB"/>
    <w:rsid w:val="00050A64"/>
    <w:rsid w:val="0006487A"/>
    <w:rsid w:val="00065F8F"/>
    <w:rsid w:val="00070A43"/>
    <w:rsid w:val="000768F2"/>
    <w:rsid w:val="0008204A"/>
    <w:rsid w:val="00087062"/>
    <w:rsid w:val="0009184B"/>
    <w:rsid w:val="00094236"/>
    <w:rsid w:val="0009593C"/>
    <w:rsid w:val="00097322"/>
    <w:rsid w:val="000A6A92"/>
    <w:rsid w:val="000B047F"/>
    <w:rsid w:val="000B29D1"/>
    <w:rsid w:val="000B4F6C"/>
    <w:rsid w:val="000B5923"/>
    <w:rsid w:val="000B5A48"/>
    <w:rsid w:val="000B6FF3"/>
    <w:rsid w:val="000C3467"/>
    <w:rsid w:val="000C3CA6"/>
    <w:rsid w:val="000D1267"/>
    <w:rsid w:val="000D1D50"/>
    <w:rsid w:val="000D5782"/>
    <w:rsid w:val="000E0495"/>
    <w:rsid w:val="000E6613"/>
    <w:rsid w:val="000E7119"/>
    <w:rsid w:val="000F2B9B"/>
    <w:rsid w:val="00114E9B"/>
    <w:rsid w:val="00115301"/>
    <w:rsid w:val="00127755"/>
    <w:rsid w:val="001319E1"/>
    <w:rsid w:val="00142216"/>
    <w:rsid w:val="00144D6A"/>
    <w:rsid w:val="0014729F"/>
    <w:rsid w:val="00152461"/>
    <w:rsid w:val="00157BAB"/>
    <w:rsid w:val="00163189"/>
    <w:rsid w:val="001654D1"/>
    <w:rsid w:val="001735A5"/>
    <w:rsid w:val="00174518"/>
    <w:rsid w:val="0018106D"/>
    <w:rsid w:val="001877A7"/>
    <w:rsid w:val="00191536"/>
    <w:rsid w:val="00196687"/>
    <w:rsid w:val="001B0F27"/>
    <w:rsid w:val="001B3121"/>
    <w:rsid w:val="001C0962"/>
    <w:rsid w:val="001C4DE0"/>
    <w:rsid w:val="001D7531"/>
    <w:rsid w:val="001E737D"/>
    <w:rsid w:val="001F0592"/>
    <w:rsid w:val="001F7506"/>
    <w:rsid w:val="002006CD"/>
    <w:rsid w:val="00202B36"/>
    <w:rsid w:val="00204B7A"/>
    <w:rsid w:val="00204CDE"/>
    <w:rsid w:val="0021101A"/>
    <w:rsid w:val="00220536"/>
    <w:rsid w:val="002240B3"/>
    <w:rsid w:val="00235629"/>
    <w:rsid w:val="00256262"/>
    <w:rsid w:val="00260C38"/>
    <w:rsid w:val="002616C0"/>
    <w:rsid w:val="00265372"/>
    <w:rsid w:val="002662AA"/>
    <w:rsid w:val="00280496"/>
    <w:rsid w:val="00283591"/>
    <w:rsid w:val="002843F0"/>
    <w:rsid w:val="002866D6"/>
    <w:rsid w:val="0028744F"/>
    <w:rsid w:val="00294DC9"/>
    <w:rsid w:val="00295495"/>
    <w:rsid w:val="002A31DE"/>
    <w:rsid w:val="002B2613"/>
    <w:rsid w:val="002D6D05"/>
    <w:rsid w:val="002F1818"/>
    <w:rsid w:val="002F567B"/>
    <w:rsid w:val="00316747"/>
    <w:rsid w:val="00316EC6"/>
    <w:rsid w:val="003216A9"/>
    <w:rsid w:val="0032466B"/>
    <w:rsid w:val="003354A0"/>
    <w:rsid w:val="00335A74"/>
    <w:rsid w:val="0035244D"/>
    <w:rsid w:val="0035521B"/>
    <w:rsid w:val="0036561B"/>
    <w:rsid w:val="0037013F"/>
    <w:rsid w:val="00374931"/>
    <w:rsid w:val="00380C92"/>
    <w:rsid w:val="003A2849"/>
    <w:rsid w:val="003A40E6"/>
    <w:rsid w:val="003A484F"/>
    <w:rsid w:val="003A4883"/>
    <w:rsid w:val="003B0BE0"/>
    <w:rsid w:val="003B0C1B"/>
    <w:rsid w:val="003B25C5"/>
    <w:rsid w:val="003B688C"/>
    <w:rsid w:val="003C0291"/>
    <w:rsid w:val="003C39AE"/>
    <w:rsid w:val="003C7B60"/>
    <w:rsid w:val="003D0C0F"/>
    <w:rsid w:val="003D1FB2"/>
    <w:rsid w:val="003D66DA"/>
    <w:rsid w:val="003E1310"/>
    <w:rsid w:val="003E6F55"/>
    <w:rsid w:val="00406254"/>
    <w:rsid w:val="004134BC"/>
    <w:rsid w:val="004223DE"/>
    <w:rsid w:val="00434489"/>
    <w:rsid w:val="00437085"/>
    <w:rsid w:val="00442D77"/>
    <w:rsid w:val="00443880"/>
    <w:rsid w:val="004464F4"/>
    <w:rsid w:val="00451735"/>
    <w:rsid w:val="00460DE1"/>
    <w:rsid w:val="00465851"/>
    <w:rsid w:val="00471401"/>
    <w:rsid w:val="004722BE"/>
    <w:rsid w:val="00473F31"/>
    <w:rsid w:val="004805B7"/>
    <w:rsid w:val="0048263A"/>
    <w:rsid w:val="00487E5D"/>
    <w:rsid w:val="004A711F"/>
    <w:rsid w:val="004B199D"/>
    <w:rsid w:val="004B4690"/>
    <w:rsid w:val="004E0A2D"/>
    <w:rsid w:val="004E206B"/>
    <w:rsid w:val="004E5615"/>
    <w:rsid w:val="004E6DF7"/>
    <w:rsid w:val="004F0FBD"/>
    <w:rsid w:val="00502D90"/>
    <w:rsid w:val="00505171"/>
    <w:rsid w:val="00505A47"/>
    <w:rsid w:val="00512FDA"/>
    <w:rsid w:val="00520DA0"/>
    <w:rsid w:val="005269D7"/>
    <w:rsid w:val="00551D20"/>
    <w:rsid w:val="00561966"/>
    <w:rsid w:val="005664BB"/>
    <w:rsid w:val="00566FFA"/>
    <w:rsid w:val="0057481D"/>
    <w:rsid w:val="0058486E"/>
    <w:rsid w:val="00585B33"/>
    <w:rsid w:val="0059014D"/>
    <w:rsid w:val="00597BFD"/>
    <w:rsid w:val="00597EDF"/>
    <w:rsid w:val="005A048D"/>
    <w:rsid w:val="005A1D99"/>
    <w:rsid w:val="005A471C"/>
    <w:rsid w:val="005B5C64"/>
    <w:rsid w:val="005C2F70"/>
    <w:rsid w:val="005C4BCB"/>
    <w:rsid w:val="005C5337"/>
    <w:rsid w:val="005C6BD0"/>
    <w:rsid w:val="005D1C8B"/>
    <w:rsid w:val="005D468D"/>
    <w:rsid w:val="005D5CED"/>
    <w:rsid w:val="005F1A4C"/>
    <w:rsid w:val="00605688"/>
    <w:rsid w:val="006070AF"/>
    <w:rsid w:val="00607E6C"/>
    <w:rsid w:val="006101B1"/>
    <w:rsid w:val="00614E44"/>
    <w:rsid w:val="00616081"/>
    <w:rsid w:val="0062270A"/>
    <w:rsid w:val="00622830"/>
    <w:rsid w:val="00623DA0"/>
    <w:rsid w:val="00630AEF"/>
    <w:rsid w:val="006325F8"/>
    <w:rsid w:val="00633463"/>
    <w:rsid w:val="00634C9A"/>
    <w:rsid w:val="00641880"/>
    <w:rsid w:val="006440E4"/>
    <w:rsid w:val="0066343B"/>
    <w:rsid w:val="00664777"/>
    <w:rsid w:val="006748A4"/>
    <w:rsid w:val="006762B8"/>
    <w:rsid w:val="00681A31"/>
    <w:rsid w:val="00683E73"/>
    <w:rsid w:val="00691BD5"/>
    <w:rsid w:val="006A1EFA"/>
    <w:rsid w:val="006A3141"/>
    <w:rsid w:val="006A5E34"/>
    <w:rsid w:val="006A7C32"/>
    <w:rsid w:val="006B11AE"/>
    <w:rsid w:val="006B2422"/>
    <w:rsid w:val="006B2B9A"/>
    <w:rsid w:val="006C1937"/>
    <w:rsid w:val="006C61FD"/>
    <w:rsid w:val="006F020C"/>
    <w:rsid w:val="007069A2"/>
    <w:rsid w:val="007127B7"/>
    <w:rsid w:val="00715748"/>
    <w:rsid w:val="0071798E"/>
    <w:rsid w:val="007416B6"/>
    <w:rsid w:val="00746F48"/>
    <w:rsid w:val="0075404D"/>
    <w:rsid w:val="0076182A"/>
    <w:rsid w:val="00767B7E"/>
    <w:rsid w:val="007738AB"/>
    <w:rsid w:val="007770C3"/>
    <w:rsid w:val="007834B9"/>
    <w:rsid w:val="00784D24"/>
    <w:rsid w:val="00785FBA"/>
    <w:rsid w:val="00786E4A"/>
    <w:rsid w:val="007875EB"/>
    <w:rsid w:val="0079426B"/>
    <w:rsid w:val="007B6062"/>
    <w:rsid w:val="007C5EAA"/>
    <w:rsid w:val="007D1682"/>
    <w:rsid w:val="007D312A"/>
    <w:rsid w:val="007D3F19"/>
    <w:rsid w:val="007E23B0"/>
    <w:rsid w:val="007E23E5"/>
    <w:rsid w:val="007E2F0B"/>
    <w:rsid w:val="007E4818"/>
    <w:rsid w:val="007E7537"/>
    <w:rsid w:val="007E7B18"/>
    <w:rsid w:val="007F1991"/>
    <w:rsid w:val="007F2C2F"/>
    <w:rsid w:val="007F55FC"/>
    <w:rsid w:val="007F5665"/>
    <w:rsid w:val="00800112"/>
    <w:rsid w:val="00801B35"/>
    <w:rsid w:val="00813348"/>
    <w:rsid w:val="008253BB"/>
    <w:rsid w:val="0083706E"/>
    <w:rsid w:val="008408F6"/>
    <w:rsid w:val="008418D8"/>
    <w:rsid w:val="008423A5"/>
    <w:rsid w:val="00850625"/>
    <w:rsid w:val="00853718"/>
    <w:rsid w:val="00855221"/>
    <w:rsid w:val="00860645"/>
    <w:rsid w:val="008649DF"/>
    <w:rsid w:val="00871F71"/>
    <w:rsid w:val="00872FD8"/>
    <w:rsid w:val="00885AF4"/>
    <w:rsid w:val="008910B9"/>
    <w:rsid w:val="008939CD"/>
    <w:rsid w:val="008A6A5A"/>
    <w:rsid w:val="008B768C"/>
    <w:rsid w:val="008C4DB1"/>
    <w:rsid w:val="008C4EAF"/>
    <w:rsid w:val="008C5176"/>
    <w:rsid w:val="008C7FD0"/>
    <w:rsid w:val="008E1DE7"/>
    <w:rsid w:val="008E707C"/>
    <w:rsid w:val="008F52FF"/>
    <w:rsid w:val="00900B08"/>
    <w:rsid w:val="00902155"/>
    <w:rsid w:val="00902FA3"/>
    <w:rsid w:val="009163B4"/>
    <w:rsid w:val="00923564"/>
    <w:rsid w:val="0092392E"/>
    <w:rsid w:val="00927B39"/>
    <w:rsid w:val="009315F9"/>
    <w:rsid w:val="00933499"/>
    <w:rsid w:val="009334D8"/>
    <w:rsid w:val="00935C98"/>
    <w:rsid w:val="00946945"/>
    <w:rsid w:val="00951248"/>
    <w:rsid w:val="0095152F"/>
    <w:rsid w:val="00954C49"/>
    <w:rsid w:val="00955E37"/>
    <w:rsid w:val="0097099F"/>
    <w:rsid w:val="00971997"/>
    <w:rsid w:val="00971FFC"/>
    <w:rsid w:val="00973770"/>
    <w:rsid w:val="0098660A"/>
    <w:rsid w:val="009931C3"/>
    <w:rsid w:val="009B2C43"/>
    <w:rsid w:val="009B4EAE"/>
    <w:rsid w:val="009B7573"/>
    <w:rsid w:val="009C22F4"/>
    <w:rsid w:val="009C2A4B"/>
    <w:rsid w:val="009C2E98"/>
    <w:rsid w:val="009D3447"/>
    <w:rsid w:val="009D4711"/>
    <w:rsid w:val="009E560D"/>
    <w:rsid w:val="009F1185"/>
    <w:rsid w:val="009F18CD"/>
    <w:rsid w:val="009F2A13"/>
    <w:rsid w:val="009F7527"/>
    <w:rsid w:val="00A04B5E"/>
    <w:rsid w:val="00A04EB0"/>
    <w:rsid w:val="00A13CC1"/>
    <w:rsid w:val="00A16847"/>
    <w:rsid w:val="00A16A41"/>
    <w:rsid w:val="00A237D8"/>
    <w:rsid w:val="00A268C4"/>
    <w:rsid w:val="00A307CD"/>
    <w:rsid w:val="00A331C8"/>
    <w:rsid w:val="00A40A00"/>
    <w:rsid w:val="00A4142F"/>
    <w:rsid w:val="00A422EB"/>
    <w:rsid w:val="00A45BB7"/>
    <w:rsid w:val="00A542F4"/>
    <w:rsid w:val="00A56DF2"/>
    <w:rsid w:val="00A56E6E"/>
    <w:rsid w:val="00A63B36"/>
    <w:rsid w:val="00A63D0C"/>
    <w:rsid w:val="00A67AB5"/>
    <w:rsid w:val="00A733B2"/>
    <w:rsid w:val="00A741C2"/>
    <w:rsid w:val="00A77E60"/>
    <w:rsid w:val="00A86B64"/>
    <w:rsid w:val="00A86CC7"/>
    <w:rsid w:val="00A91760"/>
    <w:rsid w:val="00A93B00"/>
    <w:rsid w:val="00A93C21"/>
    <w:rsid w:val="00AA7A48"/>
    <w:rsid w:val="00AB1BFD"/>
    <w:rsid w:val="00AB64C9"/>
    <w:rsid w:val="00AC3C6A"/>
    <w:rsid w:val="00AD3534"/>
    <w:rsid w:val="00AD5620"/>
    <w:rsid w:val="00AD656B"/>
    <w:rsid w:val="00AD7C1B"/>
    <w:rsid w:val="00AE16BA"/>
    <w:rsid w:val="00AE1EBE"/>
    <w:rsid w:val="00B03C9D"/>
    <w:rsid w:val="00B05816"/>
    <w:rsid w:val="00B060AE"/>
    <w:rsid w:val="00B10517"/>
    <w:rsid w:val="00B14E76"/>
    <w:rsid w:val="00B161B8"/>
    <w:rsid w:val="00B2048C"/>
    <w:rsid w:val="00B310B9"/>
    <w:rsid w:val="00B35F3F"/>
    <w:rsid w:val="00B36CBB"/>
    <w:rsid w:val="00B425E0"/>
    <w:rsid w:val="00B440AA"/>
    <w:rsid w:val="00B44B70"/>
    <w:rsid w:val="00B5389F"/>
    <w:rsid w:val="00B53C56"/>
    <w:rsid w:val="00B57DAF"/>
    <w:rsid w:val="00B65C3C"/>
    <w:rsid w:val="00B77EA6"/>
    <w:rsid w:val="00B81598"/>
    <w:rsid w:val="00B83E0D"/>
    <w:rsid w:val="00B841F1"/>
    <w:rsid w:val="00B90E4E"/>
    <w:rsid w:val="00B944D6"/>
    <w:rsid w:val="00B965DC"/>
    <w:rsid w:val="00BB1949"/>
    <w:rsid w:val="00BB4DF0"/>
    <w:rsid w:val="00BC289F"/>
    <w:rsid w:val="00BC2D50"/>
    <w:rsid w:val="00BC5361"/>
    <w:rsid w:val="00BC5460"/>
    <w:rsid w:val="00BC6B50"/>
    <w:rsid w:val="00BD00AE"/>
    <w:rsid w:val="00BD0E25"/>
    <w:rsid w:val="00BF30F2"/>
    <w:rsid w:val="00BF5BD6"/>
    <w:rsid w:val="00BF6F14"/>
    <w:rsid w:val="00C00868"/>
    <w:rsid w:val="00C0186A"/>
    <w:rsid w:val="00C03E31"/>
    <w:rsid w:val="00C07DEF"/>
    <w:rsid w:val="00C11C3C"/>
    <w:rsid w:val="00C27754"/>
    <w:rsid w:val="00C33E72"/>
    <w:rsid w:val="00C354B2"/>
    <w:rsid w:val="00C35554"/>
    <w:rsid w:val="00C42709"/>
    <w:rsid w:val="00C44684"/>
    <w:rsid w:val="00C533CC"/>
    <w:rsid w:val="00C5751C"/>
    <w:rsid w:val="00C6186B"/>
    <w:rsid w:val="00C61BFC"/>
    <w:rsid w:val="00C62B85"/>
    <w:rsid w:val="00C65438"/>
    <w:rsid w:val="00C86452"/>
    <w:rsid w:val="00C87FD8"/>
    <w:rsid w:val="00C91381"/>
    <w:rsid w:val="00C91CBB"/>
    <w:rsid w:val="00C96109"/>
    <w:rsid w:val="00CB4E70"/>
    <w:rsid w:val="00CC09B6"/>
    <w:rsid w:val="00CC388F"/>
    <w:rsid w:val="00CC666F"/>
    <w:rsid w:val="00CD1E3F"/>
    <w:rsid w:val="00CD6F13"/>
    <w:rsid w:val="00CE44F6"/>
    <w:rsid w:val="00CE49DA"/>
    <w:rsid w:val="00CE7B61"/>
    <w:rsid w:val="00D00095"/>
    <w:rsid w:val="00D0095B"/>
    <w:rsid w:val="00D114F0"/>
    <w:rsid w:val="00D20620"/>
    <w:rsid w:val="00D21554"/>
    <w:rsid w:val="00D254F7"/>
    <w:rsid w:val="00D26091"/>
    <w:rsid w:val="00D2685C"/>
    <w:rsid w:val="00D269B4"/>
    <w:rsid w:val="00D34E7C"/>
    <w:rsid w:val="00D35489"/>
    <w:rsid w:val="00D36AFE"/>
    <w:rsid w:val="00D473B5"/>
    <w:rsid w:val="00D51276"/>
    <w:rsid w:val="00D54401"/>
    <w:rsid w:val="00D7035F"/>
    <w:rsid w:val="00DA634F"/>
    <w:rsid w:val="00DA65AC"/>
    <w:rsid w:val="00DB1913"/>
    <w:rsid w:val="00DC410D"/>
    <w:rsid w:val="00DC5A81"/>
    <w:rsid w:val="00DC68CA"/>
    <w:rsid w:val="00DC7CBA"/>
    <w:rsid w:val="00DD73B7"/>
    <w:rsid w:val="00DE6AA1"/>
    <w:rsid w:val="00DF28BC"/>
    <w:rsid w:val="00DF34B9"/>
    <w:rsid w:val="00DF3BAD"/>
    <w:rsid w:val="00E01053"/>
    <w:rsid w:val="00E07ACF"/>
    <w:rsid w:val="00E10A20"/>
    <w:rsid w:val="00E14376"/>
    <w:rsid w:val="00E215ED"/>
    <w:rsid w:val="00E32CAD"/>
    <w:rsid w:val="00E331A1"/>
    <w:rsid w:val="00E33202"/>
    <w:rsid w:val="00E336A9"/>
    <w:rsid w:val="00E34596"/>
    <w:rsid w:val="00E472B1"/>
    <w:rsid w:val="00E50624"/>
    <w:rsid w:val="00E568DF"/>
    <w:rsid w:val="00E64269"/>
    <w:rsid w:val="00E744BF"/>
    <w:rsid w:val="00E82267"/>
    <w:rsid w:val="00E853CE"/>
    <w:rsid w:val="00E867B6"/>
    <w:rsid w:val="00EA010F"/>
    <w:rsid w:val="00ED1B63"/>
    <w:rsid w:val="00ED3C1F"/>
    <w:rsid w:val="00ED4085"/>
    <w:rsid w:val="00ED420E"/>
    <w:rsid w:val="00ED49C6"/>
    <w:rsid w:val="00ED6FBE"/>
    <w:rsid w:val="00EE2F57"/>
    <w:rsid w:val="00EF4C34"/>
    <w:rsid w:val="00EF60EF"/>
    <w:rsid w:val="00EF77C6"/>
    <w:rsid w:val="00F05438"/>
    <w:rsid w:val="00F1212D"/>
    <w:rsid w:val="00F1361C"/>
    <w:rsid w:val="00F156F0"/>
    <w:rsid w:val="00F160C7"/>
    <w:rsid w:val="00F2408F"/>
    <w:rsid w:val="00F240E9"/>
    <w:rsid w:val="00F24B80"/>
    <w:rsid w:val="00F2721D"/>
    <w:rsid w:val="00F34A8C"/>
    <w:rsid w:val="00F36D8F"/>
    <w:rsid w:val="00F417B1"/>
    <w:rsid w:val="00F4221D"/>
    <w:rsid w:val="00F45853"/>
    <w:rsid w:val="00F602DF"/>
    <w:rsid w:val="00F754A1"/>
    <w:rsid w:val="00F819BD"/>
    <w:rsid w:val="00F81FD9"/>
    <w:rsid w:val="00F841AA"/>
    <w:rsid w:val="00F84A94"/>
    <w:rsid w:val="00F87E96"/>
    <w:rsid w:val="00F941AB"/>
    <w:rsid w:val="00FA218F"/>
    <w:rsid w:val="00FA23E8"/>
    <w:rsid w:val="00FB33B8"/>
    <w:rsid w:val="00FB5A06"/>
    <w:rsid w:val="00FC7731"/>
    <w:rsid w:val="00FD3CC1"/>
    <w:rsid w:val="00FD47A1"/>
    <w:rsid w:val="00FE72CF"/>
    <w:rsid w:val="00FF1E02"/>
    <w:rsid w:val="00FF30B4"/>
    <w:rsid w:val="00FF6485"/>
    <w:rsid w:val="0A2032A3"/>
    <w:rsid w:val="10C055FF"/>
    <w:rsid w:val="118107EC"/>
    <w:rsid w:val="16BB723D"/>
    <w:rsid w:val="1D155CEE"/>
    <w:rsid w:val="240371BF"/>
    <w:rsid w:val="29FD04D3"/>
    <w:rsid w:val="319F7F4E"/>
    <w:rsid w:val="3C076550"/>
    <w:rsid w:val="485301FD"/>
    <w:rsid w:val="4ECE2238"/>
    <w:rsid w:val="5A1A3A76"/>
    <w:rsid w:val="6C4A05C8"/>
    <w:rsid w:val="72734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kern w:val="0"/>
      <w:sz w:val="24"/>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qFormat/>
    <w:uiPriority w:val="0"/>
    <w:rPr>
      <w:rFonts w:ascii="宋体" w:hAnsi="Courier New"/>
    </w:rPr>
  </w:style>
  <w:style w:type="paragraph" w:styleId="8">
    <w:name w:val="Balloon Text"/>
    <w:basedOn w:val="1"/>
    <w:link w:val="23"/>
    <w:semiHidden/>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kern w:val="0"/>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rPr>
      <w:sz w:val="24"/>
    </w:rPr>
  </w:style>
  <w:style w:type="table" w:styleId="15">
    <w:name w:val="Table Grid"/>
    <w:basedOn w:val="1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unhideWhenUsed/>
    <w:qFormat/>
    <w:uiPriority w:val="99"/>
    <w:rPr>
      <w:rFonts w:cs="Times New Roman"/>
      <w:color w:val="0000FF"/>
      <w:u w:val="single"/>
    </w:rPr>
  </w:style>
  <w:style w:type="character" w:customStyle="1" w:styleId="19">
    <w:name w:val="标题 1 Char"/>
    <w:link w:val="2"/>
    <w:qFormat/>
    <w:locked/>
    <w:uiPriority w:val="9"/>
    <w:rPr>
      <w:rFonts w:ascii="Times New Roman" w:hAnsi="Times New Roman" w:cs="Times New Roman"/>
      <w:b/>
      <w:bCs/>
      <w:kern w:val="44"/>
      <w:sz w:val="44"/>
      <w:szCs w:val="44"/>
    </w:rPr>
  </w:style>
  <w:style w:type="character" w:customStyle="1" w:styleId="20">
    <w:name w:val="标题 2 Char"/>
    <w:link w:val="3"/>
    <w:qFormat/>
    <w:locked/>
    <w:uiPriority w:val="9"/>
    <w:rPr>
      <w:rFonts w:ascii="Cambria" w:hAnsi="Cambria" w:eastAsia="宋体" w:cs="Times New Roman"/>
      <w:b/>
      <w:bCs/>
      <w:kern w:val="2"/>
      <w:sz w:val="32"/>
      <w:szCs w:val="32"/>
    </w:rPr>
  </w:style>
  <w:style w:type="character" w:customStyle="1" w:styleId="21">
    <w:name w:val="标题 3 Char"/>
    <w:link w:val="4"/>
    <w:qFormat/>
    <w:locked/>
    <w:uiPriority w:val="9"/>
    <w:rPr>
      <w:rFonts w:ascii="Times New Roman" w:hAnsi="Times New Roman" w:cs="Times New Roman"/>
      <w:b/>
      <w:bCs/>
      <w:kern w:val="2"/>
      <w:sz w:val="32"/>
      <w:szCs w:val="32"/>
    </w:rPr>
  </w:style>
  <w:style w:type="character" w:customStyle="1" w:styleId="22">
    <w:name w:val="Body Text Char"/>
    <w:semiHidden/>
    <w:qFormat/>
    <w:uiPriority w:val="99"/>
    <w:rPr>
      <w:rFonts w:ascii="Times New Roman" w:hAnsi="Times New Roman" w:cs="Times New Roman"/>
      <w:sz w:val="24"/>
      <w:szCs w:val="24"/>
    </w:rPr>
  </w:style>
  <w:style w:type="character" w:customStyle="1" w:styleId="23">
    <w:name w:val="批注框文本 Char"/>
    <w:link w:val="8"/>
    <w:semiHidden/>
    <w:qFormat/>
    <w:locked/>
    <w:uiPriority w:val="99"/>
    <w:rPr>
      <w:rFonts w:ascii="Times New Roman" w:hAnsi="Times New Roman" w:cs="Times New Roman"/>
      <w:kern w:val="2"/>
      <w:sz w:val="18"/>
      <w:szCs w:val="18"/>
    </w:rPr>
  </w:style>
  <w:style w:type="character" w:customStyle="1" w:styleId="24">
    <w:name w:val="Footer Char"/>
    <w:semiHidden/>
    <w:qFormat/>
    <w:uiPriority w:val="99"/>
    <w:rPr>
      <w:rFonts w:ascii="Times New Roman" w:hAnsi="Times New Roman" w:cs="Times New Roman"/>
      <w:sz w:val="18"/>
      <w:szCs w:val="18"/>
    </w:rPr>
  </w:style>
  <w:style w:type="character" w:customStyle="1" w:styleId="25">
    <w:name w:val="Header Char"/>
    <w:semiHidden/>
    <w:qFormat/>
    <w:uiPriority w:val="99"/>
    <w:rPr>
      <w:rFonts w:ascii="Times New Roman" w:hAnsi="Times New Roman" w:cs="Times New Roman"/>
      <w:sz w:val="18"/>
      <w:szCs w:val="18"/>
    </w:rPr>
  </w:style>
  <w:style w:type="character" w:customStyle="1" w:styleId="26">
    <w:name w:val="页眉 Char"/>
    <w:link w:val="10"/>
    <w:semiHidden/>
    <w:qFormat/>
    <w:locked/>
    <w:uiPriority w:val="99"/>
    <w:rPr>
      <w:sz w:val="18"/>
    </w:rPr>
  </w:style>
  <w:style w:type="character" w:customStyle="1" w:styleId="27">
    <w:name w:val="页脚 Char"/>
    <w:link w:val="9"/>
    <w:qFormat/>
    <w:locked/>
    <w:uiPriority w:val="99"/>
    <w:rPr>
      <w:sz w:val="18"/>
    </w:rPr>
  </w:style>
  <w:style w:type="character" w:customStyle="1" w:styleId="28">
    <w:name w:val="正文文本 Char"/>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纯文本 Char"/>
    <w:link w:val="7"/>
    <w:qFormat/>
    <w:uiPriority w:val="0"/>
    <w:rPr>
      <w:rFonts w:ascii="宋体" w:hAnsi="Courier New"/>
      <w:kern w:val="2"/>
      <w:sz w:val="21"/>
      <w:szCs w:val="24"/>
    </w:rPr>
  </w:style>
  <w:style w:type="paragraph" w:styleId="34">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2446-3DE0-4B36-A59E-C0E0635E371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21437</Words>
  <Characters>23360</Characters>
  <Lines>173</Lines>
  <Paragraphs>48</Paragraphs>
  <TotalTime>2859</TotalTime>
  <ScaleCrop>false</ScaleCrop>
  <LinksUpToDate>false</LinksUpToDate>
  <CharactersWithSpaces>23391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刘清瑞</cp:lastModifiedBy>
  <cp:lastPrinted>2021-07-29T03:56:00Z</cp:lastPrinted>
  <dcterms:modified xsi:type="dcterms:W3CDTF">2023-07-21T07:18:05Z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DF22D3C14D424F2B961168CD3B77D487</vt:lpwstr>
  </property>
</Properties>
</file>