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7425"/>
      <w:bookmarkStart w:id="2" w:name="_Toc15396475"/>
      <w:bookmarkStart w:id="3" w:name="_Toc15396597"/>
      <w:bookmarkStart w:id="4" w:name="_Toc15378441"/>
      <w:bookmarkStart w:id="5" w:name="_Toc15377193"/>
      <w:r>
        <w:rPr>
          <w:rFonts w:ascii="黑体" w:hAnsi="黑体" w:eastAsia="黑体"/>
          <w:color w:val="000000"/>
          <w:sz w:val="72"/>
          <w:szCs w:val="72"/>
        </w:rPr>
        <w:t>2020</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78442"/>
      <w:bookmarkStart w:id="7" w:name="_Toc15396476"/>
      <w:bookmarkStart w:id="8" w:name="_Toc15377426"/>
      <w:bookmarkStart w:id="9" w:name="_Toc15377194"/>
      <w:bookmarkStart w:id="10" w:name="_Toc15396598"/>
      <w:r>
        <w:rPr>
          <w:rFonts w:hint="eastAsia" w:ascii="方正小标宋简体" w:hAnsi="宋体" w:eastAsia="方正小标宋简体"/>
          <w:color w:val="000000"/>
          <w:sz w:val="72"/>
          <w:szCs w:val="72"/>
        </w:rPr>
        <w:t>四川省</w:t>
      </w:r>
      <w:bookmarkEnd w:id="0"/>
      <w:bookmarkStart w:id="11" w:name="_Toc15306268"/>
      <w:r>
        <w:rPr>
          <w:rFonts w:hint="eastAsia" w:ascii="方正小标宋简体" w:hAnsi="宋体" w:eastAsia="方正小标宋简体"/>
          <w:color w:val="000000"/>
          <w:sz w:val="72"/>
          <w:szCs w:val="72"/>
        </w:rPr>
        <w:t>攀枝花市社会体育指导中心部门决算</w:t>
      </w:r>
      <w:bookmarkEnd w:id="6"/>
      <w:bookmarkEnd w:id="7"/>
      <w:bookmarkEnd w:id="8"/>
      <w:bookmarkEnd w:id="9"/>
      <w:bookmarkEnd w:id="10"/>
      <w:bookmarkEnd w:id="11"/>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bookmarkStart w:id="12" w:name="_Toc15396599"/>
      <w:bookmarkStart w:id="13" w:name="_Toc15377196"/>
      <w:r>
        <w:rPr>
          <w:rFonts w:hint="eastAsia" w:ascii="黑体" w:hAnsi="黑体" w:eastAsia="黑体"/>
          <w:color w:val="000000"/>
          <w:sz w:val="48"/>
          <w:szCs w:val="48"/>
        </w:rPr>
        <w:t>目录</w:t>
      </w:r>
    </w:p>
    <w:p>
      <w:pPr>
        <w:widowControl/>
        <w:jc w:val="center"/>
        <w:rPr>
          <w:rFonts w:ascii="黑体" w:hAnsi="黑体" w:eastAsia="黑体"/>
          <w:sz w:val="28"/>
          <w:szCs w:val="28"/>
        </w:rPr>
      </w:pPr>
    </w:p>
    <w:p>
      <w:pPr>
        <w:pStyle w:val="11"/>
      </w:pPr>
      <w:r>
        <w:rPr>
          <w:rFonts w:hint="eastAsia"/>
        </w:rPr>
        <w:t>公开时间：</w:t>
      </w:r>
      <w:r>
        <w:t>2021</w:t>
      </w:r>
      <w:r>
        <w:rPr>
          <w:rFonts w:hint="eastAsia"/>
        </w:rPr>
        <w:t>年9月14日</w:t>
      </w:r>
    </w:p>
    <w:p>
      <w:pPr>
        <w:jc w:val="right"/>
      </w:pPr>
    </w:p>
    <w:p>
      <w:pPr>
        <w:pStyle w:val="11"/>
        <w:adjustRightInd w:val="0"/>
        <w:snapToGrid w:val="0"/>
        <w:spacing w:before="0" w:line="440" w:lineRule="exact"/>
        <w:jc w:val="left"/>
        <w:rPr>
          <w:sz w:val="24"/>
        </w:rPr>
      </w:pPr>
      <w:r>
        <w:fldChar w:fldCharType="begin"/>
      </w:r>
      <w:r>
        <w:instrText xml:space="preserve"> HYPERLINK \l "_Toc82101359" </w:instrText>
      </w:r>
      <w:r>
        <w:fldChar w:fldCharType="separate"/>
      </w:r>
      <w:r>
        <w:rPr>
          <w:rFonts w:hint="eastAsia"/>
          <w:sz w:val="24"/>
        </w:rPr>
        <w:t>第一部分部门概况………………………………………………………</w:t>
      </w:r>
      <w:r>
        <w:rPr>
          <w:sz w:val="24"/>
        </w:rPr>
        <w:t>…………</w:t>
      </w:r>
      <w:r>
        <w:rPr>
          <w:sz w:val="24"/>
        </w:rPr>
        <w:fldChar w:fldCharType="begin"/>
      </w:r>
      <w:r>
        <w:rPr>
          <w:sz w:val="24"/>
        </w:rPr>
        <w:instrText xml:space="preserve"> PAGEREF _Toc82101359 \h </w:instrText>
      </w:r>
      <w:r>
        <w:rPr>
          <w:sz w:val="24"/>
        </w:rPr>
        <w:fldChar w:fldCharType="separate"/>
      </w:r>
      <w:r>
        <w:rPr>
          <w:sz w:val="24"/>
        </w:rPr>
        <w:t>4</w:t>
      </w:r>
      <w:r>
        <w:rPr>
          <w:sz w:val="24"/>
        </w:rPr>
        <w:fldChar w:fldCharType="end"/>
      </w:r>
      <w:r>
        <w:rPr>
          <w:sz w:val="24"/>
        </w:rPr>
        <w:fldChar w:fldCharType="end"/>
      </w:r>
    </w:p>
    <w:p>
      <w:pPr>
        <w:pStyle w:val="11"/>
        <w:adjustRightInd w:val="0"/>
        <w:snapToGrid w:val="0"/>
        <w:spacing w:before="0" w:line="440" w:lineRule="exact"/>
        <w:jc w:val="left"/>
        <w:rPr>
          <w:sz w:val="24"/>
        </w:rPr>
      </w:pPr>
      <w:r>
        <w:fldChar w:fldCharType="begin"/>
      </w:r>
      <w:r>
        <w:instrText xml:space="preserve"> HYPERLINK \l "_Toc82101360" </w:instrText>
      </w:r>
      <w:r>
        <w:fldChar w:fldCharType="separate"/>
      </w:r>
      <w:r>
        <w:rPr>
          <w:rFonts w:hint="eastAsia"/>
          <w:sz w:val="24"/>
        </w:rPr>
        <w:t>一、基本职能及主要工作…………………………………………………</w:t>
      </w:r>
      <w:r>
        <w:rPr>
          <w:sz w:val="24"/>
        </w:rPr>
        <w:t>…………</w:t>
      </w:r>
      <w:r>
        <w:rPr>
          <w:sz w:val="24"/>
        </w:rPr>
        <w:fldChar w:fldCharType="begin"/>
      </w:r>
      <w:r>
        <w:rPr>
          <w:sz w:val="24"/>
        </w:rPr>
        <w:instrText xml:space="preserve"> PAGEREF _Toc82101360 \h </w:instrText>
      </w:r>
      <w:r>
        <w:rPr>
          <w:sz w:val="24"/>
        </w:rPr>
        <w:fldChar w:fldCharType="separate"/>
      </w:r>
      <w:r>
        <w:rPr>
          <w:sz w:val="24"/>
        </w:rPr>
        <w:t>4</w:t>
      </w:r>
      <w:r>
        <w:rPr>
          <w:sz w:val="24"/>
        </w:rPr>
        <w:fldChar w:fldCharType="end"/>
      </w:r>
      <w:r>
        <w:rPr>
          <w:sz w:val="24"/>
        </w:rPr>
        <w:fldChar w:fldCharType="end"/>
      </w:r>
    </w:p>
    <w:p>
      <w:pPr>
        <w:pStyle w:val="11"/>
        <w:adjustRightInd w:val="0"/>
        <w:snapToGrid w:val="0"/>
        <w:spacing w:before="0" w:line="440" w:lineRule="exact"/>
        <w:jc w:val="left"/>
        <w:rPr>
          <w:sz w:val="24"/>
        </w:rPr>
      </w:pPr>
      <w:r>
        <w:fldChar w:fldCharType="begin"/>
      </w:r>
      <w:r>
        <w:instrText xml:space="preserve"> HYPERLINK \l "_Toc82101361" </w:instrText>
      </w:r>
      <w:r>
        <w:fldChar w:fldCharType="separate"/>
      </w:r>
      <w:r>
        <w:rPr>
          <w:rFonts w:hint="eastAsia"/>
          <w:sz w:val="24"/>
        </w:rPr>
        <w:t>（一）主要职能……………………………………………………………</w:t>
      </w:r>
      <w:r>
        <w:rPr>
          <w:sz w:val="24"/>
        </w:rPr>
        <w:t>…………</w:t>
      </w:r>
      <w:r>
        <w:rPr>
          <w:sz w:val="24"/>
        </w:rPr>
        <w:fldChar w:fldCharType="begin"/>
      </w:r>
      <w:r>
        <w:rPr>
          <w:sz w:val="24"/>
        </w:rPr>
        <w:instrText xml:space="preserve"> PAGEREF _Toc82101361 \h </w:instrText>
      </w:r>
      <w:r>
        <w:rPr>
          <w:sz w:val="24"/>
        </w:rPr>
        <w:fldChar w:fldCharType="separate"/>
      </w:r>
      <w:r>
        <w:rPr>
          <w:sz w:val="24"/>
        </w:rPr>
        <w:t>4</w:t>
      </w:r>
      <w:r>
        <w:rPr>
          <w:sz w:val="24"/>
        </w:rPr>
        <w:fldChar w:fldCharType="end"/>
      </w:r>
      <w:r>
        <w:rPr>
          <w:sz w:val="24"/>
        </w:rPr>
        <w:fldChar w:fldCharType="end"/>
      </w:r>
    </w:p>
    <w:p>
      <w:pPr>
        <w:pStyle w:val="11"/>
        <w:adjustRightInd w:val="0"/>
        <w:snapToGrid w:val="0"/>
        <w:spacing w:before="0" w:line="440" w:lineRule="exact"/>
        <w:jc w:val="left"/>
        <w:rPr>
          <w:sz w:val="24"/>
        </w:rPr>
      </w:pPr>
      <w:r>
        <w:fldChar w:fldCharType="begin"/>
      </w:r>
      <w:r>
        <w:instrText xml:space="preserve"> HYPERLINK \l "_Toc82101362" </w:instrText>
      </w:r>
      <w:r>
        <w:fldChar w:fldCharType="separate"/>
      </w:r>
      <w:r>
        <w:rPr>
          <w:rFonts w:hint="eastAsia"/>
          <w:sz w:val="24"/>
        </w:rPr>
        <w:t>（二）</w:t>
      </w:r>
      <w:r>
        <w:rPr>
          <w:sz w:val="24"/>
        </w:rPr>
        <w:t>2020</w:t>
      </w:r>
      <w:r>
        <w:rPr>
          <w:rFonts w:hint="eastAsia"/>
          <w:sz w:val="24"/>
        </w:rPr>
        <w:t>年重点工作完成情况…………………………………………</w:t>
      </w:r>
      <w:r>
        <w:rPr>
          <w:sz w:val="24"/>
        </w:rPr>
        <w:t>…………</w:t>
      </w:r>
      <w:r>
        <w:rPr>
          <w:rFonts w:hint="eastAsia"/>
          <w:sz w:val="24"/>
        </w:rPr>
        <w:t>4</w:t>
      </w:r>
      <w:r>
        <w:rPr>
          <w:rFonts w:hint="eastAsia"/>
          <w:sz w:val="24"/>
        </w:rPr>
        <w:fldChar w:fldCharType="end"/>
      </w:r>
    </w:p>
    <w:p>
      <w:pPr>
        <w:pStyle w:val="11"/>
        <w:adjustRightInd w:val="0"/>
        <w:snapToGrid w:val="0"/>
        <w:spacing w:before="0" w:line="440" w:lineRule="exact"/>
        <w:jc w:val="left"/>
        <w:rPr>
          <w:sz w:val="24"/>
        </w:rPr>
      </w:pPr>
      <w:r>
        <w:fldChar w:fldCharType="begin"/>
      </w:r>
      <w:r>
        <w:instrText xml:space="preserve"> HYPERLINK \l "_Toc82101363" </w:instrText>
      </w:r>
      <w:r>
        <w:fldChar w:fldCharType="separate"/>
      </w:r>
      <w:r>
        <w:rPr>
          <w:rFonts w:hint="eastAsia"/>
          <w:sz w:val="24"/>
        </w:rPr>
        <w:t>二、机构设置………………………………………………………………</w:t>
      </w:r>
      <w:r>
        <w:rPr>
          <w:sz w:val="24"/>
        </w:rPr>
        <w:t>…………</w:t>
      </w:r>
      <w:r>
        <w:rPr>
          <w:rFonts w:hint="eastAsia"/>
          <w:sz w:val="24"/>
        </w:rPr>
        <w:t>5</w:t>
      </w:r>
      <w:r>
        <w:rPr>
          <w:rFonts w:hint="eastAsia"/>
          <w:sz w:val="24"/>
        </w:rPr>
        <w:fldChar w:fldCharType="end"/>
      </w:r>
    </w:p>
    <w:p>
      <w:pPr>
        <w:pStyle w:val="11"/>
        <w:adjustRightInd w:val="0"/>
        <w:snapToGrid w:val="0"/>
        <w:spacing w:before="0" w:line="440" w:lineRule="exact"/>
        <w:jc w:val="both"/>
        <w:rPr>
          <w:sz w:val="24"/>
        </w:rPr>
      </w:pPr>
      <w:r>
        <w:fldChar w:fldCharType="begin"/>
      </w:r>
      <w:r>
        <w:instrText xml:space="preserve"> HYPERLINK \l "_Toc82101364" </w:instrText>
      </w:r>
      <w:r>
        <w:fldChar w:fldCharType="separate"/>
      </w:r>
      <w:r>
        <w:rPr>
          <w:rFonts w:hint="eastAsia"/>
          <w:sz w:val="24"/>
        </w:rPr>
        <w:t>第二部分</w:t>
      </w:r>
      <w:r>
        <w:rPr>
          <w:sz w:val="24"/>
        </w:rPr>
        <w:t xml:space="preserve"> 2020</w:t>
      </w:r>
      <w:r>
        <w:rPr>
          <w:rFonts w:hint="eastAsia"/>
          <w:sz w:val="24"/>
        </w:rPr>
        <w:t>年度部门决算情况说明…………………………………</w:t>
      </w:r>
      <w:r>
        <w:rPr>
          <w:sz w:val="24"/>
        </w:rPr>
        <w:t>…………</w:t>
      </w:r>
      <w:r>
        <w:rPr>
          <w:rFonts w:hint="eastAsia"/>
          <w:sz w:val="24"/>
        </w:rPr>
        <w:t>5</w:t>
      </w:r>
      <w:r>
        <w:rPr>
          <w:rFonts w:hint="eastAsia"/>
          <w:sz w:val="24"/>
        </w:rPr>
        <w:fldChar w:fldCharType="end"/>
      </w:r>
    </w:p>
    <w:p>
      <w:pPr>
        <w:pStyle w:val="11"/>
        <w:adjustRightInd w:val="0"/>
        <w:snapToGrid w:val="0"/>
        <w:spacing w:before="0" w:line="440" w:lineRule="exact"/>
        <w:jc w:val="left"/>
        <w:rPr>
          <w:sz w:val="24"/>
        </w:rPr>
      </w:pPr>
      <w:r>
        <w:fldChar w:fldCharType="begin"/>
      </w:r>
      <w:r>
        <w:instrText xml:space="preserve"> HYPERLINK \l "_Toc82101365" </w:instrText>
      </w:r>
      <w:r>
        <w:fldChar w:fldCharType="separate"/>
      </w:r>
      <w:r>
        <w:rPr>
          <w:rFonts w:hint="eastAsia"/>
          <w:sz w:val="24"/>
        </w:rPr>
        <w:t>一、收入支出决算总体情况说明…………………………………………</w:t>
      </w:r>
      <w:r>
        <w:rPr>
          <w:sz w:val="24"/>
        </w:rPr>
        <w:t>…………</w:t>
      </w:r>
      <w:r>
        <w:rPr>
          <w:rFonts w:hint="eastAsia"/>
          <w:sz w:val="24"/>
        </w:rPr>
        <w:t>5</w:t>
      </w:r>
      <w:r>
        <w:rPr>
          <w:rFonts w:hint="eastAsia"/>
          <w:sz w:val="24"/>
        </w:rPr>
        <w:fldChar w:fldCharType="end"/>
      </w:r>
    </w:p>
    <w:p>
      <w:pPr>
        <w:pStyle w:val="11"/>
        <w:adjustRightInd w:val="0"/>
        <w:snapToGrid w:val="0"/>
        <w:spacing w:before="0" w:line="440" w:lineRule="exact"/>
        <w:jc w:val="left"/>
        <w:rPr>
          <w:sz w:val="24"/>
        </w:rPr>
      </w:pPr>
      <w:r>
        <w:fldChar w:fldCharType="begin"/>
      </w:r>
      <w:r>
        <w:instrText xml:space="preserve"> HYPERLINK \l "_Toc82101366" </w:instrText>
      </w:r>
      <w:r>
        <w:fldChar w:fldCharType="separate"/>
      </w:r>
      <w:r>
        <w:rPr>
          <w:rFonts w:hint="eastAsia"/>
          <w:sz w:val="24"/>
        </w:rPr>
        <w:t>二、收入决算情况说明……………………………………………………</w:t>
      </w:r>
      <w:r>
        <w:rPr>
          <w:sz w:val="24"/>
        </w:rPr>
        <w:t>…………</w:t>
      </w:r>
      <w:r>
        <w:rPr>
          <w:rFonts w:hint="eastAsia"/>
          <w:sz w:val="24"/>
        </w:rPr>
        <w:t>6</w:t>
      </w:r>
      <w:r>
        <w:rPr>
          <w:rFonts w:hint="eastAsia"/>
          <w:sz w:val="24"/>
        </w:rPr>
        <w:fldChar w:fldCharType="end"/>
      </w:r>
    </w:p>
    <w:p>
      <w:pPr>
        <w:pStyle w:val="11"/>
        <w:adjustRightInd w:val="0"/>
        <w:snapToGrid w:val="0"/>
        <w:spacing w:before="0" w:line="440" w:lineRule="exact"/>
        <w:jc w:val="left"/>
        <w:rPr>
          <w:sz w:val="24"/>
        </w:rPr>
      </w:pPr>
      <w:r>
        <w:fldChar w:fldCharType="begin"/>
      </w:r>
      <w:r>
        <w:instrText xml:space="preserve"> HYPERLINK \l "_Toc82101368" </w:instrText>
      </w:r>
      <w:r>
        <w:fldChar w:fldCharType="separate"/>
      </w:r>
      <w:r>
        <w:rPr>
          <w:rFonts w:hint="eastAsia"/>
          <w:sz w:val="24"/>
        </w:rPr>
        <w:t>三、支出决算情况说明……………………………………………………</w:t>
      </w:r>
      <w:r>
        <w:rPr>
          <w:sz w:val="24"/>
        </w:rPr>
        <w:t>…………</w:t>
      </w:r>
      <w:r>
        <w:rPr>
          <w:rFonts w:hint="eastAsia"/>
          <w:sz w:val="24"/>
        </w:rPr>
        <w:t>7</w:t>
      </w:r>
      <w:r>
        <w:rPr>
          <w:rFonts w:hint="eastAsia"/>
          <w:sz w:val="24"/>
        </w:rPr>
        <w:fldChar w:fldCharType="end"/>
      </w:r>
    </w:p>
    <w:p>
      <w:pPr>
        <w:pStyle w:val="11"/>
        <w:adjustRightInd w:val="0"/>
        <w:snapToGrid w:val="0"/>
        <w:spacing w:before="0" w:line="440" w:lineRule="exact"/>
        <w:jc w:val="left"/>
        <w:rPr>
          <w:sz w:val="24"/>
        </w:rPr>
      </w:pPr>
      <w:r>
        <w:fldChar w:fldCharType="begin"/>
      </w:r>
      <w:r>
        <w:instrText xml:space="preserve"> HYPERLINK \l "_Toc82101370" </w:instrText>
      </w:r>
      <w:r>
        <w:fldChar w:fldCharType="separate"/>
      </w:r>
      <w:r>
        <w:rPr>
          <w:rFonts w:hint="eastAsia"/>
          <w:sz w:val="24"/>
        </w:rPr>
        <w:t>四、财政拨款收入支出决算总体情况说明………………………………</w:t>
      </w:r>
      <w:r>
        <w:rPr>
          <w:sz w:val="24"/>
        </w:rPr>
        <w:t>…………</w:t>
      </w:r>
      <w:r>
        <w:rPr>
          <w:rFonts w:hint="eastAsia"/>
          <w:sz w:val="24"/>
        </w:rPr>
        <w:t>8</w:t>
      </w:r>
      <w:r>
        <w:rPr>
          <w:rFonts w:hint="eastAsia"/>
          <w:sz w:val="24"/>
        </w:rPr>
        <w:fldChar w:fldCharType="end"/>
      </w:r>
    </w:p>
    <w:p>
      <w:pPr>
        <w:pStyle w:val="11"/>
        <w:adjustRightInd w:val="0"/>
        <w:snapToGrid w:val="0"/>
        <w:spacing w:before="0" w:line="440" w:lineRule="exact"/>
        <w:jc w:val="left"/>
        <w:rPr>
          <w:sz w:val="24"/>
        </w:rPr>
      </w:pPr>
      <w:r>
        <w:fldChar w:fldCharType="begin"/>
      </w:r>
      <w:r>
        <w:instrText xml:space="preserve"> HYPERLINK \l "_Toc82101372" </w:instrText>
      </w:r>
      <w:r>
        <w:fldChar w:fldCharType="separate"/>
      </w:r>
      <w:r>
        <w:rPr>
          <w:rFonts w:hint="eastAsia"/>
          <w:sz w:val="24"/>
        </w:rPr>
        <w:t>五、一般公共预算财政拨款支出决算情况说明…………………………</w:t>
      </w:r>
      <w:r>
        <w:rPr>
          <w:sz w:val="24"/>
        </w:rPr>
        <w:t>…………</w:t>
      </w:r>
      <w:r>
        <w:rPr>
          <w:rFonts w:hint="eastAsia"/>
          <w:sz w:val="24"/>
        </w:rPr>
        <w:t>8</w:t>
      </w:r>
      <w:r>
        <w:rPr>
          <w:rFonts w:hint="eastAsia"/>
          <w:sz w:val="24"/>
        </w:rPr>
        <w:fldChar w:fldCharType="end"/>
      </w:r>
    </w:p>
    <w:p>
      <w:pPr>
        <w:pStyle w:val="11"/>
        <w:adjustRightInd w:val="0"/>
        <w:snapToGrid w:val="0"/>
        <w:spacing w:before="0" w:line="440" w:lineRule="exact"/>
        <w:jc w:val="left"/>
        <w:rPr>
          <w:sz w:val="24"/>
        </w:rPr>
      </w:pPr>
      <w:r>
        <w:fldChar w:fldCharType="begin"/>
      </w:r>
      <w:r>
        <w:instrText xml:space="preserve"> HYPERLINK \l "_Toc82101373" </w:instrText>
      </w:r>
      <w:r>
        <w:fldChar w:fldCharType="separate"/>
      </w:r>
      <w:r>
        <w:rPr>
          <w:rFonts w:hint="eastAsia"/>
          <w:sz w:val="24"/>
        </w:rPr>
        <w:t>（一）一般公共预算财政拨款支出决算总体情况………………………</w:t>
      </w:r>
      <w:r>
        <w:rPr>
          <w:sz w:val="24"/>
        </w:rPr>
        <w:t>…………</w:t>
      </w:r>
      <w:r>
        <w:rPr>
          <w:rFonts w:hint="eastAsia"/>
          <w:sz w:val="24"/>
        </w:rPr>
        <w:t>8</w:t>
      </w:r>
      <w:r>
        <w:rPr>
          <w:rFonts w:hint="eastAsia"/>
          <w:sz w:val="24"/>
        </w:rPr>
        <w:fldChar w:fldCharType="end"/>
      </w:r>
    </w:p>
    <w:p>
      <w:pPr>
        <w:pStyle w:val="11"/>
        <w:adjustRightInd w:val="0"/>
        <w:snapToGrid w:val="0"/>
        <w:spacing w:before="0" w:line="440" w:lineRule="exact"/>
        <w:jc w:val="left"/>
        <w:rPr>
          <w:sz w:val="24"/>
        </w:rPr>
      </w:pPr>
      <w:r>
        <w:fldChar w:fldCharType="begin"/>
      </w:r>
      <w:r>
        <w:instrText xml:space="preserve"> HYPERLINK \l "_Toc82101374" </w:instrText>
      </w:r>
      <w:r>
        <w:fldChar w:fldCharType="separate"/>
      </w:r>
      <w:r>
        <w:rPr>
          <w:rFonts w:hint="eastAsia"/>
          <w:sz w:val="24"/>
        </w:rPr>
        <w:t>（二）一般公共预算财政拨款支出决算结构情况………………………</w:t>
      </w:r>
      <w:r>
        <w:rPr>
          <w:sz w:val="24"/>
        </w:rPr>
        <w:t>…………</w:t>
      </w:r>
      <w:r>
        <w:rPr>
          <w:rFonts w:hint="eastAsia"/>
          <w:sz w:val="24"/>
        </w:rPr>
        <w:t>8</w:t>
      </w:r>
      <w:r>
        <w:rPr>
          <w:rFonts w:hint="eastAsia"/>
          <w:sz w:val="24"/>
        </w:rPr>
        <w:fldChar w:fldCharType="end"/>
      </w:r>
    </w:p>
    <w:p>
      <w:pPr>
        <w:pStyle w:val="11"/>
        <w:adjustRightInd w:val="0"/>
        <w:snapToGrid w:val="0"/>
        <w:spacing w:before="0" w:line="440" w:lineRule="exact"/>
        <w:jc w:val="left"/>
        <w:rPr>
          <w:sz w:val="24"/>
        </w:rPr>
      </w:pPr>
      <w:r>
        <w:fldChar w:fldCharType="begin"/>
      </w:r>
      <w:r>
        <w:instrText xml:space="preserve"> HYPERLINK \l "_Toc82101375" </w:instrText>
      </w:r>
      <w:r>
        <w:fldChar w:fldCharType="separate"/>
      </w:r>
      <w:r>
        <w:rPr>
          <w:rFonts w:hint="eastAsia"/>
          <w:sz w:val="24"/>
        </w:rPr>
        <w:t>（三）一般公共预算财政拨款支出决算具体情况………………………</w:t>
      </w:r>
      <w:r>
        <w:rPr>
          <w:sz w:val="24"/>
        </w:rPr>
        <w:t>…………</w:t>
      </w:r>
      <w:r>
        <w:rPr>
          <w:sz w:val="24"/>
        </w:rPr>
        <w:fldChar w:fldCharType="end"/>
      </w:r>
      <w:r>
        <w:rPr>
          <w:rFonts w:hint="eastAsia"/>
          <w:sz w:val="24"/>
          <w:szCs w:val="24"/>
        </w:rPr>
        <w:t>10</w:t>
      </w:r>
    </w:p>
    <w:p>
      <w:pPr>
        <w:pStyle w:val="11"/>
        <w:adjustRightInd w:val="0"/>
        <w:snapToGrid w:val="0"/>
        <w:spacing w:before="0" w:line="440" w:lineRule="exact"/>
        <w:jc w:val="left"/>
        <w:rPr>
          <w:sz w:val="24"/>
        </w:rPr>
      </w:pPr>
      <w:r>
        <w:fldChar w:fldCharType="begin"/>
      </w:r>
      <w:r>
        <w:instrText xml:space="preserve"> HYPERLINK \l "_Toc82101377" </w:instrText>
      </w:r>
      <w:r>
        <w:fldChar w:fldCharType="separate"/>
      </w:r>
      <w:r>
        <w:rPr>
          <w:rFonts w:hint="eastAsia"/>
          <w:sz w:val="24"/>
        </w:rPr>
        <w:t>六、一般公共预算财政拨款基本支出决算情况说明……………………</w:t>
      </w:r>
      <w:r>
        <w:rPr>
          <w:sz w:val="24"/>
        </w:rPr>
        <w:t>…………</w:t>
      </w:r>
      <w:r>
        <w:rPr>
          <w:rFonts w:hint="eastAsia"/>
          <w:sz w:val="24"/>
        </w:rPr>
        <w:t>10</w:t>
      </w:r>
      <w:r>
        <w:rPr>
          <w:rFonts w:hint="eastAsia"/>
          <w:sz w:val="24"/>
        </w:rPr>
        <w:fldChar w:fldCharType="end"/>
      </w:r>
    </w:p>
    <w:p>
      <w:pPr>
        <w:pStyle w:val="11"/>
        <w:adjustRightInd w:val="0"/>
        <w:snapToGrid w:val="0"/>
        <w:spacing w:before="0" w:line="440" w:lineRule="exact"/>
        <w:jc w:val="left"/>
        <w:rPr>
          <w:sz w:val="24"/>
        </w:rPr>
      </w:pPr>
      <w:r>
        <w:fldChar w:fldCharType="begin"/>
      </w:r>
      <w:r>
        <w:instrText xml:space="preserve"> HYPERLINK \l "_Toc82101378" </w:instrText>
      </w:r>
      <w:r>
        <w:fldChar w:fldCharType="separate"/>
      </w:r>
      <w:r>
        <w:rPr>
          <w:rFonts w:hint="eastAsia"/>
          <w:sz w:val="24"/>
        </w:rPr>
        <w:t>七、“三公”经费财政拨款支出决算情况说明…………………………</w:t>
      </w:r>
      <w:r>
        <w:rPr>
          <w:sz w:val="24"/>
        </w:rPr>
        <w:t>…………</w:t>
      </w:r>
      <w:r>
        <w:rPr>
          <w:rFonts w:hint="eastAsia"/>
          <w:sz w:val="24"/>
        </w:rPr>
        <w:t>11</w:t>
      </w:r>
      <w:r>
        <w:rPr>
          <w:rFonts w:hint="eastAsia"/>
          <w:sz w:val="24"/>
        </w:rPr>
        <w:fldChar w:fldCharType="end"/>
      </w:r>
    </w:p>
    <w:p>
      <w:pPr>
        <w:pStyle w:val="11"/>
        <w:adjustRightInd w:val="0"/>
        <w:snapToGrid w:val="0"/>
        <w:spacing w:before="0" w:line="440" w:lineRule="exact"/>
        <w:jc w:val="left"/>
        <w:rPr>
          <w:sz w:val="24"/>
        </w:rPr>
      </w:pPr>
      <w:r>
        <w:fldChar w:fldCharType="begin"/>
      </w:r>
      <w:r>
        <w:instrText xml:space="preserve"> HYPERLINK \l "_Toc82101379" </w:instrText>
      </w:r>
      <w:r>
        <w:fldChar w:fldCharType="separate"/>
      </w:r>
      <w:r>
        <w:rPr>
          <w:rFonts w:hint="eastAsia"/>
          <w:sz w:val="24"/>
        </w:rPr>
        <w:t>（一）“三公”经费财政拨款支出决算总体情况说明……………………</w:t>
      </w:r>
      <w:r>
        <w:rPr>
          <w:sz w:val="24"/>
        </w:rPr>
        <w:t>………</w:t>
      </w:r>
      <w:r>
        <w:rPr>
          <w:rFonts w:hint="eastAsia"/>
          <w:sz w:val="24"/>
        </w:rPr>
        <w:t>11</w:t>
      </w:r>
      <w:r>
        <w:rPr>
          <w:rFonts w:hint="eastAsia"/>
          <w:sz w:val="24"/>
        </w:rPr>
        <w:fldChar w:fldCharType="end"/>
      </w:r>
    </w:p>
    <w:p>
      <w:pPr>
        <w:pStyle w:val="11"/>
        <w:adjustRightInd w:val="0"/>
        <w:snapToGrid w:val="0"/>
        <w:spacing w:before="0" w:line="440" w:lineRule="exact"/>
        <w:jc w:val="left"/>
        <w:rPr>
          <w:sz w:val="24"/>
        </w:rPr>
      </w:pPr>
      <w:r>
        <w:fldChar w:fldCharType="begin"/>
      </w:r>
      <w:r>
        <w:instrText xml:space="preserve"> HYPERLINK \l "_Toc82101380" </w:instrText>
      </w:r>
      <w:r>
        <w:fldChar w:fldCharType="separate"/>
      </w:r>
      <w:r>
        <w:rPr>
          <w:rFonts w:hint="eastAsia"/>
          <w:sz w:val="24"/>
        </w:rPr>
        <w:t>八、政府性基金预算支出决算情况说明…………………………………</w:t>
      </w:r>
      <w:r>
        <w:rPr>
          <w:sz w:val="24"/>
        </w:rPr>
        <w:t>…………</w:t>
      </w:r>
      <w:r>
        <w:rPr>
          <w:rFonts w:hint="eastAsia"/>
          <w:sz w:val="24"/>
        </w:rPr>
        <w:t>12</w:t>
      </w:r>
      <w:r>
        <w:rPr>
          <w:rFonts w:hint="eastAsia"/>
          <w:sz w:val="24"/>
        </w:rPr>
        <w:fldChar w:fldCharType="end"/>
      </w:r>
    </w:p>
    <w:p>
      <w:pPr>
        <w:pStyle w:val="11"/>
        <w:adjustRightInd w:val="0"/>
        <w:snapToGrid w:val="0"/>
        <w:spacing w:before="0" w:line="440" w:lineRule="exact"/>
        <w:jc w:val="left"/>
        <w:rPr>
          <w:sz w:val="24"/>
        </w:rPr>
      </w:pPr>
      <w:r>
        <w:fldChar w:fldCharType="begin"/>
      </w:r>
      <w:r>
        <w:instrText xml:space="preserve"> HYPERLINK \l "_Toc82101381" </w:instrText>
      </w:r>
      <w:r>
        <w:fldChar w:fldCharType="separate"/>
      </w:r>
      <w:r>
        <w:rPr>
          <w:rFonts w:hint="eastAsia"/>
          <w:sz w:val="24"/>
        </w:rPr>
        <w:t>九、国有资本经营预算支出决算情况说明………………………………</w:t>
      </w:r>
      <w:r>
        <w:rPr>
          <w:sz w:val="24"/>
        </w:rPr>
        <w:t>………</w:t>
      </w:r>
      <w:r>
        <w:rPr>
          <w:rFonts w:hint="eastAsia"/>
          <w:sz w:val="24"/>
        </w:rPr>
        <w:t>12</w:t>
      </w:r>
      <w:r>
        <w:rPr>
          <w:rFonts w:hint="eastAsia"/>
          <w:sz w:val="24"/>
        </w:rPr>
        <w:fldChar w:fldCharType="end"/>
      </w:r>
    </w:p>
    <w:p>
      <w:pPr>
        <w:pStyle w:val="11"/>
        <w:adjustRightInd w:val="0"/>
        <w:snapToGrid w:val="0"/>
        <w:spacing w:before="0" w:line="440" w:lineRule="exact"/>
        <w:jc w:val="left"/>
        <w:rPr>
          <w:sz w:val="24"/>
        </w:rPr>
      </w:pPr>
      <w:r>
        <w:fldChar w:fldCharType="begin"/>
      </w:r>
      <w:r>
        <w:instrText xml:space="preserve"> HYPERLINK \l "_Toc82101382" </w:instrText>
      </w:r>
      <w:r>
        <w:fldChar w:fldCharType="separate"/>
      </w:r>
      <w:r>
        <w:rPr>
          <w:rFonts w:hint="eastAsia"/>
          <w:sz w:val="24"/>
        </w:rPr>
        <w:t>十、其他重要事项的情况说明……………………………………………</w:t>
      </w:r>
      <w:r>
        <w:rPr>
          <w:sz w:val="24"/>
        </w:rPr>
        <w:t>…………</w:t>
      </w:r>
      <w:r>
        <w:rPr>
          <w:rFonts w:hint="eastAsia"/>
          <w:sz w:val="24"/>
        </w:rPr>
        <w:t>12</w:t>
      </w:r>
      <w:r>
        <w:rPr>
          <w:rFonts w:hint="eastAsia"/>
          <w:sz w:val="24"/>
        </w:rPr>
        <w:fldChar w:fldCharType="end"/>
      </w:r>
    </w:p>
    <w:p>
      <w:pPr>
        <w:pStyle w:val="11"/>
        <w:adjustRightInd w:val="0"/>
        <w:snapToGrid w:val="0"/>
        <w:spacing w:before="0" w:line="440" w:lineRule="exact"/>
        <w:jc w:val="left"/>
        <w:rPr>
          <w:sz w:val="24"/>
        </w:rPr>
      </w:pPr>
      <w:r>
        <w:fldChar w:fldCharType="begin"/>
      </w:r>
      <w:r>
        <w:instrText xml:space="preserve"> HYPERLINK \l "_Toc82101383" </w:instrText>
      </w:r>
      <w:r>
        <w:fldChar w:fldCharType="separate"/>
      </w:r>
      <w:r>
        <w:rPr>
          <w:rFonts w:hint="eastAsia"/>
          <w:sz w:val="24"/>
        </w:rPr>
        <w:t>（一）机关运行经费支出情况……………………………………………</w:t>
      </w:r>
      <w:r>
        <w:rPr>
          <w:sz w:val="24"/>
        </w:rPr>
        <w:t>…………</w:t>
      </w:r>
      <w:r>
        <w:rPr>
          <w:rFonts w:hint="eastAsia"/>
          <w:sz w:val="24"/>
        </w:rPr>
        <w:t>12</w:t>
      </w:r>
      <w:r>
        <w:rPr>
          <w:rFonts w:hint="eastAsia"/>
          <w:sz w:val="24"/>
        </w:rPr>
        <w:fldChar w:fldCharType="end"/>
      </w:r>
    </w:p>
    <w:p>
      <w:pPr>
        <w:pStyle w:val="11"/>
        <w:adjustRightInd w:val="0"/>
        <w:snapToGrid w:val="0"/>
        <w:spacing w:before="0" w:line="440" w:lineRule="exact"/>
        <w:jc w:val="left"/>
        <w:rPr>
          <w:sz w:val="24"/>
        </w:rPr>
      </w:pPr>
      <w:r>
        <w:fldChar w:fldCharType="begin"/>
      </w:r>
      <w:r>
        <w:instrText xml:space="preserve"> HYPERLINK \l "_Toc82101384" </w:instrText>
      </w:r>
      <w:r>
        <w:fldChar w:fldCharType="separate"/>
      </w:r>
      <w:r>
        <w:rPr>
          <w:rFonts w:hint="eastAsia"/>
          <w:sz w:val="24"/>
        </w:rPr>
        <w:t>（二）政府采购支出情况…………………………………………………</w:t>
      </w:r>
      <w:r>
        <w:rPr>
          <w:sz w:val="24"/>
        </w:rPr>
        <w:t>…………</w:t>
      </w:r>
      <w:r>
        <w:rPr>
          <w:rFonts w:hint="eastAsia"/>
          <w:sz w:val="24"/>
        </w:rPr>
        <w:t>12</w:t>
      </w:r>
      <w:r>
        <w:rPr>
          <w:rFonts w:hint="eastAsia"/>
          <w:sz w:val="24"/>
        </w:rPr>
        <w:fldChar w:fldCharType="end"/>
      </w:r>
    </w:p>
    <w:p>
      <w:pPr>
        <w:pStyle w:val="11"/>
        <w:adjustRightInd w:val="0"/>
        <w:snapToGrid w:val="0"/>
        <w:spacing w:before="0" w:line="440" w:lineRule="exact"/>
        <w:jc w:val="left"/>
        <w:rPr>
          <w:sz w:val="24"/>
        </w:rPr>
      </w:pPr>
      <w:r>
        <w:fldChar w:fldCharType="begin"/>
      </w:r>
      <w:r>
        <w:instrText xml:space="preserve"> HYPERLINK \l "_Toc82101385" </w:instrText>
      </w:r>
      <w:r>
        <w:fldChar w:fldCharType="separate"/>
      </w:r>
      <w:r>
        <w:rPr>
          <w:rFonts w:hint="eastAsia"/>
          <w:sz w:val="24"/>
        </w:rPr>
        <w:t>（三）国有资产占有使用情况……………………………………………</w:t>
      </w:r>
      <w:r>
        <w:rPr>
          <w:sz w:val="24"/>
        </w:rPr>
        <w:t>…………</w:t>
      </w:r>
      <w:r>
        <w:rPr>
          <w:rFonts w:hint="eastAsia"/>
          <w:sz w:val="24"/>
        </w:rPr>
        <w:t>13</w:t>
      </w:r>
      <w:r>
        <w:rPr>
          <w:rFonts w:hint="eastAsia"/>
          <w:sz w:val="24"/>
        </w:rPr>
        <w:fldChar w:fldCharType="end"/>
      </w:r>
    </w:p>
    <w:p>
      <w:pPr>
        <w:pStyle w:val="11"/>
        <w:adjustRightInd w:val="0"/>
        <w:snapToGrid w:val="0"/>
        <w:spacing w:before="0" w:line="440" w:lineRule="exact"/>
        <w:jc w:val="left"/>
        <w:rPr>
          <w:sz w:val="24"/>
        </w:rPr>
      </w:pPr>
      <w:r>
        <w:fldChar w:fldCharType="begin"/>
      </w:r>
      <w:r>
        <w:instrText xml:space="preserve"> HYPERLINK \l "_Toc82101386" </w:instrText>
      </w:r>
      <w:r>
        <w:fldChar w:fldCharType="separate"/>
      </w:r>
      <w:r>
        <w:rPr>
          <w:rFonts w:hint="eastAsia"/>
          <w:sz w:val="24"/>
        </w:rPr>
        <w:t>（四）预算绩效管理情况…………………………………………………</w:t>
      </w:r>
      <w:r>
        <w:rPr>
          <w:sz w:val="24"/>
        </w:rPr>
        <w:t>…………</w:t>
      </w:r>
      <w:r>
        <w:rPr>
          <w:rFonts w:hint="eastAsia"/>
          <w:sz w:val="24"/>
        </w:rPr>
        <w:t>13</w:t>
      </w:r>
      <w:r>
        <w:rPr>
          <w:rFonts w:hint="eastAsia"/>
          <w:sz w:val="24"/>
        </w:rPr>
        <w:fldChar w:fldCharType="end"/>
      </w:r>
    </w:p>
    <w:p>
      <w:pPr>
        <w:pStyle w:val="11"/>
        <w:adjustRightInd w:val="0"/>
        <w:snapToGrid w:val="0"/>
        <w:spacing w:before="0" w:line="440" w:lineRule="exact"/>
        <w:jc w:val="left"/>
        <w:rPr>
          <w:sz w:val="24"/>
        </w:rPr>
      </w:pPr>
      <w:r>
        <w:fldChar w:fldCharType="begin"/>
      </w:r>
      <w:r>
        <w:instrText xml:space="preserve"> HYPERLINK \l "_Toc82101387" </w:instrText>
      </w:r>
      <w:r>
        <w:fldChar w:fldCharType="separate"/>
      </w:r>
      <w:r>
        <w:rPr>
          <w:rFonts w:hint="eastAsia"/>
          <w:sz w:val="24"/>
        </w:rPr>
        <w:t>第三部分名词解释…………………………………………………………</w:t>
      </w:r>
      <w:r>
        <w:rPr>
          <w:sz w:val="24"/>
        </w:rPr>
        <w:t>………</w:t>
      </w:r>
      <w:r>
        <w:rPr>
          <w:rFonts w:hint="eastAsia"/>
          <w:sz w:val="24"/>
        </w:rPr>
        <w:t>19</w:t>
      </w:r>
      <w:r>
        <w:rPr>
          <w:rFonts w:hint="eastAsia"/>
          <w:sz w:val="24"/>
        </w:rPr>
        <w:fldChar w:fldCharType="end"/>
      </w:r>
    </w:p>
    <w:p>
      <w:pPr>
        <w:pStyle w:val="11"/>
        <w:adjustRightInd w:val="0"/>
        <w:snapToGrid w:val="0"/>
        <w:spacing w:before="0" w:line="440" w:lineRule="exact"/>
        <w:jc w:val="left"/>
        <w:rPr>
          <w:sz w:val="24"/>
        </w:rPr>
      </w:pPr>
      <w:r>
        <w:fldChar w:fldCharType="begin"/>
      </w:r>
      <w:r>
        <w:instrText xml:space="preserve"> HYPERLINK \l "_Toc82101388" </w:instrText>
      </w:r>
      <w:r>
        <w:fldChar w:fldCharType="separate"/>
      </w:r>
      <w:r>
        <w:rPr>
          <w:rFonts w:hint="eastAsia"/>
          <w:sz w:val="24"/>
        </w:rPr>
        <w:t>第四部分附件………………………………………………………………</w:t>
      </w:r>
      <w:r>
        <w:rPr>
          <w:sz w:val="24"/>
        </w:rPr>
        <w:t>………</w:t>
      </w:r>
      <w:r>
        <w:rPr>
          <w:rFonts w:hint="eastAsia"/>
          <w:sz w:val="24"/>
        </w:rPr>
        <w:t>23</w:t>
      </w:r>
      <w:r>
        <w:rPr>
          <w:rFonts w:hint="eastAsia"/>
          <w:sz w:val="24"/>
        </w:rPr>
        <w:fldChar w:fldCharType="end"/>
      </w:r>
    </w:p>
    <w:p>
      <w:pPr>
        <w:pStyle w:val="11"/>
        <w:adjustRightInd w:val="0"/>
        <w:snapToGrid w:val="0"/>
        <w:spacing w:before="0" w:line="440" w:lineRule="exact"/>
        <w:jc w:val="left"/>
        <w:rPr>
          <w:sz w:val="24"/>
        </w:rPr>
      </w:pPr>
      <w:r>
        <w:fldChar w:fldCharType="begin"/>
      </w:r>
      <w:r>
        <w:instrText xml:space="preserve"> HYPERLINK \l "_Toc82101389" </w:instrText>
      </w:r>
      <w:r>
        <w:fldChar w:fldCharType="separate"/>
      </w:r>
      <w:r>
        <w:rPr>
          <w:rFonts w:hint="eastAsia"/>
          <w:sz w:val="24"/>
        </w:rPr>
        <w:t>附件</w:t>
      </w:r>
      <w:r>
        <w:rPr>
          <w:sz w:val="24"/>
        </w:rPr>
        <w:t xml:space="preserve">1 </w:t>
      </w:r>
      <w:r>
        <w:rPr>
          <w:rFonts w:hint="eastAsia"/>
          <w:sz w:val="24"/>
        </w:rPr>
        <w:t>……………………………………………………………………</w:t>
      </w:r>
      <w:r>
        <w:rPr>
          <w:sz w:val="24"/>
        </w:rPr>
        <w:t>…………</w:t>
      </w:r>
      <w:r>
        <w:rPr>
          <w:rFonts w:hint="eastAsia"/>
          <w:sz w:val="24"/>
        </w:rPr>
        <w:t>23</w:t>
      </w:r>
      <w:r>
        <w:rPr>
          <w:rFonts w:hint="eastAsia"/>
          <w:sz w:val="24"/>
        </w:rPr>
        <w:fldChar w:fldCharType="end"/>
      </w:r>
    </w:p>
    <w:p>
      <w:pPr>
        <w:pStyle w:val="11"/>
        <w:adjustRightInd w:val="0"/>
        <w:snapToGrid w:val="0"/>
        <w:spacing w:before="0" w:line="440" w:lineRule="exact"/>
        <w:jc w:val="left"/>
        <w:rPr>
          <w:sz w:val="24"/>
        </w:rPr>
      </w:pPr>
      <w:r>
        <w:fldChar w:fldCharType="begin"/>
      </w:r>
      <w:r>
        <w:instrText xml:space="preserve"> HYPERLINK \l "_Toc82101389" </w:instrText>
      </w:r>
      <w:r>
        <w:fldChar w:fldCharType="separate"/>
      </w:r>
      <w:r>
        <w:rPr>
          <w:rFonts w:hint="eastAsia"/>
          <w:sz w:val="24"/>
        </w:rPr>
        <w:t>附件</w:t>
      </w:r>
      <w:r>
        <w:rPr>
          <w:sz w:val="24"/>
        </w:rPr>
        <w:t>2</w:t>
      </w:r>
      <w:r>
        <w:rPr>
          <w:rFonts w:hint="eastAsia"/>
          <w:sz w:val="24"/>
        </w:rPr>
        <w:t>……………………………………………………………………</w:t>
      </w:r>
      <w:r>
        <w:rPr>
          <w:sz w:val="24"/>
        </w:rPr>
        <w:t>…………</w:t>
      </w:r>
      <w:r>
        <w:rPr>
          <w:rFonts w:hint="eastAsia"/>
          <w:sz w:val="24"/>
        </w:rPr>
        <w:t>28</w:t>
      </w:r>
      <w:r>
        <w:rPr>
          <w:rFonts w:hint="eastAsia"/>
          <w:sz w:val="24"/>
        </w:rPr>
        <w:fldChar w:fldCharType="end"/>
      </w:r>
    </w:p>
    <w:p>
      <w:pPr>
        <w:pStyle w:val="11"/>
        <w:adjustRightInd w:val="0"/>
        <w:snapToGrid w:val="0"/>
        <w:spacing w:before="0" w:line="440" w:lineRule="exact"/>
        <w:jc w:val="left"/>
        <w:rPr>
          <w:sz w:val="24"/>
        </w:rPr>
      </w:pPr>
      <w:r>
        <w:fldChar w:fldCharType="begin"/>
      </w:r>
      <w:r>
        <w:instrText xml:space="preserve"> HYPERLINK \l "_Toc82101391" </w:instrText>
      </w:r>
      <w:r>
        <w:fldChar w:fldCharType="separate"/>
      </w:r>
      <w:r>
        <w:rPr>
          <w:rFonts w:hint="eastAsia"/>
          <w:sz w:val="24"/>
        </w:rPr>
        <w:t>第五部分附表…………………………………………………………</w:t>
      </w:r>
      <w:r>
        <w:rPr>
          <w:sz w:val="24"/>
        </w:rPr>
        <w:t>…………</w:t>
      </w:r>
      <w:r>
        <w:rPr>
          <w:rFonts w:hint="eastAsia"/>
          <w:sz w:val="24"/>
        </w:rPr>
        <w:t>35</w:t>
      </w:r>
      <w:r>
        <w:rPr>
          <w:rFonts w:hint="eastAsia"/>
          <w:sz w:val="24"/>
        </w:rPr>
        <w:fldChar w:fldCharType="end"/>
      </w:r>
    </w:p>
    <w:p>
      <w:pPr>
        <w:pStyle w:val="11"/>
        <w:adjustRightInd w:val="0"/>
        <w:snapToGrid w:val="0"/>
        <w:spacing w:before="0" w:line="440" w:lineRule="exact"/>
        <w:jc w:val="left"/>
        <w:rPr>
          <w:sz w:val="24"/>
        </w:rPr>
      </w:pPr>
      <w:r>
        <w:fldChar w:fldCharType="begin"/>
      </w:r>
      <w:r>
        <w:instrText xml:space="preserve"> HYPERLINK \l "_Toc82101392" </w:instrText>
      </w:r>
      <w:r>
        <w:fldChar w:fldCharType="separate"/>
      </w:r>
      <w:r>
        <w:rPr>
          <w:rFonts w:hint="eastAsia"/>
          <w:sz w:val="24"/>
        </w:rPr>
        <w:t>一、收入支出决算总表…………………………………………………</w:t>
      </w:r>
      <w:r>
        <w:rPr>
          <w:sz w:val="24"/>
        </w:rPr>
        <w:t>…………</w:t>
      </w:r>
      <w:r>
        <w:rPr>
          <w:rFonts w:hint="eastAsia"/>
          <w:sz w:val="24"/>
        </w:rPr>
        <w:t>35</w:t>
      </w:r>
      <w:r>
        <w:rPr>
          <w:rFonts w:hint="eastAsia"/>
          <w:sz w:val="24"/>
        </w:rPr>
        <w:fldChar w:fldCharType="end"/>
      </w:r>
    </w:p>
    <w:p>
      <w:pPr>
        <w:pStyle w:val="11"/>
        <w:adjustRightInd w:val="0"/>
        <w:snapToGrid w:val="0"/>
        <w:spacing w:before="0" w:line="440" w:lineRule="exact"/>
        <w:jc w:val="left"/>
        <w:rPr>
          <w:sz w:val="24"/>
        </w:rPr>
      </w:pPr>
      <w:r>
        <w:fldChar w:fldCharType="begin"/>
      </w:r>
      <w:r>
        <w:instrText xml:space="preserve"> HYPERLINK \l "_Toc82101393" </w:instrText>
      </w:r>
      <w:r>
        <w:fldChar w:fldCharType="separate"/>
      </w:r>
      <w:r>
        <w:rPr>
          <w:rFonts w:hint="eastAsia"/>
          <w:sz w:val="24"/>
        </w:rPr>
        <w:t>二、收入决算表…………………………………………………………</w:t>
      </w:r>
      <w:r>
        <w:rPr>
          <w:sz w:val="24"/>
        </w:rPr>
        <w:t>……………</w:t>
      </w:r>
      <w:r>
        <w:rPr>
          <w:rFonts w:hint="eastAsia"/>
          <w:sz w:val="24"/>
        </w:rPr>
        <w:t>35</w:t>
      </w:r>
      <w:r>
        <w:rPr>
          <w:rFonts w:hint="eastAsia"/>
          <w:sz w:val="24"/>
        </w:rPr>
        <w:fldChar w:fldCharType="end"/>
      </w:r>
    </w:p>
    <w:p>
      <w:pPr>
        <w:pStyle w:val="11"/>
        <w:adjustRightInd w:val="0"/>
        <w:snapToGrid w:val="0"/>
        <w:spacing w:before="0" w:line="440" w:lineRule="exact"/>
        <w:jc w:val="both"/>
        <w:rPr>
          <w:sz w:val="24"/>
        </w:rPr>
      </w:pPr>
      <w:r>
        <w:fldChar w:fldCharType="begin"/>
      </w:r>
      <w:r>
        <w:instrText xml:space="preserve"> HYPERLINK \l "_Toc82101394" </w:instrText>
      </w:r>
      <w:r>
        <w:fldChar w:fldCharType="separate"/>
      </w:r>
      <w:r>
        <w:rPr>
          <w:rFonts w:hint="eastAsia"/>
          <w:sz w:val="24"/>
        </w:rPr>
        <w:t>三、支出决算表…………………………………………………………</w:t>
      </w:r>
      <w:r>
        <w:rPr>
          <w:sz w:val="24"/>
        </w:rPr>
        <w:t>……………</w:t>
      </w:r>
      <w:r>
        <w:rPr>
          <w:rFonts w:hint="eastAsia"/>
          <w:sz w:val="24"/>
        </w:rPr>
        <w:t>35</w:t>
      </w:r>
      <w:r>
        <w:rPr>
          <w:rFonts w:hint="eastAsia"/>
          <w:sz w:val="24"/>
        </w:rPr>
        <w:fldChar w:fldCharType="end"/>
      </w:r>
    </w:p>
    <w:p>
      <w:pPr>
        <w:pStyle w:val="11"/>
        <w:adjustRightInd w:val="0"/>
        <w:snapToGrid w:val="0"/>
        <w:spacing w:before="0" w:line="440" w:lineRule="exact"/>
        <w:jc w:val="left"/>
        <w:rPr>
          <w:sz w:val="24"/>
        </w:rPr>
      </w:pPr>
      <w:r>
        <w:fldChar w:fldCharType="begin"/>
      </w:r>
      <w:r>
        <w:instrText xml:space="preserve"> HYPERLINK \l "_Toc82101395" </w:instrText>
      </w:r>
      <w:r>
        <w:fldChar w:fldCharType="separate"/>
      </w:r>
      <w:r>
        <w:rPr>
          <w:rFonts w:hint="eastAsia"/>
          <w:sz w:val="24"/>
        </w:rPr>
        <w:t>四、财政拨款收入支出决算总表</w:t>
      </w:r>
      <w:r>
        <w:rPr>
          <w:rFonts w:hint="eastAsia"/>
          <w:sz w:val="24"/>
          <w:szCs w:val="24"/>
        </w:rPr>
        <w:t>………………………………………</w:t>
      </w:r>
      <w:r>
        <w:rPr>
          <w:sz w:val="24"/>
          <w:szCs w:val="24"/>
        </w:rPr>
        <w:t>…………</w:t>
      </w:r>
      <w:r>
        <w:rPr>
          <w:rFonts w:hint="eastAsia"/>
          <w:sz w:val="24"/>
          <w:szCs w:val="24"/>
        </w:rPr>
        <w:t>35</w:t>
      </w:r>
      <w:r>
        <w:rPr>
          <w:rFonts w:hint="eastAsia"/>
          <w:sz w:val="24"/>
          <w:szCs w:val="24"/>
        </w:rPr>
        <w:fldChar w:fldCharType="end"/>
      </w:r>
    </w:p>
    <w:p>
      <w:pPr>
        <w:pStyle w:val="11"/>
        <w:adjustRightInd w:val="0"/>
        <w:snapToGrid w:val="0"/>
        <w:spacing w:before="0" w:line="440" w:lineRule="exact"/>
        <w:jc w:val="left"/>
        <w:rPr>
          <w:sz w:val="24"/>
        </w:rPr>
      </w:pPr>
      <w:r>
        <w:fldChar w:fldCharType="begin"/>
      </w:r>
      <w:r>
        <w:instrText xml:space="preserve"> HYPERLINK \l "_Toc82101396" </w:instrText>
      </w:r>
      <w:r>
        <w:fldChar w:fldCharType="separate"/>
      </w:r>
      <w:r>
        <w:rPr>
          <w:rFonts w:hint="eastAsia"/>
          <w:sz w:val="24"/>
        </w:rPr>
        <w:t>五、财政拨款支出决算明细表…</w:t>
      </w:r>
      <w:r>
        <w:rPr>
          <w:rFonts w:hint="eastAsia"/>
          <w:sz w:val="24"/>
          <w:szCs w:val="24"/>
        </w:rPr>
        <w:t>………………………………………</w:t>
      </w:r>
      <w:r>
        <w:rPr>
          <w:sz w:val="24"/>
          <w:szCs w:val="24"/>
        </w:rPr>
        <w:t>……………</w:t>
      </w:r>
      <w:r>
        <w:rPr>
          <w:rFonts w:hint="eastAsia"/>
          <w:sz w:val="24"/>
          <w:szCs w:val="24"/>
        </w:rPr>
        <w:t>35</w:t>
      </w:r>
      <w:r>
        <w:rPr>
          <w:rFonts w:hint="eastAsia"/>
          <w:sz w:val="24"/>
          <w:szCs w:val="24"/>
        </w:rPr>
        <w:fldChar w:fldCharType="end"/>
      </w:r>
    </w:p>
    <w:p>
      <w:pPr>
        <w:pStyle w:val="11"/>
        <w:adjustRightInd w:val="0"/>
        <w:snapToGrid w:val="0"/>
        <w:spacing w:before="0" w:line="440" w:lineRule="exact"/>
        <w:jc w:val="left"/>
        <w:rPr>
          <w:sz w:val="24"/>
        </w:rPr>
      </w:pPr>
      <w:r>
        <w:fldChar w:fldCharType="begin"/>
      </w:r>
      <w:r>
        <w:instrText xml:space="preserve"> HYPERLINK \l "_Toc82101397" </w:instrText>
      </w:r>
      <w:r>
        <w:fldChar w:fldCharType="separate"/>
      </w:r>
      <w:r>
        <w:rPr>
          <w:rFonts w:hint="eastAsia"/>
          <w:sz w:val="24"/>
        </w:rPr>
        <w:t>六、一般公共预算财政拨款支出决算表………………………………</w:t>
      </w:r>
      <w:r>
        <w:rPr>
          <w:sz w:val="24"/>
        </w:rPr>
        <w:t>…………</w:t>
      </w:r>
      <w:r>
        <w:rPr>
          <w:rFonts w:hint="eastAsia"/>
          <w:sz w:val="24"/>
        </w:rPr>
        <w:t>35</w:t>
      </w:r>
      <w:r>
        <w:rPr>
          <w:rFonts w:hint="eastAsia"/>
          <w:sz w:val="24"/>
        </w:rPr>
        <w:fldChar w:fldCharType="end"/>
      </w:r>
    </w:p>
    <w:p>
      <w:pPr>
        <w:pStyle w:val="11"/>
        <w:adjustRightInd w:val="0"/>
        <w:snapToGrid w:val="0"/>
        <w:spacing w:before="0" w:line="440" w:lineRule="exact"/>
        <w:jc w:val="left"/>
        <w:rPr>
          <w:sz w:val="24"/>
        </w:rPr>
      </w:pPr>
      <w:r>
        <w:fldChar w:fldCharType="begin"/>
      </w:r>
      <w:r>
        <w:instrText xml:space="preserve"> HYPERLINK \l "_Toc82101398" </w:instrText>
      </w:r>
      <w:r>
        <w:fldChar w:fldCharType="separate"/>
      </w:r>
      <w:r>
        <w:rPr>
          <w:rFonts w:hint="eastAsia"/>
          <w:sz w:val="24"/>
        </w:rPr>
        <w:t>七、一般公共预算财政拨款支出决算明细表…………………………</w:t>
      </w:r>
      <w:r>
        <w:rPr>
          <w:sz w:val="24"/>
        </w:rPr>
        <w:t>……………</w:t>
      </w:r>
      <w:r>
        <w:rPr>
          <w:rFonts w:hint="eastAsia"/>
          <w:sz w:val="24"/>
        </w:rPr>
        <w:t>35</w:t>
      </w:r>
      <w:r>
        <w:rPr>
          <w:rFonts w:hint="eastAsia"/>
          <w:sz w:val="24"/>
        </w:rPr>
        <w:fldChar w:fldCharType="end"/>
      </w:r>
    </w:p>
    <w:p>
      <w:pPr>
        <w:pStyle w:val="11"/>
        <w:adjustRightInd w:val="0"/>
        <w:snapToGrid w:val="0"/>
        <w:spacing w:before="0" w:line="440" w:lineRule="exact"/>
        <w:jc w:val="left"/>
        <w:rPr>
          <w:sz w:val="24"/>
        </w:rPr>
      </w:pPr>
      <w:r>
        <w:fldChar w:fldCharType="begin"/>
      </w:r>
      <w:r>
        <w:instrText xml:space="preserve"> HYPERLINK \l "_Toc82101399" </w:instrText>
      </w:r>
      <w:r>
        <w:fldChar w:fldCharType="separate"/>
      </w:r>
      <w:r>
        <w:rPr>
          <w:rFonts w:hint="eastAsia"/>
          <w:sz w:val="24"/>
        </w:rPr>
        <w:t>八、一般公共预算财政拨款基本支出决算表…………………………</w:t>
      </w:r>
      <w:r>
        <w:rPr>
          <w:sz w:val="24"/>
        </w:rPr>
        <w:t>…………</w:t>
      </w:r>
      <w:r>
        <w:rPr>
          <w:rFonts w:hint="eastAsia"/>
          <w:sz w:val="24"/>
        </w:rPr>
        <w:t>35</w:t>
      </w:r>
      <w:r>
        <w:rPr>
          <w:rFonts w:hint="eastAsia"/>
          <w:sz w:val="24"/>
        </w:rPr>
        <w:fldChar w:fldCharType="end"/>
      </w:r>
    </w:p>
    <w:p>
      <w:pPr>
        <w:pStyle w:val="11"/>
        <w:adjustRightInd w:val="0"/>
        <w:snapToGrid w:val="0"/>
        <w:spacing w:before="0" w:line="440" w:lineRule="exact"/>
        <w:jc w:val="left"/>
        <w:rPr>
          <w:sz w:val="24"/>
        </w:rPr>
      </w:pPr>
      <w:r>
        <w:fldChar w:fldCharType="begin"/>
      </w:r>
      <w:r>
        <w:instrText xml:space="preserve"> HYPERLINK \l "_Toc82101400" </w:instrText>
      </w:r>
      <w:r>
        <w:fldChar w:fldCharType="separate"/>
      </w:r>
      <w:r>
        <w:rPr>
          <w:rFonts w:hint="eastAsia"/>
          <w:sz w:val="24"/>
        </w:rPr>
        <w:t>九、一般公共预算财政拨款项目支出决算表…………………………</w:t>
      </w:r>
      <w:r>
        <w:rPr>
          <w:sz w:val="24"/>
        </w:rPr>
        <w:t xml:space="preserve">………… </w:t>
      </w:r>
      <w:r>
        <w:rPr>
          <w:rFonts w:hint="eastAsia"/>
          <w:sz w:val="24"/>
        </w:rPr>
        <w:t>35</w:t>
      </w:r>
      <w:r>
        <w:rPr>
          <w:rFonts w:hint="eastAsia"/>
          <w:sz w:val="24"/>
        </w:rPr>
        <w:fldChar w:fldCharType="end"/>
      </w:r>
    </w:p>
    <w:p>
      <w:pPr>
        <w:pStyle w:val="11"/>
        <w:adjustRightInd w:val="0"/>
        <w:snapToGrid w:val="0"/>
        <w:spacing w:before="0" w:line="440" w:lineRule="exact"/>
        <w:jc w:val="left"/>
        <w:rPr>
          <w:sz w:val="24"/>
        </w:rPr>
      </w:pPr>
      <w:r>
        <w:fldChar w:fldCharType="begin"/>
      </w:r>
      <w:r>
        <w:instrText xml:space="preserve"> HYPERLINK \l "_Toc82101401" </w:instrText>
      </w:r>
      <w:r>
        <w:fldChar w:fldCharType="separate"/>
      </w:r>
      <w:r>
        <w:rPr>
          <w:rFonts w:hint="eastAsia"/>
          <w:sz w:val="24"/>
        </w:rPr>
        <w:t>十、一般公共预算财政拨款“三公”经费支出决算表………………</w:t>
      </w:r>
      <w:r>
        <w:rPr>
          <w:sz w:val="24"/>
        </w:rPr>
        <w:t>…………</w:t>
      </w:r>
      <w:r>
        <w:rPr>
          <w:rFonts w:hint="eastAsia"/>
          <w:sz w:val="24"/>
        </w:rPr>
        <w:t>35</w:t>
      </w:r>
      <w:r>
        <w:rPr>
          <w:rFonts w:hint="eastAsia"/>
          <w:sz w:val="24"/>
        </w:rPr>
        <w:fldChar w:fldCharType="end"/>
      </w:r>
    </w:p>
    <w:p>
      <w:pPr>
        <w:pStyle w:val="11"/>
        <w:adjustRightInd w:val="0"/>
        <w:snapToGrid w:val="0"/>
        <w:spacing w:before="0" w:line="440" w:lineRule="exact"/>
        <w:jc w:val="left"/>
        <w:rPr>
          <w:sz w:val="24"/>
        </w:rPr>
      </w:pPr>
      <w:r>
        <w:fldChar w:fldCharType="begin"/>
      </w:r>
      <w:r>
        <w:instrText xml:space="preserve"> HYPERLINK \l "_Toc82101402" </w:instrText>
      </w:r>
      <w:r>
        <w:fldChar w:fldCharType="separate"/>
      </w:r>
      <w:r>
        <w:rPr>
          <w:rFonts w:hint="eastAsia"/>
          <w:sz w:val="24"/>
        </w:rPr>
        <w:t>十一、政府性基金预算财政拨款收入支出决算表……………………</w:t>
      </w:r>
      <w:r>
        <w:rPr>
          <w:sz w:val="24"/>
        </w:rPr>
        <w:t xml:space="preserve">………… </w:t>
      </w:r>
      <w:r>
        <w:rPr>
          <w:rFonts w:hint="eastAsia"/>
          <w:sz w:val="24"/>
        </w:rPr>
        <w:t>35</w:t>
      </w:r>
      <w:r>
        <w:rPr>
          <w:rFonts w:hint="eastAsia"/>
          <w:sz w:val="24"/>
        </w:rPr>
        <w:fldChar w:fldCharType="end"/>
      </w:r>
    </w:p>
    <w:p>
      <w:pPr>
        <w:pStyle w:val="11"/>
        <w:adjustRightInd w:val="0"/>
        <w:snapToGrid w:val="0"/>
        <w:spacing w:before="0" w:line="440" w:lineRule="exact"/>
        <w:jc w:val="both"/>
        <w:rPr>
          <w:sz w:val="24"/>
        </w:rPr>
      </w:pPr>
      <w:r>
        <w:fldChar w:fldCharType="begin"/>
      </w:r>
      <w:r>
        <w:instrText xml:space="preserve"> HYPERLINK \l "_Toc82101403" </w:instrText>
      </w:r>
      <w:r>
        <w:fldChar w:fldCharType="separate"/>
      </w:r>
      <w:r>
        <w:rPr>
          <w:rFonts w:hint="eastAsia"/>
          <w:sz w:val="24"/>
        </w:rPr>
        <w:t>十二、政府性基金预算财政拨款“三公”经费支出决算表…………</w:t>
      </w:r>
      <w:r>
        <w:rPr>
          <w:sz w:val="24"/>
        </w:rPr>
        <w:t>…………</w:t>
      </w:r>
      <w:r>
        <w:rPr>
          <w:rFonts w:hint="eastAsia"/>
          <w:sz w:val="24"/>
        </w:rPr>
        <w:t>35</w:t>
      </w:r>
      <w:r>
        <w:rPr>
          <w:rFonts w:hint="eastAsia"/>
          <w:sz w:val="24"/>
        </w:rPr>
        <w:fldChar w:fldCharType="end"/>
      </w:r>
    </w:p>
    <w:p>
      <w:pPr>
        <w:pStyle w:val="11"/>
        <w:adjustRightInd w:val="0"/>
        <w:snapToGrid w:val="0"/>
        <w:spacing w:before="0" w:line="440" w:lineRule="exact"/>
        <w:jc w:val="both"/>
        <w:rPr>
          <w:sz w:val="24"/>
        </w:rPr>
      </w:pPr>
      <w:r>
        <w:fldChar w:fldCharType="begin"/>
      </w:r>
      <w:r>
        <w:instrText xml:space="preserve"> HYPERLINK \l "_Toc82101404" </w:instrText>
      </w:r>
      <w:r>
        <w:fldChar w:fldCharType="separate"/>
      </w:r>
      <w:r>
        <w:rPr>
          <w:rFonts w:hint="eastAsia"/>
          <w:sz w:val="24"/>
        </w:rPr>
        <w:t>十三、国有资本经营预算财政拨款收入支出决算表……………</w:t>
      </w:r>
      <w:r>
        <w:rPr>
          <w:sz w:val="24"/>
        </w:rPr>
        <w:t>……</w:t>
      </w:r>
      <w:r>
        <w:rPr>
          <w:rFonts w:hint="eastAsia"/>
          <w:sz w:val="24"/>
        </w:rPr>
        <w:t>……</w:t>
      </w:r>
      <w:r>
        <w:rPr>
          <w:rFonts w:hint="eastAsia"/>
          <w:sz w:val="24"/>
        </w:rPr>
        <w:fldChar w:fldCharType="end"/>
      </w:r>
      <w:r>
        <w:t>……</w:t>
      </w:r>
      <w:r>
        <w:rPr>
          <w:rFonts w:hint="eastAsia"/>
          <w:sz w:val="24"/>
          <w:szCs w:val="24"/>
        </w:rPr>
        <w:t>35</w:t>
      </w:r>
    </w:p>
    <w:p>
      <w:pPr>
        <w:pStyle w:val="11"/>
        <w:adjustRightInd w:val="0"/>
        <w:snapToGrid w:val="0"/>
        <w:spacing w:before="0" w:line="440" w:lineRule="exact"/>
        <w:jc w:val="left"/>
        <w:rPr>
          <w:sz w:val="24"/>
        </w:rPr>
      </w:pPr>
      <w:r>
        <w:fldChar w:fldCharType="begin"/>
      </w:r>
      <w:r>
        <w:instrText xml:space="preserve"> HYPERLINK \l "_Toc82101405" </w:instrText>
      </w:r>
      <w:r>
        <w:fldChar w:fldCharType="separate"/>
      </w:r>
      <w:r>
        <w:rPr>
          <w:rFonts w:hint="eastAsia"/>
          <w:sz w:val="24"/>
        </w:rPr>
        <w:t>十四、国有资本经营预算财政拨款支出决算表…………………………</w:t>
      </w:r>
      <w:r>
        <w:rPr>
          <w:sz w:val="24"/>
        </w:rPr>
        <w:t>…………</w:t>
      </w:r>
      <w:r>
        <w:rPr>
          <w:rFonts w:hint="eastAsia"/>
          <w:sz w:val="24"/>
        </w:rPr>
        <w:t>35</w:t>
      </w:r>
      <w:r>
        <w:rPr>
          <w:rFonts w:hint="eastAsia"/>
          <w:sz w:val="24"/>
        </w:rPr>
        <w:fldChar w:fldCharType="end"/>
      </w:r>
    </w:p>
    <w:p>
      <w:pPr>
        <w:widowControl/>
        <w:jc w:val="center"/>
        <w:rPr>
          <w:sz w:val="24"/>
        </w:rPr>
      </w:pPr>
    </w:p>
    <w:p>
      <w:pPr>
        <w:widowControl/>
        <w:spacing w:line="440" w:lineRule="exact"/>
        <w:jc w:val="left"/>
        <w:rPr>
          <w:rFonts w:ascii="仿宋" w:hAnsi="仿宋" w:eastAsia="仿宋"/>
          <w:b/>
          <w:sz w:val="24"/>
        </w:rPr>
      </w:pPr>
    </w:p>
    <w:p>
      <w:pPr>
        <w:widowControl/>
        <w:spacing w:line="440" w:lineRule="exact"/>
        <w:jc w:val="left"/>
        <w:rPr>
          <w:rFonts w:ascii="仿宋" w:hAnsi="仿宋" w:eastAsia="仿宋"/>
          <w:b/>
          <w:sz w:val="24"/>
        </w:rPr>
      </w:pPr>
    </w:p>
    <w:p>
      <w:pPr>
        <w:widowControl/>
        <w:spacing w:line="440" w:lineRule="exact"/>
        <w:jc w:val="left"/>
        <w:rPr>
          <w:rFonts w:ascii="仿宋" w:hAnsi="仿宋" w:eastAsia="仿宋"/>
          <w:b/>
          <w:sz w:val="24"/>
        </w:rPr>
      </w:pPr>
    </w:p>
    <w:p>
      <w:pPr>
        <w:widowControl/>
        <w:spacing w:line="440" w:lineRule="exact"/>
        <w:jc w:val="left"/>
        <w:rPr>
          <w:rFonts w:ascii="仿宋" w:hAnsi="仿宋" w:eastAsia="仿宋"/>
          <w:b/>
          <w:sz w:val="24"/>
        </w:rPr>
      </w:pPr>
    </w:p>
    <w:p>
      <w:pPr>
        <w:widowControl/>
        <w:spacing w:line="440" w:lineRule="exact"/>
        <w:jc w:val="left"/>
        <w:rPr>
          <w:rFonts w:ascii="仿宋" w:hAnsi="仿宋" w:eastAsia="仿宋"/>
          <w:b/>
          <w:sz w:val="24"/>
        </w:rPr>
      </w:pPr>
    </w:p>
    <w:p>
      <w:pPr>
        <w:widowControl/>
        <w:spacing w:line="440" w:lineRule="exact"/>
        <w:jc w:val="left"/>
        <w:rPr>
          <w:rFonts w:ascii="仿宋" w:hAnsi="仿宋" w:eastAsia="仿宋"/>
          <w:b/>
          <w:sz w:val="24"/>
        </w:rPr>
      </w:pPr>
    </w:p>
    <w:p>
      <w:pPr>
        <w:widowControl/>
        <w:spacing w:line="440" w:lineRule="exact"/>
        <w:jc w:val="left"/>
        <w:rPr>
          <w:rFonts w:ascii="仿宋" w:hAnsi="仿宋" w:eastAsia="仿宋"/>
          <w:b/>
          <w:sz w:val="24"/>
        </w:rPr>
      </w:pPr>
    </w:p>
    <w:p>
      <w:pPr>
        <w:widowControl/>
        <w:spacing w:line="440" w:lineRule="exact"/>
        <w:jc w:val="left"/>
        <w:rPr>
          <w:rFonts w:ascii="仿宋" w:hAnsi="仿宋" w:eastAsia="仿宋"/>
          <w:b/>
          <w:sz w:val="24"/>
        </w:rPr>
      </w:pPr>
    </w:p>
    <w:p>
      <w:pPr>
        <w:widowControl/>
        <w:spacing w:line="440" w:lineRule="exact"/>
        <w:jc w:val="left"/>
        <w:rPr>
          <w:rFonts w:ascii="仿宋" w:hAnsi="仿宋" w:eastAsia="仿宋"/>
          <w:b/>
          <w:sz w:val="24"/>
        </w:rPr>
      </w:pPr>
    </w:p>
    <w:p>
      <w:pPr>
        <w:widowControl/>
        <w:spacing w:line="440" w:lineRule="exact"/>
        <w:jc w:val="left"/>
        <w:rPr>
          <w:rFonts w:ascii="仿宋" w:hAnsi="仿宋" w:eastAsia="仿宋"/>
          <w:b/>
          <w:sz w:val="24"/>
        </w:rPr>
      </w:pPr>
    </w:p>
    <w:p>
      <w:pPr>
        <w:widowControl/>
        <w:spacing w:line="440" w:lineRule="exact"/>
        <w:jc w:val="left"/>
        <w:rPr>
          <w:rFonts w:ascii="仿宋" w:hAnsi="仿宋" w:eastAsia="仿宋"/>
          <w:b/>
          <w:sz w:val="24"/>
        </w:rPr>
      </w:pPr>
    </w:p>
    <w:p>
      <w:pPr>
        <w:widowControl/>
        <w:spacing w:line="440" w:lineRule="exact"/>
        <w:jc w:val="left"/>
        <w:rPr>
          <w:rFonts w:ascii="仿宋" w:hAnsi="仿宋" w:eastAsia="仿宋"/>
          <w:b/>
          <w:sz w:val="24"/>
        </w:rPr>
      </w:pPr>
    </w:p>
    <w:p>
      <w:pPr>
        <w:widowControl/>
        <w:spacing w:line="440" w:lineRule="exact"/>
        <w:jc w:val="left"/>
        <w:rPr>
          <w:rFonts w:ascii="仿宋" w:hAnsi="仿宋" w:eastAsia="仿宋"/>
          <w:b/>
          <w:sz w:val="24"/>
        </w:rPr>
      </w:pPr>
    </w:p>
    <w:p>
      <w:pPr>
        <w:widowControl/>
        <w:spacing w:line="440" w:lineRule="exact"/>
        <w:jc w:val="left"/>
        <w:rPr>
          <w:rFonts w:ascii="仿宋" w:hAnsi="仿宋" w:eastAsia="仿宋"/>
          <w:bCs/>
          <w:kern w:val="44"/>
          <w:sz w:val="24"/>
        </w:rPr>
      </w:pPr>
    </w:p>
    <w:p>
      <w:pPr>
        <w:pStyle w:val="2"/>
        <w:jc w:val="center"/>
        <w:rPr>
          <w:rFonts w:ascii="黑体" w:hAnsi="黑体" w:eastAsia="黑体"/>
          <w:bCs w:val="0"/>
        </w:rPr>
      </w:pPr>
      <w:r>
        <w:rPr>
          <w:rFonts w:hint="eastAsia" w:ascii="黑体" w:hAnsi="黑体" w:eastAsia="黑体"/>
          <w:b w:val="0"/>
        </w:rPr>
        <w:t>第一部分</w:t>
      </w:r>
      <w:r>
        <w:rPr>
          <w:rStyle w:val="17"/>
          <w:rFonts w:hint="eastAsia" w:ascii="黑体" w:hAnsi="黑体" w:eastAsia="黑体"/>
          <w:b w:val="0"/>
          <w:bCs w:val="0"/>
        </w:rPr>
        <w:t>部门概况</w:t>
      </w:r>
      <w:bookmarkEnd w:id="12"/>
      <w:bookmarkEnd w:id="13"/>
    </w:p>
    <w:p>
      <w:pPr>
        <w:pStyle w:val="3"/>
        <w:rPr>
          <w:rStyle w:val="18"/>
          <w:rFonts w:ascii="仿宋" w:hAnsi="仿宋" w:eastAsia="仿宋"/>
          <w:b w:val="0"/>
          <w:bCs w:val="0"/>
        </w:rPr>
      </w:pPr>
      <w:bookmarkStart w:id="14" w:name="_Toc15377197"/>
      <w:bookmarkStart w:id="15" w:name="_Toc15396600"/>
      <w:r>
        <w:rPr>
          <w:rFonts w:hint="eastAsia" w:ascii="黑体" w:hAnsi="黑体" w:eastAsia="黑体"/>
          <w:b w:val="0"/>
          <w:color w:val="000000"/>
        </w:rPr>
        <w:t>一、基</w:t>
      </w:r>
      <w:r>
        <w:rPr>
          <w:rStyle w:val="18"/>
          <w:rFonts w:hint="eastAsia" w:ascii="黑体" w:hAnsi="黑体" w:eastAsia="黑体"/>
          <w:b w:val="0"/>
          <w:bCs w:val="0"/>
        </w:rPr>
        <w:t>本职能及主要工作</w:t>
      </w:r>
      <w:bookmarkEnd w:id="14"/>
      <w:bookmarkEnd w:id="15"/>
    </w:p>
    <w:p>
      <w:pPr>
        <w:pStyle w:val="5"/>
        <w:adjustRightInd w:val="0"/>
        <w:snapToGrid w:val="0"/>
        <w:spacing w:before="93" w:line="600" w:lineRule="exact"/>
        <w:ind w:firstLine="672" w:firstLineChars="210"/>
        <w:outlineLvl w:val="2"/>
        <w:rPr>
          <w:rFonts w:ascii="仿宋" w:hAnsi="仿宋" w:eastAsia="仿宋"/>
          <w:bCs/>
          <w:color w:val="000000"/>
          <w:sz w:val="32"/>
          <w:szCs w:val="32"/>
        </w:rPr>
      </w:pPr>
      <w:bookmarkStart w:id="16" w:name="_Toc15378445"/>
      <w:bookmarkStart w:id="17" w:name="_Toc15377198"/>
      <w:r>
        <w:rPr>
          <w:rFonts w:hint="eastAsia" w:ascii="仿宋" w:hAnsi="仿宋" w:eastAsia="仿宋"/>
          <w:bCs/>
          <w:color w:val="000000"/>
          <w:sz w:val="32"/>
          <w:szCs w:val="32"/>
        </w:rPr>
        <w:t>（一）主要职能</w:t>
      </w:r>
    </w:p>
    <w:bookmarkEnd w:id="16"/>
    <w:bookmarkEnd w:id="17"/>
    <w:p>
      <w:pPr>
        <w:pStyle w:val="5"/>
        <w:adjustRightInd w:val="0"/>
        <w:spacing w:before="93" w:line="600" w:lineRule="exact"/>
        <w:ind w:firstLine="672" w:firstLineChars="210"/>
        <w:rPr>
          <w:rFonts w:ascii="仿宋" w:hAnsi="仿宋" w:eastAsia="仿宋"/>
          <w:color w:val="000000"/>
          <w:kern w:val="2"/>
          <w:sz w:val="32"/>
          <w:szCs w:val="32"/>
        </w:rPr>
      </w:pPr>
      <w:bookmarkStart w:id="18" w:name="_Toc15377199"/>
      <w:bookmarkStart w:id="19" w:name="_Toc15378446"/>
      <w:r>
        <w:rPr>
          <w:rFonts w:hint="eastAsia" w:ascii="仿宋" w:hAnsi="仿宋" w:eastAsia="仿宋"/>
          <w:color w:val="000000"/>
          <w:kern w:val="2"/>
          <w:sz w:val="32"/>
          <w:szCs w:val="32"/>
        </w:rPr>
        <w:t>攀枝花市社会体育指导中心基本职能是承担全市全民健身赛事活动、国民体质测试和社会体育指导的具体技术性、事务性工作。</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（二）</w:t>
      </w:r>
      <w:r>
        <w:rPr>
          <w:rFonts w:ascii="仿宋" w:hAnsi="仿宋" w:eastAsia="仿宋"/>
          <w:bCs/>
          <w:color w:val="000000"/>
          <w:sz w:val="32"/>
          <w:szCs w:val="32"/>
        </w:rPr>
        <w:t>2020</w:t>
      </w:r>
      <w:r>
        <w:rPr>
          <w:rFonts w:hint="eastAsia" w:ascii="仿宋" w:hAnsi="仿宋" w:eastAsia="仿宋"/>
          <w:bCs/>
          <w:color w:val="000000"/>
          <w:sz w:val="32"/>
          <w:szCs w:val="32"/>
        </w:rPr>
        <w:t>年重点工作完成情况。</w:t>
      </w:r>
      <w:bookmarkEnd w:id="18"/>
      <w:bookmarkEnd w:id="19"/>
    </w:p>
    <w:p>
      <w:pPr>
        <w:pStyle w:val="5"/>
        <w:adjustRightInd w:val="0"/>
        <w:spacing w:before="93" w:line="600" w:lineRule="exact"/>
        <w:ind w:firstLine="672" w:firstLineChars="210"/>
        <w:rPr>
          <w:rFonts w:ascii="仿宋" w:hAnsi="仿宋" w:eastAsia="仿宋"/>
          <w:color w:val="000000"/>
          <w:kern w:val="2"/>
          <w:sz w:val="32"/>
          <w:szCs w:val="32"/>
        </w:rPr>
      </w:pPr>
      <w:bookmarkStart w:id="20" w:name="_Toc15396601"/>
      <w:bookmarkStart w:id="21" w:name="_Toc15377200"/>
      <w:r>
        <w:rPr>
          <w:rFonts w:hint="eastAsia" w:ascii="仿宋" w:hAnsi="仿宋" w:eastAsia="仿宋"/>
          <w:color w:val="000000"/>
          <w:kern w:val="2"/>
          <w:sz w:val="32"/>
          <w:szCs w:val="32"/>
        </w:rPr>
        <w:t>1.推动全民健身组织建设。健全体育志愿服务队伍，举办社会体育指导员、裁判员培训班，加大各项目社会体育指导员、裁判员队伍建设。</w:t>
      </w:r>
    </w:p>
    <w:p>
      <w:pPr>
        <w:pStyle w:val="5"/>
        <w:adjustRightInd w:val="0"/>
        <w:spacing w:before="93" w:line="600" w:lineRule="exact"/>
        <w:ind w:firstLine="672" w:firstLineChars="210"/>
        <w:rPr>
          <w:rFonts w:ascii="仿宋" w:hAnsi="仿宋" w:eastAsia="仿宋"/>
          <w:color w:val="000000"/>
          <w:kern w:val="2"/>
          <w:sz w:val="32"/>
          <w:szCs w:val="32"/>
        </w:rPr>
      </w:pPr>
      <w:r>
        <w:rPr>
          <w:rFonts w:hint="eastAsia" w:ascii="仿宋" w:hAnsi="仿宋" w:eastAsia="仿宋"/>
          <w:color w:val="000000"/>
          <w:kern w:val="2"/>
          <w:sz w:val="32"/>
          <w:szCs w:val="32"/>
        </w:rPr>
        <w:t>2.广泛开展全民健身赛事活动。积极举办全民健身体育比赛活动。开展涵盖各类人群、各层次、各具特色的全民健身赛事活动。打造一至两个全民健身体育活动品牌，积极配合社体科计划举办攀枝花市首届全民健身运动会。认真开展2020年全国“全民健身日”系列群众体育活动。组织元旦、春节、五一、端午、重阳等节庆假日群众体育活动及其它群众性体育竞赛活动。</w:t>
      </w:r>
    </w:p>
    <w:p>
      <w:pPr>
        <w:pStyle w:val="5"/>
        <w:adjustRightInd w:val="0"/>
        <w:spacing w:before="93" w:line="600" w:lineRule="exact"/>
        <w:ind w:firstLine="672" w:firstLineChars="210"/>
        <w:rPr>
          <w:rFonts w:ascii="仿宋" w:hAnsi="仿宋" w:eastAsia="仿宋"/>
          <w:color w:val="000000"/>
          <w:kern w:val="2"/>
          <w:sz w:val="32"/>
          <w:szCs w:val="32"/>
        </w:rPr>
      </w:pPr>
      <w:r>
        <w:rPr>
          <w:rFonts w:hint="eastAsia" w:ascii="仿宋" w:hAnsi="仿宋" w:eastAsia="仿宋"/>
          <w:color w:val="000000"/>
          <w:kern w:val="2"/>
          <w:sz w:val="32"/>
          <w:szCs w:val="32"/>
        </w:rPr>
        <w:t>3.完成体育民生工程项目，保质保量完成1920人的全民健身状况调查工作。加强全民健身宣传，普及推广科学健身方法。按照《全民健身条例》要求在全民健身日加强全民健身宣传，积极争取媒体支持做好相关宣传工作，印发科学健身知识资料，宣传群众体育的先进典型，宣传科学健身方法，宣传群众体育对经济社会的促进作用。继续做好全民健身国民体质测试开放日品牌服务工作。</w:t>
      </w:r>
    </w:p>
    <w:p>
      <w:pPr>
        <w:pStyle w:val="5"/>
        <w:adjustRightInd w:val="0"/>
        <w:spacing w:before="93" w:line="600" w:lineRule="exact"/>
        <w:ind w:firstLine="672" w:firstLineChars="210"/>
        <w:rPr>
          <w:rFonts w:ascii="仿宋" w:hAnsi="仿宋" w:eastAsia="仿宋"/>
          <w:color w:val="000000"/>
          <w:kern w:val="2"/>
          <w:sz w:val="32"/>
          <w:szCs w:val="32"/>
        </w:rPr>
      </w:pPr>
      <w:r>
        <w:rPr>
          <w:rFonts w:hint="eastAsia" w:ascii="仿宋" w:hAnsi="仿宋" w:eastAsia="仿宋"/>
          <w:color w:val="000000"/>
          <w:kern w:val="2"/>
          <w:sz w:val="32"/>
          <w:szCs w:val="32"/>
        </w:rPr>
        <w:t>4.积极做好向上级体育主管部门（国家体育总局、四川省体育局、四川省单项体育协会）争取政策、资金以及各级各类体育赛事的承办工作（特别是体质健康监测的培训、推广服务工作）。</w:t>
      </w:r>
    </w:p>
    <w:p>
      <w:pPr>
        <w:pStyle w:val="5"/>
        <w:adjustRightInd w:val="0"/>
        <w:spacing w:before="93" w:line="600" w:lineRule="exact"/>
        <w:ind w:firstLine="672" w:firstLineChars="210"/>
        <w:rPr>
          <w:rFonts w:ascii="仿宋" w:hAnsi="仿宋" w:eastAsia="仿宋"/>
          <w:color w:val="000000"/>
          <w:kern w:val="2"/>
          <w:sz w:val="32"/>
          <w:szCs w:val="32"/>
        </w:rPr>
      </w:pPr>
      <w:r>
        <w:rPr>
          <w:rFonts w:hint="eastAsia" w:ascii="仿宋" w:hAnsi="仿宋" w:eastAsia="仿宋"/>
          <w:color w:val="000000"/>
          <w:kern w:val="2"/>
          <w:sz w:val="32"/>
          <w:szCs w:val="32"/>
        </w:rPr>
        <w:t>5.</w:t>
      </w:r>
      <w:r>
        <w:rPr>
          <w:rFonts w:ascii="仿宋" w:hAnsi="仿宋" w:eastAsia="仿宋"/>
          <w:color w:val="000000"/>
          <w:kern w:val="2"/>
          <w:sz w:val="32"/>
          <w:szCs w:val="32"/>
        </w:rPr>
        <w:t>继续加强党建工作，贯彻落实好</w:t>
      </w:r>
      <w:r>
        <w:rPr>
          <w:rFonts w:hint="eastAsia" w:ascii="仿宋" w:hAnsi="仿宋" w:eastAsia="仿宋"/>
          <w:color w:val="000000"/>
          <w:kern w:val="2"/>
          <w:sz w:val="32"/>
          <w:szCs w:val="32"/>
        </w:rPr>
        <w:t>“</w:t>
      </w:r>
      <w:r>
        <w:rPr>
          <w:rFonts w:ascii="仿宋" w:hAnsi="仿宋" w:eastAsia="仿宋"/>
          <w:color w:val="000000"/>
          <w:kern w:val="2"/>
          <w:sz w:val="32"/>
          <w:szCs w:val="32"/>
        </w:rPr>
        <w:t>不忘初心、牢记使命</w:t>
      </w:r>
      <w:r>
        <w:rPr>
          <w:rFonts w:hint="eastAsia" w:ascii="仿宋" w:hAnsi="仿宋" w:eastAsia="仿宋"/>
          <w:color w:val="000000"/>
          <w:kern w:val="2"/>
          <w:sz w:val="32"/>
          <w:szCs w:val="32"/>
        </w:rPr>
        <w:t>”</w:t>
      </w:r>
      <w:r>
        <w:rPr>
          <w:rFonts w:ascii="仿宋" w:hAnsi="仿宋" w:eastAsia="仿宋"/>
          <w:color w:val="000000"/>
          <w:kern w:val="2"/>
          <w:sz w:val="32"/>
          <w:szCs w:val="32"/>
        </w:rPr>
        <w:t>主题教育；抓好党风廉政建设和反腐败工作，认真学习、严格遵守“两准则”“四条例”中央八项规定等制度；深入基层，积极开展支部和党员双报到工作，发挥党员先锋模范作用;全力推进精准扶贫工作，确保按时完成脱贫攻坚任务。</w:t>
      </w:r>
    </w:p>
    <w:p>
      <w:pPr>
        <w:pStyle w:val="3"/>
        <w:rPr>
          <w:rStyle w:val="18"/>
          <w:b w:val="0"/>
          <w:bCs w:val="0"/>
        </w:rPr>
      </w:pPr>
      <w:r>
        <w:rPr>
          <w:rFonts w:hint="eastAsia" w:ascii="黑体" w:eastAsia="黑体"/>
          <w:b w:val="0"/>
          <w:color w:val="000000"/>
        </w:rPr>
        <w:t>二、</w:t>
      </w:r>
      <w:r>
        <w:rPr>
          <w:rFonts w:hint="eastAsia" w:ascii="黑体" w:hAnsi="黑体" w:eastAsia="黑体"/>
          <w:b w:val="0"/>
          <w:color w:val="000000"/>
        </w:rPr>
        <w:t>机</w:t>
      </w:r>
      <w:r>
        <w:rPr>
          <w:rStyle w:val="18"/>
          <w:rFonts w:hint="eastAsia" w:ascii="黑体" w:hAnsi="黑体" w:eastAsia="黑体"/>
          <w:b w:val="0"/>
          <w:bCs w:val="0"/>
        </w:rPr>
        <w:t>构设置</w:t>
      </w:r>
      <w:bookmarkEnd w:id="20"/>
      <w:bookmarkEnd w:id="21"/>
    </w:p>
    <w:p>
      <w:pPr>
        <w:ind w:firstLine="800" w:firstLineChars="250"/>
        <w:rPr>
          <w:rFonts w:ascii="仿宋" w:hAnsi="仿宋" w:eastAsia="仿宋"/>
          <w:sz w:val="32"/>
          <w:szCs w:val="32"/>
        </w:rPr>
      </w:pPr>
      <w:r>
        <w:rPr>
          <w:rFonts w:hint="eastAsia" w:ascii="仿宋" w:hAnsi="仿宋" w:eastAsia="仿宋"/>
          <w:sz w:val="32"/>
          <w:szCs w:val="32"/>
        </w:rPr>
        <w:t>攀枝花市社会体育指导中心下属二级单位0个，其中行政单位0个，参照公务员法管理的事业单位</w:t>
      </w:r>
      <w:r>
        <w:rPr>
          <w:rFonts w:hint="eastAsia" w:ascii="仿宋" w:hAnsi="仿宋" w:eastAsia="仿宋"/>
          <w:bCs/>
          <w:sz w:val="32"/>
          <w:szCs w:val="32"/>
        </w:rPr>
        <w:t>0</w:t>
      </w:r>
      <w:r>
        <w:rPr>
          <w:rFonts w:hint="eastAsia" w:ascii="仿宋" w:hAnsi="仿宋" w:eastAsia="仿宋"/>
          <w:sz w:val="32"/>
          <w:szCs w:val="32"/>
        </w:rPr>
        <w:t>个，其他事业单位0个。</w:t>
      </w:r>
    </w:p>
    <w:p>
      <w:pPr>
        <w:pStyle w:val="2"/>
        <w:ind w:right="440"/>
        <w:jc w:val="right"/>
        <w:rPr>
          <w:rFonts w:ascii="黑体" w:hAnsi="黑体" w:eastAsia="黑体"/>
          <w:b w:val="0"/>
          <w:bCs w:val="0"/>
        </w:rPr>
      </w:pPr>
      <w:bookmarkStart w:id="22" w:name="_Toc15377204"/>
      <w:bookmarkStart w:id="23" w:name="_Toc15396602"/>
      <w:r>
        <w:rPr>
          <w:rFonts w:hint="eastAsia" w:ascii="黑体" w:hAnsi="黑体" w:eastAsia="黑体"/>
          <w:b w:val="0"/>
          <w:color w:val="000000"/>
        </w:rPr>
        <w:t>第二部分</w:t>
      </w:r>
      <w:r>
        <w:rPr>
          <w:rStyle w:val="17"/>
          <w:rFonts w:ascii="黑体" w:hAnsi="黑体" w:eastAsia="黑体"/>
          <w:b w:val="0"/>
          <w:bCs w:val="0"/>
        </w:rPr>
        <w:t>2020</w:t>
      </w:r>
      <w:r>
        <w:rPr>
          <w:rStyle w:val="17"/>
          <w:rFonts w:hint="eastAsia" w:ascii="黑体" w:hAnsi="黑体" w:eastAsia="黑体"/>
          <w:b w:val="0"/>
          <w:bCs w:val="0"/>
        </w:rPr>
        <w:t>年度部门决算情况说明</w:t>
      </w:r>
      <w:bookmarkEnd w:id="22"/>
      <w:bookmarkEnd w:id="23"/>
    </w:p>
    <w:p>
      <w:pPr>
        <w:pStyle w:val="29"/>
        <w:numPr>
          <w:ilvl w:val="0"/>
          <w:numId w:val="1"/>
        </w:numPr>
        <w:spacing w:line="600" w:lineRule="exact"/>
        <w:ind w:firstLineChars="0"/>
        <w:outlineLvl w:val="1"/>
        <w:rPr>
          <w:rStyle w:val="18"/>
          <w:rFonts w:ascii="黑体" w:hAnsi="黑体" w:eastAsia="黑体"/>
          <w:b w:val="0"/>
        </w:rPr>
      </w:pPr>
      <w:bookmarkStart w:id="24" w:name="_Toc15377205"/>
      <w:bookmarkStart w:id="25" w:name="_Toc15396603"/>
      <w:r>
        <w:rPr>
          <w:rFonts w:hint="eastAsia" w:ascii="黑体" w:hAnsi="黑体" w:eastAsia="黑体"/>
          <w:color w:val="000000"/>
          <w:sz w:val="32"/>
          <w:szCs w:val="32"/>
        </w:rPr>
        <w:t>收</w:t>
      </w:r>
      <w:r>
        <w:rPr>
          <w:rStyle w:val="18"/>
          <w:rFonts w:hint="eastAsia" w:ascii="黑体" w:hAnsi="黑体" w:eastAsia="黑体"/>
          <w:b w:val="0"/>
        </w:rPr>
        <w:t>入支出决算总体情况说明</w:t>
      </w:r>
      <w:bookmarkEnd w:id="24"/>
      <w:bookmarkEnd w:id="25"/>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年度收、支总计236.59万元。与</w:t>
      </w:r>
      <w:r>
        <w:rPr>
          <w:rFonts w:ascii="仿宋" w:hAnsi="仿宋" w:eastAsia="仿宋"/>
          <w:color w:val="000000"/>
          <w:sz w:val="32"/>
          <w:szCs w:val="32"/>
        </w:rPr>
        <w:t>2019</w:t>
      </w:r>
      <w:r>
        <w:rPr>
          <w:rFonts w:hint="eastAsia" w:ascii="仿宋" w:hAnsi="仿宋" w:eastAsia="仿宋"/>
          <w:color w:val="000000"/>
          <w:sz w:val="32"/>
          <w:szCs w:val="32"/>
        </w:rPr>
        <w:t>年相比，收、支总计各减少77.56万元，下降24.69</w:t>
      </w:r>
      <w:r>
        <w:rPr>
          <w:rFonts w:ascii="仿宋" w:hAnsi="仿宋" w:eastAsia="仿宋"/>
          <w:color w:val="000000"/>
          <w:sz w:val="32"/>
          <w:szCs w:val="32"/>
        </w:rPr>
        <w:t>%</w:t>
      </w:r>
      <w:r>
        <w:rPr>
          <w:rFonts w:hint="eastAsia" w:ascii="仿宋" w:hAnsi="仿宋" w:eastAsia="仿宋"/>
          <w:color w:val="000000"/>
          <w:sz w:val="32"/>
          <w:szCs w:val="32"/>
        </w:rPr>
        <w:t>。主要变动原因是2020年因疫情影响，赛事项目减少，导致赛事拨款经费减少。</w:t>
      </w:r>
    </w:p>
    <w:p>
      <w:pPr>
        <w:spacing w:line="600" w:lineRule="exact"/>
        <w:ind w:firstLine="640" w:firstLineChars="200"/>
        <w:rPr>
          <w:rFonts w:ascii="仿宋_GB2312" w:eastAsia="仿宋_GB2312"/>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1</w:t>
      </w:r>
      <w:r>
        <w:rPr>
          <w:rFonts w:hint="eastAsia" w:ascii="仿宋" w:hAnsi="仿宋" w:eastAsia="仿宋"/>
          <w:color w:val="000000"/>
          <w:sz w:val="32"/>
          <w:szCs w:val="32"/>
        </w:rPr>
        <w:t>：收、支决算总计变动情况图）（柱状图）</w:t>
      </w: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r>
        <w:drawing>
          <wp:anchor distT="0" distB="0" distL="114300" distR="114300" simplePos="0" relativeHeight="251659264" behindDoc="0" locked="0" layoutInCell="1" allowOverlap="1">
            <wp:simplePos x="0" y="0"/>
            <wp:positionH relativeFrom="column">
              <wp:posOffset>410210</wp:posOffset>
            </wp:positionH>
            <wp:positionV relativeFrom="paragraph">
              <wp:posOffset>-2459355</wp:posOffset>
            </wp:positionV>
            <wp:extent cx="4791075" cy="2762250"/>
            <wp:effectExtent l="0" t="0" r="0" b="0"/>
            <wp:wrapSquare wrapText="bothSides"/>
            <wp:docPr id="2" name="图表 13"/>
            <wp:cNvGraphicFramePr/>
            <a:graphic xmlns:a="http://schemas.openxmlformats.org/drawingml/2006/main">
              <a:graphicData uri="http://schemas.openxmlformats.org/drawingml/2006/picture">
                <pic:pic xmlns:pic="http://schemas.openxmlformats.org/drawingml/2006/picture">
                  <pic:nvPicPr>
                    <pic:cNvPr id="2" name="图表 1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791075" cy="2762250"/>
                    </a:xfrm>
                    <a:prstGeom prst="rect">
                      <a:avLst/>
                    </a:prstGeom>
                    <a:noFill/>
                    <a:ln>
                      <a:noFill/>
                    </a:ln>
                  </pic:spPr>
                </pic:pic>
              </a:graphicData>
            </a:graphic>
          </wp:anchor>
        </w:drawing>
      </w:r>
    </w:p>
    <w:p>
      <w:pPr>
        <w:pStyle w:val="29"/>
        <w:numPr>
          <w:ilvl w:val="0"/>
          <w:numId w:val="1"/>
        </w:numPr>
        <w:spacing w:line="600" w:lineRule="exact"/>
        <w:ind w:firstLineChars="0"/>
        <w:outlineLvl w:val="1"/>
        <w:rPr>
          <w:rStyle w:val="18"/>
          <w:rFonts w:ascii="黑体" w:hAnsi="黑体" w:eastAsia="黑体"/>
          <w:b w:val="0"/>
        </w:rPr>
      </w:pPr>
      <w:bookmarkStart w:id="26" w:name="_Toc15396604"/>
      <w:bookmarkStart w:id="27" w:name="_Toc15377206"/>
      <w:r>
        <w:rPr>
          <w:rFonts w:hint="eastAsia" w:ascii="黑体" w:hAnsi="黑体" w:eastAsia="黑体"/>
          <w:color w:val="000000"/>
          <w:sz w:val="32"/>
          <w:szCs w:val="32"/>
        </w:rPr>
        <w:t>收</w:t>
      </w:r>
      <w:r>
        <w:rPr>
          <w:rStyle w:val="18"/>
          <w:rFonts w:hint="eastAsia" w:ascii="黑体" w:hAnsi="黑体" w:eastAsia="黑体"/>
          <w:b w:val="0"/>
        </w:rPr>
        <w:t>入决算情况说明</w:t>
      </w:r>
      <w:bookmarkEnd w:id="26"/>
      <w:bookmarkEnd w:id="27"/>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年本年收入合计199.55万元，其中：一般公共预算财政拨款收入142.55万元，占71.44</w:t>
      </w:r>
      <w:r>
        <w:rPr>
          <w:rFonts w:ascii="仿宋" w:hAnsi="仿宋" w:eastAsia="仿宋"/>
          <w:color w:val="000000"/>
          <w:sz w:val="32"/>
          <w:szCs w:val="32"/>
        </w:rPr>
        <w:t>%</w:t>
      </w:r>
      <w:r>
        <w:rPr>
          <w:rFonts w:hint="eastAsia" w:ascii="仿宋" w:hAnsi="仿宋" w:eastAsia="仿宋"/>
          <w:color w:val="000000"/>
          <w:sz w:val="32"/>
          <w:szCs w:val="32"/>
        </w:rPr>
        <w:t>；政府性基金预算财政拨款收入55万元，占27.56</w:t>
      </w:r>
      <w:r>
        <w:rPr>
          <w:rFonts w:ascii="仿宋" w:hAnsi="仿宋" w:eastAsia="仿宋"/>
          <w:color w:val="000000"/>
          <w:sz w:val="32"/>
          <w:szCs w:val="32"/>
        </w:rPr>
        <w:t>%</w:t>
      </w:r>
      <w:r>
        <w:rPr>
          <w:rFonts w:hint="eastAsia" w:ascii="仿宋" w:hAnsi="仿宋" w:eastAsia="仿宋"/>
          <w:color w:val="000000"/>
          <w:sz w:val="32"/>
          <w:szCs w:val="32"/>
        </w:rPr>
        <w:t>；上级补助收入0.00万元，占0.00</w:t>
      </w:r>
      <w:r>
        <w:rPr>
          <w:rFonts w:ascii="仿宋" w:hAnsi="仿宋" w:eastAsia="仿宋"/>
          <w:color w:val="000000"/>
          <w:sz w:val="32"/>
          <w:szCs w:val="32"/>
        </w:rPr>
        <w:t>%</w:t>
      </w:r>
      <w:r>
        <w:rPr>
          <w:rFonts w:hint="eastAsia" w:ascii="仿宋" w:hAnsi="仿宋" w:eastAsia="仿宋"/>
          <w:color w:val="000000"/>
          <w:sz w:val="32"/>
          <w:szCs w:val="32"/>
        </w:rPr>
        <w:t>；事业收入0.00万元，占0.00</w:t>
      </w:r>
      <w:r>
        <w:rPr>
          <w:rFonts w:ascii="仿宋" w:hAnsi="仿宋" w:eastAsia="仿宋"/>
          <w:color w:val="000000"/>
          <w:sz w:val="32"/>
          <w:szCs w:val="32"/>
        </w:rPr>
        <w:t>%</w:t>
      </w:r>
      <w:r>
        <w:rPr>
          <w:rFonts w:hint="eastAsia" w:ascii="仿宋" w:hAnsi="仿宋" w:eastAsia="仿宋"/>
          <w:color w:val="000000"/>
          <w:sz w:val="32"/>
          <w:szCs w:val="32"/>
        </w:rPr>
        <w:t>；经营收入0.00万元，占0.00</w:t>
      </w:r>
      <w:r>
        <w:rPr>
          <w:rFonts w:ascii="仿宋" w:hAnsi="仿宋" w:eastAsia="仿宋"/>
          <w:color w:val="000000"/>
          <w:sz w:val="32"/>
          <w:szCs w:val="32"/>
        </w:rPr>
        <w:t>%</w:t>
      </w:r>
      <w:r>
        <w:rPr>
          <w:rFonts w:hint="eastAsia" w:ascii="仿宋" w:hAnsi="仿宋" w:eastAsia="仿宋"/>
          <w:color w:val="000000"/>
          <w:sz w:val="32"/>
          <w:szCs w:val="32"/>
        </w:rPr>
        <w:t>；附属单位上缴收入0.00万元，占0.00</w:t>
      </w:r>
      <w:r>
        <w:rPr>
          <w:rFonts w:ascii="仿宋" w:hAnsi="仿宋" w:eastAsia="仿宋"/>
          <w:color w:val="000000"/>
          <w:sz w:val="32"/>
          <w:szCs w:val="32"/>
        </w:rPr>
        <w:t>%</w:t>
      </w:r>
      <w:r>
        <w:rPr>
          <w:rFonts w:hint="eastAsia" w:ascii="仿宋" w:hAnsi="仿宋" w:eastAsia="仿宋"/>
          <w:color w:val="000000"/>
          <w:sz w:val="32"/>
          <w:szCs w:val="32"/>
        </w:rPr>
        <w:t>；其他收入2万元，占1.00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2</w:t>
      </w:r>
      <w:r>
        <w:rPr>
          <w:rFonts w:hint="eastAsia" w:ascii="仿宋" w:hAnsi="仿宋" w:eastAsia="仿宋"/>
          <w:color w:val="000000"/>
          <w:sz w:val="32"/>
          <w:szCs w:val="32"/>
        </w:rPr>
        <w:t>：收入决算结构图）（饼状图）</w:t>
      </w:r>
    </w:p>
    <w:p>
      <w:pPr>
        <w:spacing w:line="600" w:lineRule="exact"/>
        <w:outlineLvl w:val="1"/>
        <w:rPr>
          <w:rFonts w:ascii="仿宋" w:hAnsi="仿宋" w:eastAsia="仿宋"/>
          <w:color w:val="000000"/>
          <w:sz w:val="32"/>
          <w:szCs w:val="32"/>
        </w:rPr>
      </w:pPr>
      <w:r>
        <w:drawing>
          <wp:anchor distT="6350" distB="0" distL="126365" distR="120015" simplePos="0" relativeHeight="251660288" behindDoc="0" locked="0" layoutInCell="1" allowOverlap="1">
            <wp:simplePos x="0" y="0"/>
            <wp:positionH relativeFrom="column">
              <wp:posOffset>288290</wp:posOffset>
            </wp:positionH>
            <wp:positionV relativeFrom="paragraph">
              <wp:posOffset>111125</wp:posOffset>
            </wp:positionV>
            <wp:extent cx="4761865" cy="3050540"/>
            <wp:effectExtent l="0" t="0" r="0" b="0"/>
            <wp:wrapSquare wrapText="bothSides"/>
            <wp:docPr id="3"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pStyle w:val="29"/>
        <w:numPr>
          <w:ilvl w:val="0"/>
          <w:numId w:val="1"/>
        </w:numPr>
        <w:spacing w:line="600" w:lineRule="exact"/>
        <w:ind w:firstLineChars="0"/>
        <w:outlineLvl w:val="1"/>
        <w:rPr>
          <w:rStyle w:val="18"/>
          <w:rFonts w:ascii="黑体" w:hAnsi="黑体" w:eastAsia="黑体"/>
          <w:b w:val="0"/>
        </w:rPr>
      </w:pPr>
      <w:bookmarkStart w:id="28" w:name="_Toc15377207"/>
      <w:bookmarkStart w:id="29" w:name="_Toc15396605"/>
      <w:r>
        <w:rPr>
          <w:rFonts w:hint="eastAsia" w:ascii="黑体" w:hAnsi="黑体" w:eastAsia="黑体"/>
          <w:color w:val="000000"/>
          <w:sz w:val="32"/>
          <w:szCs w:val="32"/>
        </w:rPr>
        <w:t>支</w:t>
      </w:r>
      <w:r>
        <w:rPr>
          <w:rStyle w:val="18"/>
          <w:rFonts w:hint="eastAsia" w:ascii="黑体" w:hAnsi="黑体" w:eastAsia="黑体"/>
          <w:b w:val="0"/>
        </w:rPr>
        <w:t>出决算情况说明</w:t>
      </w:r>
      <w:bookmarkEnd w:id="28"/>
      <w:bookmarkEnd w:id="29"/>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年本年支出合计236.31万元，其中：基本支出141.58万元，占59.91</w:t>
      </w:r>
      <w:r>
        <w:rPr>
          <w:rFonts w:ascii="仿宋" w:hAnsi="仿宋" w:eastAsia="仿宋"/>
          <w:color w:val="000000"/>
          <w:sz w:val="32"/>
          <w:szCs w:val="32"/>
        </w:rPr>
        <w:t>%</w:t>
      </w:r>
      <w:r>
        <w:rPr>
          <w:rFonts w:hint="eastAsia" w:ascii="仿宋" w:hAnsi="仿宋" w:eastAsia="仿宋"/>
          <w:color w:val="000000"/>
          <w:sz w:val="32"/>
          <w:szCs w:val="32"/>
        </w:rPr>
        <w:t>；项目支出94.73万元，占40.09</w:t>
      </w:r>
      <w:r>
        <w:rPr>
          <w:rFonts w:ascii="仿宋" w:hAnsi="仿宋" w:eastAsia="仿宋"/>
          <w:color w:val="000000"/>
          <w:sz w:val="32"/>
          <w:szCs w:val="32"/>
        </w:rPr>
        <w:t>%</w:t>
      </w:r>
      <w:r>
        <w:rPr>
          <w:rFonts w:hint="eastAsia" w:ascii="仿宋" w:hAnsi="仿宋" w:eastAsia="仿宋"/>
          <w:color w:val="000000"/>
          <w:sz w:val="32"/>
          <w:szCs w:val="32"/>
        </w:rPr>
        <w:t>；上缴上级支出0.00万元，占0.00</w:t>
      </w:r>
      <w:r>
        <w:rPr>
          <w:rFonts w:ascii="仿宋" w:hAnsi="仿宋" w:eastAsia="仿宋"/>
          <w:color w:val="000000"/>
          <w:sz w:val="32"/>
          <w:szCs w:val="32"/>
        </w:rPr>
        <w:t>%</w:t>
      </w:r>
      <w:r>
        <w:rPr>
          <w:rFonts w:hint="eastAsia" w:ascii="仿宋" w:hAnsi="仿宋" w:eastAsia="仿宋"/>
          <w:color w:val="000000"/>
          <w:sz w:val="32"/>
          <w:szCs w:val="32"/>
        </w:rPr>
        <w:t>；经营支出0.00万元，占0.00</w:t>
      </w:r>
      <w:r>
        <w:rPr>
          <w:rFonts w:ascii="仿宋" w:hAnsi="仿宋" w:eastAsia="仿宋"/>
          <w:color w:val="000000"/>
          <w:sz w:val="32"/>
          <w:szCs w:val="32"/>
        </w:rPr>
        <w:t>%</w:t>
      </w:r>
      <w:r>
        <w:rPr>
          <w:rFonts w:hint="eastAsia" w:ascii="仿宋" w:hAnsi="仿宋" w:eastAsia="仿宋"/>
          <w:color w:val="000000"/>
          <w:sz w:val="32"/>
          <w:szCs w:val="32"/>
        </w:rPr>
        <w:t>；对附属单位补助支出0.00万元，占0.00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ascii="仿宋_GB2312" w:eastAsia="仿宋_GB2312"/>
          <w:color w:val="FF0000"/>
          <w:sz w:val="32"/>
          <w:szCs w:val="32"/>
        </w:rPr>
      </w:pPr>
      <w:r>
        <w:rPr>
          <w:rFonts w:hint="eastAsia" w:ascii="仿宋" w:hAnsi="仿宋" w:eastAsia="仿宋"/>
          <w:color w:val="000000"/>
          <w:sz w:val="32"/>
          <w:szCs w:val="32"/>
        </w:rPr>
        <w:t>（图</w:t>
      </w:r>
      <w:r>
        <w:rPr>
          <w:rFonts w:ascii="仿宋" w:hAnsi="仿宋" w:eastAsia="仿宋"/>
          <w:color w:val="000000"/>
          <w:sz w:val="32"/>
          <w:szCs w:val="32"/>
        </w:rPr>
        <w:t>3</w:t>
      </w:r>
      <w:r>
        <w:rPr>
          <w:rFonts w:hint="eastAsia" w:ascii="仿宋" w:hAnsi="仿宋" w:eastAsia="仿宋"/>
          <w:color w:val="000000"/>
          <w:sz w:val="32"/>
          <w:szCs w:val="32"/>
        </w:rPr>
        <w:t>：支出决算结构图）（饼状图）</w:t>
      </w:r>
    </w:p>
    <w:p>
      <w:pPr>
        <w:spacing w:line="600" w:lineRule="exact"/>
        <w:ind w:firstLine="640" w:firstLineChars="200"/>
        <w:outlineLvl w:val="1"/>
        <w:rPr>
          <w:rFonts w:ascii="仿宋" w:hAnsi="仿宋" w:eastAsia="仿宋"/>
          <w:color w:val="000000"/>
          <w:sz w:val="32"/>
          <w:szCs w:val="32"/>
        </w:rPr>
      </w:pPr>
    </w:p>
    <w:p>
      <w:pPr>
        <w:spacing w:line="600" w:lineRule="exact"/>
        <w:ind w:firstLine="640" w:firstLineChars="200"/>
        <w:outlineLvl w:val="1"/>
        <w:rPr>
          <w:rFonts w:ascii="仿宋" w:hAnsi="仿宋" w:eastAsia="仿宋"/>
          <w:color w:val="000000"/>
          <w:sz w:val="32"/>
          <w:szCs w:val="32"/>
        </w:rPr>
      </w:pPr>
    </w:p>
    <w:p>
      <w:pPr>
        <w:spacing w:line="600" w:lineRule="exact"/>
        <w:ind w:firstLine="640" w:firstLineChars="200"/>
        <w:outlineLvl w:val="1"/>
        <w:rPr>
          <w:rFonts w:ascii="仿宋" w:hAnsi="仿宋" w:eastAsia="仿宋"/>
          <w:color w:val="000000"/>
          <w:sz w:val="32"/>
          <w:szCs w:val="32"/>
        </w:rPr>
      </w:pPr>
    </w:p>
    <w:p>
      <w:pPr>
        <w:spacing w:line="600" w:lineRule="exact"/>
        <w:ind w:firstLine="640" w:firstLineChars="200"/>
        <w:outlineLvl w:val="1"/>
        <w:rPr>
          <w:rFonts w:ascii="仿宋" w:hAnsi="仿宋" w:eastAsia="仿宋"/>
          <w:color w:val="000000"/>
          <w:sz w:val="32"/>
          <w:szCs w:val="32"/>
        </w:rPr>
      </w:pPr>
    </w:p>
    <w:p>
      <w:pPr>
        <w:spacing w:line="600" w:lineRule="exact"/>
        <w:ind w:firstLine="640" w:firstLineChars="200"/>
        <w:outlineLvl w:val="1"/>
        <w:rPr>
          <w:rFonts w:ascii="仿宋" w:hAnsi="仿宋" w:eastAsia="仿宋"/>
          <w:color w:val="000000"/>
          <w:sz w:val="32"/>
          <w:szCs w:val="32"/>
        </w:rPr>
      </w:pPr>
    </w:p>
    <w:p>
      <w:pPr>
        <w:spacing w:line="600" w:lineRule="exact"/>
        <w:ind w:firstLine="640" w:firstLineChars="200"/>
        <w:outlineLvl w:val="1"/>
        <w:rPr>
          <w:rFonts w:ascii="仿宋" w:hAnsi="仿宋" w:eastAsia="仿宋"/>
          <w:color w:val="000000"/>
          <w:sz w:val="32"/>
          <w:szCs w:val="32"/>
        </w:rPr>
      </w:pPr>
    </w:p>
    <w:p>
      <w:pPr>
        <w:spacing w:line="600" w:lineRule="exact"/>
        <w:ind w:firstLine="420" w:firstLineChars="200"/>
        <w:outlineLvl w:val="1"/>
        <w:rPr>
          <w:rFonts w:ascii="仿宋" w:hAnsi="仿宋" w:eastAsia="仿宋"/>
          <w:color w:val="000000"/>
          <w:sz w:val="32"/>
          <w:szCs w:val="32"/>
        </w:rPr>
      </w:pPr>
      <w:r>
        <w:drawing>
          <wp:anchor distT="5080" distB="0" distL="125730" distR="120015" simplePos="0" relativeHeight="251661312" behindDoc="0" locked="0" layoutInCell="1" allowOverlap="1">
            <wp:simplePos x="0" y="0"/>
            <wp:positionH relativeFrom="column">
              <wp:posOffset>421640</wp:posOffset>
            </wp:positionH>
            <wp:positionV relativeFrom="paragraph">
              <wp:posOffset>-2089785</wp:posOffset>
            </wp:positionV>
            <wp:extent cx="4496435" cy="2394585"/>
            <wp:effectExtent l="0" t="0" r="0" b="0"/>
            <wp:wrapSquare wrapText="bothSides"/>
            <wp:docPr id="4"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firstLineChars="200"/>
        <w:outlineLvl w:val="1"/>
        <w:rPr>
          <w:rStyle w:val="18"/>
          <w:rFonts w:ascii="黑体" w:hAnsi="黑体" w:eastAsia="黑体"/>
          <w:b w:val="0"/>
        </w:rPr>
      </w:pPr>
      <w:bookmarkStart w:id="30" w:name="_Toc15377208"/>
      <w:bookmarkStart w:id="31" w:name="_Toc15396606"/>
      <w:r>
        <w:rPr>
          <w:rFonts w:hint="eastAsia" w:ascii="黑体" w:hAnsi="黑体" w:eastAsia="黑体"/>
          <w:color w:val="000000"/>
          <w:sz w:val="32"/>
          <w:szCs w:val="32"/>
        </w:rPr>
        <w:t>四、财</w:t>
      </w:r>
      <w:r>
        <w:rPr>
          <w:rStyle w:val="18"/>
          <w:rFonts w:hint="eastAsia" w:ascii="黑体" w:hAnsi="黑体" w:eastAsia="黑体"/>
          <w:b w:val="0"/>
        </w:rPr>
        <w:t>政拨款收入支出决算总体情况说明</w:t>
      </w:r>
      <w:bookmarkEnd w:id="30"/>
      <w:bookmarkEnd w:id="31"/>
    </w:p>
    <w:p>
      <w:pPr>
        <w:spacing w:line="600" w:lineRule="exact"/>
        <w:ind w:firstLine="640"/>
        <w:rPr>
          <w:rFonts w:ascii="仿宋" w:hAnsi="仿宋" w:eastAsia="仿宋"/>
          <w:color w:val="000000"/>
          <w:sz w:val="32"/>
          <w:szCs w:val="32"/>
        </w:rPr>
      </w:pPr>
      <w:bookmarkStart w:id="32" w:name="_Toc15396607"/>
      <w:bookmarkStart w:id="33" w:name="_Toc15377209"/>
      <w:r>
        <w:rPr>
          <w:rFonts w:ascii="仿宋" w:hAnsi="仿宋" w:eastAsia="仿宋"/>
          <w:color w:val="000000"/>
          <w:sz w:val="32"/>
          <w:szCs w:val="32"/>
        </w:rPr>
        <w:t>2020</w:t>
      </w:r>
      <w:r>
        <w:rPr>
          <w:rFonts w:hint="eastAsia" w:ascii="仿宋" w:hAnsi="仿宋" w:eastAsia="仿宋"/>
          <w:color w:val="000000"/>
          <w:sz w:val="32"/>
          <w:szCs w:val="32"/>
        </w:rPr>
        <w:t>年财政拨款收、支总计234.60万元。与</w:t>
      </w:r>
      <w:r>
        <w:rPr>
          <w:rFonts w:ascii="仿宋" w:hAnsi="仿宋" w:eastAsia="仿宋"/>
          <w:color w:val="000000"/>
          <w:sz w:val="32"/>
          <w:szCs w:val="32"/>
        </w:rPr>
        <w:t>2019</w:t>
      </w:r>
      <w:r>
        <w:rPr>
          <w:rFonts w:hint="eastAsia" w:ascii="仿宋" w:hAnsi="仿宋" w:eastAsia="仿宋"/>
          <w:color w:val="000000"/>
          <w:sz w:val="32"/>
          <w:szCs w:val="32"/>
        </w:rPr>
        <w:t>年相比，财政拨款收、支总计各减少79.55万元，下降25.33</w:t>
      </w:r>
      <w:r>
        <w:rPr>
          <w:rFonts w:ascii="仿宋" w:hAnsi="仿宋" w:eastAsia="仿宋"/>
          <w:color w:val="000000"/>
          <w:sz w:val="32"/>
          <w:szCs w:val="32"/>
        </w:rPr>
        <w:t>%</w:t>
      </w:r>
      <w:r>
        <w:rPr>
          <w:rFonts w:hint="eastAsia" w:ascii="仿宋" w:hAnsi="仿宋" w:eastAsia="仿宋"/>
          <w:color w:val="000000"/>
          <w:sz w:val="32"/>
          <w:szCs w:val="32"/>
        </w:rPr>
        <w:t>。主要变动原因是2020年因疫情影响，赛事项目减少，导致赛事拨款经费减少。</w:t>
      </w:r>
    </w:p>
    <w:p>
      <w:pPr>
        <w:spacing w:line="600" w:lineRule="exact"/>
        <w:ind w:firstLine="640"/>
        <w:rPr>
          <w:rFonts w:ascii="仿宋" w:hAnsi="仿宋" w:eastAsia="仿宋"/>
          <w:color w:val="000000"/>
          <w:sz w:val="32"/>
          <w:szCs w:val="32"/>
        </w:rPr>
      </w:pPr>
    </w:p>
    <w:p>
      <w:pPr>
        <w:spacing w:line="600" w:lineRule="exact"/>
        <w:ind w:firstLine="640" w:firstLineChars="200"/>
        <w:rPr>
          <w:rFonts w:ascii="黑体" w:hAnsi="黑体" w:eastAsia="黑体"/>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4</w:t>
      </w:r>
      <w:r>
        <w:rPr>
          <w:rFonts w:hint="eastAsia" w:ascii="仿宋" w:hAnsi="仿宋" w:eastAsia="仿宋"/>
          <w:color w:val="000000"/>
          <w:sz w:val="32"/>
          <w:szCs w:val="32"/>
        </w:rPr>
        <w:t>：财政拨款收、支决算总计变动情况）（柱状图）</w:t>
      </w: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r>
        <w:drawing>
          <wp:anchor distT="5080" distB="635" distL="124460" distR="119380" simplePos="0" relativeHeight="251662336" behindDoc="0" locked="0" layoutInCell="1" allowOverlap="1">
            <wp:simplePos x="0" y="0"/>
            <wp:positionH relativeFrom="column">
              <wp:posOffset>420370</wp:posOffset>
            </wp:positionH>
            <wp:positionV relativeFrom="paragraph">
              <wp:posOffset>-2402840</wp:posOffset>
            </wp:positionV>
            <wp:extent cx="4632325" cy="2708275"/>
            <wp:effectExtent l="0" t="0" r="0" b="0"/>
            <wp:wrapSquare wrapText="bothSides"/>
            <wp:docPr id="5"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0" w:firstLineChars="200"/>
        <w:outlineLvl w:val="1"/>
        <w:rPr>
          <w:rFonts w:ascii="黑体" w:hAnsi="黑体" w:eastAsia="黑体"/>
          <w:color w:val="000000"/>
          <w:sz w:val="32"/>
          <w:szCs w:val="32"/>
        </w:rPr>
      </w:pPr>
    </w:p>
    <w:p>
      <w:pPr>
        <w:spacing w:line="600" w:lineRule="exact"/>
        <w:ind w:firstLine="640" w:firstLineChars="200"/>
        <w:outlineLvl w:val="1"/>
        <w:rPr>
          <w:rStyle w:val="18"/>
          <w:rFonts w:ascii="黑体" w:hAnsi="黑体" w:eastAsia="黑体"/>
          <w:b w:val="0"/>
        </w:rPr>
      </w:pPr>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18"/>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color w:val="000000"/>
          <w:sz w:val="32"/>
          <w:szCs w:val="32"/>
        </w:rPr>
      </w:pPr>
      <w:bookmarkStart w:id="34" w:name="_Toc15377210"/>
      <w:bookmarkStart w:id="35" w:name="_Toc15377211"/>
      <w:bookmarkStart w:id="36" w:name="_Toc15377214"/>
      <w:bookmarkStart w:id="37" w:name="_Toc15396608"/>
      <w:r>
        <w:rPr>
          <w:rFonts w:hint="eastAsia" w:ascii="仿宋" w:hAnsi="仿宋" w:eastAsia="仿宋"/>
          <w:b/>
          <w:color w:val="000000"/>
          <w:sz w:val="32"/>
          <w:szCs w:val="32"/>
        </w:rPr>
        <w:t>（一）一般公共预算财政拨款支出决算总体情况</w:t>
      </w:r>
      <w:bookmarkEnd w:id="34"/>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年一般公共预算财政拨款支出142.56万元，占本年支出合计的60.77</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2019</w:t>
      </w:r>
      <w:r>
        <w:rPr>
          <w:rFonts w:hint="eastAsia" w:ascii="仿宋" w:hAnsi="仿宋" w:eastAsia="仿宋"/>
          <w:color w:val="000000"/>
          <w:sz w:val="32"/>
          <w:szCs w:val="32"/>
        </w:rPr>
        <w:t>年相比，一般公共预算财政拨款减少65.13万元，下降31.36</w:t>
      </w:r>
      <w:r>
        <w:rPr>
          <w:rFonts w:ascii="仿宋" w:hAnsi="仿宋" w:eastAsia="仿宋"/>
          <w:color w:val="000000"/>
          <w:sz w:val="32"/>
          <w:szCs w:val="32"/>
        </w:rPr>
        <w:t>%</w:t>
      </w:r>
      <w:r>
        <w:rPr>
          <w:rFonts w:hint="eastAsia" w:ascii="仿宋" w:hAnsi="仿宋" w:eastAsia="仿宋"/>
          <w:color w:val="000000"/>
          <w:sz w:val="32"/>
          <w:szCs w:val="32"/>
        </w:rPr>
        <w:t>。主要变动原因是2020年因疫情影响，赛事项目减少，导致赛事拨款经费减少。</w:t>
      </w:r>
    </w:p>
    <w:p>
      <w:pPr>
        <w:spacing w:line="600" w:lineRule="exact"/>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5</w:t>
      </w:r>
      <w:r>
        <w:rPr>
          <w:rFonts w:hint="eastAsia" w:ascii="仿宋" w:hAnsi="仿宋" w:eastAsia="仿宋"/>
          <w:color w:val="000000"/>
          <w:sz w:val="32"/>
          <w:szCs w:val="32"/>
        </w:rPr>
        <w:t>：一般公共预算财政拨款支出决算变动情况）（柱状图）</w:t>
      </w:r>
    </w:p>
    <w:p>
      <w:pPr>
        <w:spacing w:line="600" w:lineRule="exact"/>
        <w:ind w:firstLine="420" w:firstLineChars="200"/>
        <w:rPr>
          <w:rFonts w:ascii="仿宋" w:hAnsi="仿宋" w:eastAsia="仿宋"/>
          <w:color w:val="000000"/>
          <w:sz w:val="32"/>
          <w:szCs w:val="32"/>
        </w:rPr>
      </w:pPr>
      <w:r>
        <w:drawing>
          <wp:anchor distT="5080" distB="0" distL="125730" distR="120015" simplePos="0" relativeHeight="251663360" behindDoc="0" locked="0" layoutInCell="1" allowOverlap="1">
            <wp:simplePos x="0" y="0"/>
            <wp:positionH relativeFrom="column">
              <wp:posOffset>325755</wp:posOffset>
            </wp:positionH>
            <wp:positionV relativeFrom="paragraph">
              <wp:posOffset>308610</wp:posOffset>
            </wp:positionV>
            <wp:extent cx="5192395" cy="2929255"/>
            <wp:effectExtent l="0" t="0" r="0" b="0"/>
            <wp:wrapSquare wrapText="bothSides"/>
            <wp:docPr id="7"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eastAsia" w:ascii="仿宋" w:hAnsi="仿宋" w:eastAsia="仿宋"/>
          <w:b/>
          <w:color w:val="000000"/>
          <w:sz w:val="32"/>
          <w:szCs w:val="32"/>
        </w:rPr>
        <w:t>（二）一般公共预算财政拨款支出决算结构情况</w:t>
      </w:r>
      <w:bookmarkEnd w:id="35"/>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年一般公共预算财政拨款支出142.55万元，主要用于以下方面</w:t>
      </w:r>
      <w:r>
        <w:rPr>
          <w:rFonts w:ascii="仿宋" w:hAnsi="仿宋" w:eastAsia="仿宋"/>
          <w:color w:val="000000"/>
          <w:sz w:val="32"/>
          <w:szCs w:val="32"/>
        </w:rPr>
        <w:t>:</w:t>
      </w:r>
      <w:r>
        <w:rPr>
          <w:rFonts w:hint="eastAsia" w:ascii="仿宋" w:hAnsi="仿宋" w:eastAsia="仿宋"/>
          <w:color w:val="000000"/>
          <w:sz w:val="32"/>
          <w:szCs w:val="32"/>
        </w:rPr>
        <w:t>教育支出（类）0.98万元，占0.69</w:t>
      </w:r>
      <w:r>
        <w:rPr>
          <w:rFonts w:ascii="仿宋" w:hAnsi="仿宋" w:eastAsia="仿宋"/>
          <w:color w:val="000000"/>
          <w:sz w:val="32"/>
          <w:szCs w:val="32"/>
        </w:rPr>
        <w:t>%</w:t>
      </w:r>
      <w:r>
        <w:rPr>
          <w:rFonts w:hint="eastAsia" w:ascii="仿宋" w:hAnsi="仿宋" w:eastAsia="仿宋"/>
          <w:color w:val="000000"/>
          <w:sz w:val="32"/>
          <w:szCs w:val="32"/>
        </w:rPr>
        <w:t>；文化旅游体育与传媒支出（类）119.59万元，占83.89</w:t>
      </w:r>
      <w:r>
        <w:rPr>
          <w:rFonts w:ascii="仿宋" w:hAnsi="仿宋" w:eastAsia="仿宋"/>
          <w:color w:val="000000"/>
          <w:sz w:val="32"/>
          <w:szCs w:val="32"/>
        </w:rPr>
        <w:t>%</w:t>
      </w:r>
      <w:r>
        <w:rPr>
          <w:rFonts w:hint="eastAsia" w:ascii="仿宋" w:hAnsi="仿宋" w:eastAsia="仿宋"/>
          <w:color w:val="000000"/>
          <w:sz w:val="32"/>
          <w:szCs w:val="32"/>
        </w:rPr>
        <w:t>；社会保障和就业支出（类）11.18万元，占7.84</w:t>
      </w:r>
      <w:r>
        <w:rPr>
          <w:rFonts w:ascii="仿宋" w:hAnsi="仿宋" w:eastAsia="仿宋"/>
          <w:color w:val="000000"/>
          <w:sz w:val="32"/>
          <w:szCs w:val="32"/>
        </w:rPr>
        <w:t>%</w:t>
      </w:r>
      <w:r>
        <w:rPr>
          <w:rFonts w:hint="eastAsia" w:ascii="仿宋" w:hAnsi="仿宋" w:eastAsia="仿宋"/>
          <w:color w:val="000000"/>
          <w:sz w:val="32"/>
          <w:szCs w:val="32"/>
        </w:rPr>
        <w:t>；住房保障支出（类）10.81万元，占7.58</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6</w:t>
      </w:r>
      <w:r>
        <w:rPr>
          <w:rFonts w:hint="eastAsia" w:ascii="仿宋" w:hAnsi="仿宋" w:eastAsia="仿宋"/>
          <w:color w:val="000000"/>
          <w:sz w:val="32"/>
          <w:szCs w:val="32"/>
        </w:rPr>
        <w:t>：一般公共预算财政拨款支出决算结构）（饼状图）</w:t>
      </w: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r>
        <w:drawing>
          <wp:anchor distT="0" distB="0" distL="114300" distR="114300" simplePos="0" relativeHeight="251664384" behindDoc="0" locked="0" layoutInCell="1" allowOverlap="1">
            <wp:simplePos x="0" y="0"/>
            <wp:positionH relativeFrom="column">
              <wp:posOffset>410210</wp:posOffset>
            </wp:positionH>
            <wp:positionV relativeFrom="paragraph">
              <wp:posOffset>-2246630</wp:posOffset>
            </wp:positionV>
            <wp:extent cx="4648200" cy="2552065"/>
            <wp:effectExtent l="0" t="0" r="0" b="0"/>
            <wp:wrapSquare wrapText="bothSides"/>
            <wp:docPr id="9" name="图表 20"/>
            <wp:cNvGraphicFramePr/>
            <a:graphic xmlns:a="http://schemas.openxmlformats.org/drawingml/2006/main">
              <a:graphicData uri="http://schemas.openxmlformats.org/drawingml/2006/picture">
                <pic:pic xmlns:pic="http://schemas.openxmlformats.org/drawingml/2006/picture">
                  <pic:nvPicPr>
                    <pic:cNvPr id="9" name="图表 20"/>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648200" cy="2552065"/>
                    </a:xfrm>
                    <a:prstGeom prst="rect">
                      <a:avLst/>
                    </a:prstGeom>
                    <a:noFill/>
                    <a:ln>
                      <a:noFill/>
                    </a:ln>
                  </pic:spPr>
                </pic:pic>
              </a:graphicData>
            </a:graphic>
          </wp:anchor>
        </w:drawing>
      </w:r>
    </w:p>
    <w:p>
      <w:pPr>
        <w:spacing w:line="600" w:lineRule="exact"/>
        <w:ind w:firstLine="643" w:firstLineChars="200"/>
        <w:outlineLvl w:val="2"/>
        <w:rPr>
          <w:rFonts w:ascii="仿宋" w:hAnsi="仿宋" w:eastAsia="仿宋"/>
          <w:b/>
          <w:color w:val="000000"/>
          <w:sz w:val="32"/>
          <w:szCs w:val="32"/>
        </w:rPr>
      </w:pPr>
      <w:bookmarkStart w:id="38" w:name="_Toc15377212"/>
      <w:r>
        <w:rPr>
          <w:rFonts w:hint="eastAsia" w:ascii="仿宋" w:hAnsi="仿宋" w:eastAsia="仿宋"/>
          <w:b/>
          <w:color w:val="000000"/>
          <w:sz w:val="32"/>
          <w:szCs w:val="32"/>
        </w:rPr>
        <w:t>（三）一般公共预算财政拨款支出决算具体情况</w:t>
      </w:r>
      <w:bookmarkEnd w:id="38"/>
    </w:p>
    <w:p>
      <w:pPr>
        <w:spacing w:line="600" w:lineRule="exact"/>
        <w:ind w:firstLine="640" w:firstLineChars="200"/>
        <w:outlineLvl w:val="2"/>
        <w:rPr>
          <w:rFonts w:ascii="仿宋" w:hAnsi="仿宋" w:eastAsia="仿宋"/>
          <w:color w:val="000000"/>
          <w:sz w:val="32"/>
          <w:szCs w:val="32"/>
        </w:rPr>
      </w:pPr>
      <w:bookmarkStart w:id="39" w:name="_Toc15377213"/>
      <w:bookmarkStart w:id="40" w:name="_Toc15378460"/>
      <w:bookmarkStart w:id="41" w:name="_Toc15377444"/>
      <w:r>
        <w:rPr>
          <w:rFonts w:ascii="仿宋" w:hAnsi="仿宋" w:eastAsia="仿宋"/>
          <w:color w:val="000000"/>
          <w:sz w:val="32"/>
          <w:szCs w:val="32"/>
        </w:rPr>
        <w:t>2020</w:t>
      </w:r>
      <w:r>
        <w:rPr>
          <w:rFonts w:hint="eastAsia" w:ascii="仿宋" w:hAnsi="仿宋" w:eastAsia="仿宋"/>
          <w:color w:val="000000"/>
          <w:sz w:val="32"/>
          <w:szCs w:val="32"/>
        </w:rPr>
        <w:t>年一般公共预算支出决算数为142.55万元，完成预算100</w:t>
      </w:r>
      <w:r>
        <w:rPr>
          <w:rFonts w:ascii="仿宋" w:hAnsi="仿宋" w:eastAsia="仿宋"/>
          <w:color w:val="000000"/>
          <w:sz w:val="32"/>
          <w:szCs w:val="32"/>
        </w:rPr>
        <w:t>%</w:t>
      </w:r>
      <w:r>
        <w:rPr>
          <w:rFonts w:hint="eastAsia" w:ascii="仿宋" w:hAnsi="仿宋" w:eastAsia="仿宋"/>
          <w:color w:val="000000"/>
          <w:sz w:val="32"/>
          <w:szCs w:val="32"/>
        </w:rPr>
        <w:t>。其中：</w:t>
      </w:r>
      <w:bookmarkEnd w:id="39"/>
      <w:bookmarkEnd w:id="40"/>
      <w:bookmarkEnd w:id="41"/>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1</w:t>
      </w:r>
      <w:r>
        <w:rPr>
          <w:rFonts w:ascii="仿宋" w:hAnsi="仿宋" w:eastAsia="仿宋"/>
          <w:color w:val="000000"/>
          <w:sz w:val="32"/>
          <w:szCs w:val="32"/>
        </w:rPr>
        <w:t>.</w:t>
      </w:r>
      <w:r>
        <w:rPr>
          <w:rFonts w:hint="eastAsia" w:ascii="仿宋" w:hAnsi="仿宋" w:eastAsia="仿宋"/>
          <w:color w:val="000000"/>
          <w:sz w:val="32"/>
          <w:szCs w:val="32"/>
        </w:rPr>
        <w:t>教育（类）教育费附加安排的支出（款）其他教育费附加安排的支出（项）</w:t>
      </w:r>
      <w:r>
        <w:rPr>
          <w:rFonts w:ascii="仿宋" w:hAnsi="仿宋" w:eastAsia="仿宋"/>
          <w:color w:val="000000"/>
          <w:sz w:val="32"/>
          <w:szCs w:val="32"/>
        </w:rPr>
        <w:t xml:space="preserve">: </w:t>
      </w:r>
      <w:r>
        <w:rPr>
          <w:rFonts w:hint="eastAsia" w:ascii="仿宋" w:hAnsi="仿宋" w:eastAsia="仿宋"/>
          <w:color w:val="000000"/>
          <w:sz w:val="32"/>
          <w:szCs w:val="32"/>
        </w:rPr>
        <w:t>支出决算为0.98万元，完成预算100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w:t>
      </w:r>
      <w:r>
        <w:rPr>
          <w:rFonts w:ascii="仿宋" w:hAnsi="仿宋" w:eastAsia="仿宋"/>
          <w:color w:val="000000"/>
          <w:sz w:val="32"/>
          <w:szCs w:val="32"/>
        </w:rPr>
        <w:t>.</w:t>
      </w:r>
      <w:r>
        <w:rPr>
          <w:rFonts w:hint="eastAsia" w:ascii="仿宋" w:hAnsi="仿宋" w:eastAsia="仿宋"/>
          <w:color w:val="000000"/>
          <w:sz w:val="32"/>
          <w:szCs w:val="32"/>
        </w:rPr>
        <w:t>文化旅游体育与传媒支出（类）体育（款）其他体育支出（项）</w:t>
      </w:r>
      <w:r>
        <w:rPr>
          <w:rFonts w:ascii="仿宋" w:hAnsi="仿宋" w:eastAsia="仿宋"/>
          <w:color w:val="000000"/>
          <w:sz w:val="32"/>
          <w:szCs w:val="32"/>
        </w:rPr>
        <w:t xml:space="preserve">: </w:t>
      </w:r>
      <w:r>
        <w:rPr>
          <w:rFonts w:hint="eastAsia" w:ascii="仿宋" w:hAnsi="仿宋" w:eastAsia="仿宋"/>
          <w:color w:val="000000"/>
          <w:sz w:val="32"/>
          <w:szCs w:val="32"/>
        </w:rPr>
        <w:t>支出决算为119.59万元，完成预算100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3</w:t>
      </w:r>
      <w:r>
        <w:rPr>
          <w:rFonts w:ascii="仿宋" w:hAnsi="仿宋" w:eastAsia="仿宋"/>
          <w:color w:val="000000"/>
          <w:sz w:val="32"/>
          <w:szCs w:val="32"/>
        </w:rPr>
        <w:t>.</w:t>
      </w:r>
      <w:r>
        <w:rPr>
          <w:rFonts w:hint="eastAsia" w:ascii="仿宋" w:hAnsi="仿宋" w:eastAsia="仿宋"/>
          <w:color w:val="000000"/>
          <w:sz w:val="32"/>
          <w:szCs w:val="32"/>
        </w:rPr>
        <w:t>社会保障和就业（类）行政事业单位养老支出（款）机关事业单位基本养老保险缴费支出（项）</w:t>
      </w:r>
      <w:r>
        <w:rPr>
          <w:rFonts w:ascii="仿宋" w:hAnsi="仿宋" w:eastAsia="仿宋"/>
          <w:color w:val="000000"/>
          <w:sz w:val="32"/>
          <w:szCs w:val="32"/>
        </w:rPr>
        <w:t xml:space="preserve">: </w:t>
      </w:r>
      <w:r>
        <w:rPr>
          <w:rFonts w:hint="eastAsia" w:ascii="仿宋" w:hAnsi="仿宋" w:eastAsia="仿宋"/>
          <w:color w:val="000000"/>
          <w:sz w:val="32"/>
          <w:szCs w:val="32"/>
        </w:rPr>
        <w:t>支出决算为11.17万元，完成预算100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4</w:t>
      </w:r>
      <w:r>
        <w:rPr>
          <w:rFonts w:ascii="仿宋" w:hAnsi="仿宋" w:eastAsia="仿宋"/>
          <w:color w:val="000000"/>
          <w:sz w:val="32"/>
          <w:szCs w:val="32"/>
        </w:rPr>
        <w:t>.</w:t>
      </w:r>
      <w:r>
        <w:rPr>
          <w:rFonts w:hint="eastAsia" w:ascii="仿宋" w:hAnsi="仿宋" w:eastAsia="仿宋"/>
          <w:color w:val="000000"/>
          <w:sz w:val="32"/>
          <w:szCs w:val="32"/>
        </w:rPr>
        <w:t>住房保障支出（类）住房改革支出（款）住房公积金（项）</w:t>
      </w:r>
      <w:r>
        <w:rPr>
          <w:rFonts w:ascii="仿宋" w:hAnsi="仿宋" w:eastAsia="仿宋"/>
          <w:color w:val="000000"/>
          <w:sz w:val="32"/>
          <w:szCs w:val="32"/>
        </w:rPr>
        <w:t>:</w:t>
      </w:r>
      <w:r>
        <w:rPr>
          <w:rFonts w:hint="eastAsia" w:ascii="仿宋" w:hAnsi="仿宋" w:eastAsia="仿宋"/>
          <w:color w:val="000000"/>
          <w:sz w:val="32"/>
          <w:szCs w:val="32"/>
        </w:rPr>
        <w:t>支出决算为10.81万元，完成预算100</w:t>
      </w:r>
      <w:r>
        <w:rPr>
          <w:rFonts w:ascii="仿宋" w:hAnsi="仿宋" w:eastAsia="仿宋"/>
          <w:color w:val="000000"/>
          <w:sz w:val="32"/>
          <w:szCs w:val="32"/>
        </w:rPr>
        <w:t>%</w:t>
      </w:r>
      <w:r>
        <w:rPr>
          <w:rFonts w:hint="eastAsia" w:ascii="仿宋" w:hAnsi="仿宋" w:eastAsia="仿宋"/>
          <w:color w:val="000000"/>
          <w:sz w:val="32"/>
          <w:szCs w:val="32"/>
        </w:rPr>
        <w:t>。</w:t>
      </w:r>
    </w:p>
    <w:p>
      <w:pPr>
        <w:tabs>
          <w:tab w:val="right" w:pos="8306"/>
        </w:tabs>
        <w:spacing w:line="600" w:lineRule="exact"/>
        <w:ind w:firstLine="640"/>
        <w:outlineLvl w:val="1"/>
        <w:rPr>
          <w:rStyle w:val="18"/>
        </w:rPr>
      </w:pPr>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18"/>
          <w:rFonts w:hint="eastAsia" w:ascii="黑体" w:hAnsi="黑体" w:eastAsia="黑体"/>
          <w:b w:val="0"/>
        </w:rPr>
        <w:t>般公共预算财政拨款基本支出决算情况说明</w:t>
      </w:r>
      <w:bookmarkEnd w:id="36"/>
      <w:bookmarkEnd w:id="37"/>
      <w:r>
        <w:rPr>
          <w:rStyle w:val="18"/>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年一般公共预算财政拨款基本支出141.58万元，其中：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134.41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日常公用经费7.17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18"/>
          <w:rFonts w:ascii="黑体" w:hAnsi="黑体" w:eastAsia="黑体"/>
          <w:b w:val="0"/>
        </w:rPr>
      </w:pPr>
      <w:bookmarkStart w:id="42" w:name="_Toc15377215"/>
      <w:bookmarkStart w:id="43" w:name="_Toc15396609"/>
      <w:r>
        <w:rPr>
          <w:rFonts w:hint="eastAsia" w:ascii="黑体" w:eastAsia="黑体"/>
          <w:color w:val="000000"/>
          <w:sz w:val="32"/>
          <w:szCs w:val="32"/>
        </w:rPr>
        <w:t>七、</w:t>
      </w:r>
      <w:r>
        <w:rPr>
          <w:rStyle w:val="18"/>
          <w:rFonts w:hint="eastAsia" w:ascii="黑体" w:hAnsi="黑体" w:eastAsia="黑体"/>
        </w:rPr>
        <w:t>“</w:t>
      </w:r>
      <w:r>
        <w:rPr>
          <w:rStyle w:val="18"/>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color w:val="000000"/>
          <w:sz w:val="32"/>
          <w:szCs w:val="32"/>
        </w:rPr>
      </w:pPr>
      <w:bookmarkStart w:id="44" w:name="_Toc15377216"/>
      <w:bookmarkStart w:id="45" w:name="_Toc15396610"/>
      <w:bookmarkStart w:id="46" w:name="_Toc15377218"/>
      <w:r>
        <w:rPr>
          <w:rFonts w:hint="eastAsia" w:ascii="仿宋" w:hAnsi="仿宋" w:eastAsia="仿宋"/>
          <w:b/>
          <w:color w:val="000000"/>
          <w:sz w:val="32"/>
          <w:szCs w:val="32"/>
        </w:rPr>
        <w:t>（一）“三公”经费财政拨款支出决算总体情况说明</w:t>
      </w:r>
      <w:bookmarkEnd w:id="44"/>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年“三公”经费财政拨款支出决算为0.00万元，完成预算0</w:t>
      </w:r>
      <w:r>
        <w:rPr>
          <w:rFonts w:ascii="仿宋" w:hAnsi="仿宋" w:eastAsia="仿宋"/>
          <w:color w:val="000000"/>
          <w:sz w:val="32"/>
          <w:szCs w:val="32"/>
        </w:rPr>
        <w:t>%</w:t>
      </w:r>
      <w:r>
        <w:rPr>
          <w:rFonts w:hint="eastAsia" w:ascii="仿宋" w:hAnsi="仿宋" w:eastAsia="仿宋"/>
          <w:color w:val="000000"/>
          <w:sz w:val="32"/>
          <w:szCs w:val="32"/>
        </w:rPr>
        <w:t>，决算数小于预算数的主要原因是单位坚决贯彻执行中央八项规定和省、市“十项规定”以及《党政机关厉行节约反对浪费条例》等相关规定，同时受疫情影响，单位接待人数、批次减少，从而减少了公务接待费支出。</w:t>
      </w:r>
    </w:p>
    <w:p>
      <w:pPr>
        <w:spacing w:line="600" w:lineRule="exact"/>
        <w:ind w:firstLine="640"/>
        <w:outlineLvl w:val="2"/>
        <w:rPr>
          <w:rFonts w:ascii="仿宋" w:hAnsi="仿宋" w:eastAsia="仿宋"/>
          <w:b/>
          <w:color w:val="000000"/>
          <w:sz w:val="32"/>
          <w:szCs w:val="32"/>
        </w:rPr>
      </w:pPr>
      <w:bookmarkStart w:id="47" w:name="_Toc15377217"/>
      <w:r>
        <w:rPr>
          <w:rFonts w:hint="eastAsia" w:ascii="仿宋" w:hAnsi="仿宋" w:eastAsia="仿宋"/>
          <w:b/>
          <w:color w:val="000000"/>
          <w:sz w:val="32"/>
          <w:szCs w:val="32"/>
        </w:rPr>
        <w:t>（二）“三公”经费财政拨款支出决算具体情况说明</w:t>
      </w:r>
      <w:bookmarkEnd w:id="47"/>
    </w:p>
    <w:p>
      <w:pPr>
        <w:spacing w:line="600" w:lineRule="exact"/>
        <w:ind w:firstLine="640"/>
        <w:rPr>
          <w:rFonts w:ascii="仿宋" w:hAnsi="仿宋" w:eastAsia="仿宋"/>
          <w:color w:val="000000"/>
          <w:sz w:val="32"/>
          <w:szCs w:val="32"/>
        </w:rPr>
      </w:pPr>
      <w:r>
        <w:rPr>
          <w:rFonts w:ascii="仿宋" w:hAnsi="仿宋" w:eastAsia="仿宋"/>
          <w:color w:val="000000"/>
          <w:sz w:val="32"/>
          <w:szCs w:val="32"/>
        </w:rPr>
        <w:t>1.</w:t>
      </w:r>
      <w:r>
        <w:rPr>
          <w:rFonts w:hint="eastAsia" w:ascii="仿宋" w:hAnsi="仿宋" w:eastAsia="仿宋"/>
          <w:color w:val="000000"/>
          <w:sz w:val="32"/>
          <w:szCs w:val="32"/>
        </w:rPr>
        <w:t>因公出国（境）经费支出0.00万元，完成预算0</w:t>
      </w:r>
      <w:r>
        <w:rPr>
          <w:rFonts w:ascii="仿宋" w:hAnsi="仿宋" w:eastAsia="仿宋"/>
          <w:color w:val="000000"/>
          <w:sz w:val="32"/>
          <w:szCs w:val="32"/>
        </w:rPr>
        <w:t>%</w:t>
      </w:r>
      <w:r>
        <w:rPr>
          <w:rFonts w:hint="eastAsia" w:ascii="仿宋" w:hAnsi="仿宋" w:eastAsia="仿宋"/>
          <w:color w:val="000000"/>
          <w:sz w:val="32"/>
          <w:szCs w:val="32"/>
        </w:rPr>
        <w:t>。全年安排因公出国（境）团组0次，出国（境）0人。因公出国（境）支出决算比</w:t>
      </w:r>
      <w:r>
        <w:rPr>
          <w:rFonts w:ascii="仿宋" w:hAnsi="仿宋" w:eastAsia="仿宋"/>
          <w:color w:val="000000"/>
          <w:sz w:val="32"/>
          <w:szCs w:val="32"/>
        </w:rPr>
        <w:t>201</w:t>
      </w:r>
      <w:r>
        <w:rPr>
          <w:rFonts w:hint="eastAsia" w:ascii="仿宋" w:hAnsi="仿宋" w:eastAsia="仿宋"/>
          <w:color w:val="000000"/>
          <w:sz w:val="32"/>
          <w:szCs w:val="32"/>
        </w:rPr>
        <w:t>9年持平。</w:t>
      </w:r>
    </w:p>
    <w:p>
      <w:pPr>
        <w:spacing w:line="600" w:lineRule="exact"/>
        <w:ind w:firstLine="640"/>
        <w:rPr>
          <w:rFonts w:ascii="仿宋" w:hAnsi="仿宋" w:eastAsia="仿宋"/>
          <w:color w:val="000000"/>
          <w:sz w:val="32"/>
          <w:szCs w:val="32"/>
        </w:rPr>
      </w:pPr>
      <w:r>
        <w:rPr>
          <w:rFonts w:ascii="仿宋" w:hAnsi="仿宋" w:eastAsia="仿宋"/>
          <w:color w:val="000000"/>
          <w:sz w:val="32"/>
          <w:szCs w:val="32"/>
        </w:rPr>
        <w:t>2.</w:t>
      </w:r>
      <w:r>
        <w:rPr>
          <w:rFonts w:hint="eastAsia" w:ascii="仿宋" w:hAnsi="仿宋" w:eastAsia="仿宋"/>
          <w:color w:val="000000"/>
          <w:sz w:val="32"/>
          <w:szCs w:val="32"/>
        </w:rPr>
        <w:t>公务用车购置及运行维护费支出0.00万元</w:t>
      </w:r>
      <w:r>
        <w:rPr>
          <w:rFonts w:ascii="仿宋" w:hAnsi="仿宋" w:eastAsia="仿宋"/>
          <w:color w:val="000000"/>
          <w:sz w:val="32"/>
          <w:szCs w:val="32"/>
        </w:rPr>
        <w:t>,</w:t>
      </w:r>
      <w:r>
        <w:rPr>
          <w:rFonts w:hint="eastAsia" w:ascii="仿宋" w:hAnsi="仿宋" w:eastAsia="仿宋"/>
          <w:color w:val="000000"/>
          <w:sz w:val="32"/>
          <w:szCs w:val="32"/>
        </w:rPr>
        <w:t>完成预算0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。公务用车购置及运行维护费支出决算与</w:t>
      </w:r>
      <w:r>
        <w:rPr>
          <w:rFonts w:ascii="仿宋" w:hAnsi="仿宋" w:eastAsia="仿宋"/>
          <w:color w:val="000000"/>
          <w:sz w:val="32"/>
          <w:szCs w:val="32"/>
        </w:rPr>
        <w:t>201</w:t>
      </w:r>
      <w:r>
        <w:rPr>
          <w:rFonts w:hint="eastAsia" w:ascii="仿宋" w:hAnsi="仿宋" w:eastAsia="仿宋"/>
          <w:color w:val="000000"/>
          <w:sz w:val="32"/>
          <w:szCs w:val="32"/>
        </w:rPr>
        <w:t>9年持平。</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其中：公务用车购置支出0万元。全年按规定更新购置公务用车0辆，其中：轿车0辆、金额0万元，越野车0辆、金额0万元，载客汽车0辆、金额0万元。截至</w:t>
      </w:r>
      <w:r>
        <w:rPr>
          <w:rFonts w:ascii="仿宋" w:hAnsi="仿宋" w:eastAsia="仿宋"/>
          <w:color w:val="000000"/>
          <w:sz w:val="32"/>
          <w:szCs w:val="32"/>
        </w:rPr>
        <w:t>2020</w:t>
      </w:r>
      <w:r>
        <w:rPr>
          <w:rFonts w:hint="eastAsia" w:ascii="仿宋" w:hAnsi="仿宋" w:eastAsia="仿宋"/>
          <w:color w:val="000000"/>
          <w:sz w:val="32"/>
          <w:szCs w:val="32"/>
        </w:rPr>
        <w:t>年</w:t>
      </w:r>
      <w:r>
        <w:rPr>
          <w:rFonts w:ascii="仿宋" w:hAnsi="仿宋" w:eastAsia="仿宋"/>
          <w:color w:val="000000"/>
          <w:sz w:val="32"/>
          <w:szCs w:val="32"/>
        </w:rPr>
        <w:t>12</w:t>
      </w:r>
      <w:r>
        <w:rPr>
          <w:rFonts w:hint="eastAsia" w:ascii="仿宋" w:hAnsi="仿宋" w:eastAsia="仿宋"/>
          <w:color w:val="000000"/>
          <w:sz w:val="32"/>
          <w:szCs w:val="32"/>
        </w:rPr>
        <w:t>月底，单位共有公务用车0辆，其中：轿车0辆、越野车0辆、载客汽车0辆。</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公务用车运行维护费支出0.00万元。</w:t>
      </w:r>
    </w:p>
    <w:p>
      <w:pPr>
        <w:spacing w:line="600" w:lineRule="exact"/>
        <w:ind w:firstLine="640"/>
        <w:rPr>
          <w:rFonts w:ascii="仿宋" w:hAnsi="仿宋" w:eastAsia="仿宋"/>
          <w:color w:val="000000"/>
          <w:sz w:val="32"/>
          <w:szCs w:val="32"/>
        </w:rPr>
      </w:pPr>
      <w:r>
        <w:rPr>
          <w:rFonts w:ascii="仿宋" w:hAnsi="仿宋" w:eastAsia="仿宋"/>
          <w:color w:val="000000"/>
          <w:sz w:val="32"/>
          <w:szCs w:val="32"/>
        </w:rPr>
        <w:t>3.</w:t>
      </w:r>
      <w:r>
        <w:rPr>
          <w:rFonts w:hint="eastAsia" w:ascii="仿宋" w:hAnsi="仿宋" w:eastAsia="仿宋"/>
          <w:color w:val="000000"/>
          <w:sz w:val="32"/>
          <w:szCs w:val="32"/>
        </w:rPr>
        <w:t>公务接待费支出0万元，完成预算0</w:t>
      </w:r>
      <w:r>
        <w:rPr>
          <w:rFonts w:ascii="仿宋" w:hAnsi="仿宋" w:eastAsia="仿宋"/>
          <w:color w:val="000000"/>
          <w:sz w:val="32"/>
          <w:szCs w:val="32"/>
        </w:rPr>
        <w:t>%</w:t>
      </w:r>
      <w:r>
        <w:rPr>
          <w:rFonts w:hint="eastAsia" w:ascii="仿宋" w:hAnsi="仿宋" w:eastAsia="仿宋"/>
          <w:color w:val="000000"/>
          <w:sz w:val="32"/>
          <w:szCs w:val="32"/>
        </w:rPr>
        <w:t>。公务接待费支出决算与</w:t>
      </w:r>
      <w:r>
        <w:rPr>
          <w:rFonts w:ascii="仿宋" w:hAnsi="仿宋" w:eastAsia="仿宋"/>
          <w:color w:val="000000"/>
          <w:sz w:val="32"/>
          <w:szCs w:val="32"/>
        </w:rPr>
        <w:t>2019</w:t>
      </w:r>
      <w:r>
        <w:rPr>
          <w:rFonts w:hint="eastAsia" w:ascii="仿宋" w:hAnsi="仿宋" w:eastAsia="仿宋"/>
          <w:color w:val="000000"/>
          <w:sz w:val="32"/>
          <w:szCs w:val="32"/>
        </w:rPr>
        <w:t>年持平。主要原因是单位坚决贯彻执行中央</w:t>
      </w:r>
      <w:bookmarkStart w:id="74" w:name="_GoBack"/>
      <w:bookmarkEnd w:id="74"/>
      <w:r>
        <w:rPr>
          <w:rFonts w:hint="eastAsia" w:ascii="仿宋" w:hAnsi="仿宋" w:eastAsia="仿宋"/>
          <w:color w:val="000000"/>
          <w:sz w:val="32"/>
          <w:szCs w:val="32"/>
        </w:rPr>
        <w:t>八项规定和省、市“十项规定”以及《党政机关厉行节约反对浪费条例》等相关规定。其中：</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国内公务接待支出0.00万元，主要用于单位开展业务活动开支的用餐费。国内公务接待0批次，0人次（不包括陪同人员），共计支出0万元。</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外事接待支出0万元，外事接待0批次，0人，共计支出0万元。</w:t>
      </w:r>
    </w:p>
    <w:p>
      <w:pPr>
        <w:spacing w:line="600" w:lineRule="exact"/>
        <w:ind w:firstLine="640"/>
        <w:outlineLvl w:val="1"/>
        <w:rPr>
          <w:rStyle w:val="18"/>
          <w:rFonts w:ascii="黑体" w:hAnsi="黑体" w:eastAsia="黑体"/>
        </w:rPr>
      </w:pPr>
      <w:r>
        <w:rPr>
          <w:rFonts w:hint="eastAsia" w:ascii="黑体" w:eastAsia="黑体"/>
          <w:color w:val="000000"/>
          <w:sz w:val="32"/>
          <w:szCs w:val="32"/>
        </w:rPr>
        <w:t>八、</w:t>
      </w:r>
      <w:r>
        <w:rPr>
          <w:rStyle w:val="18"/>
          <w:rFonts w:hint="eastAsia" w:ascii="黑体" w:hAnsi="黑体" w:eastAsia="黑体"/>
          <w:b w:val="0"/>
        </w:rPr>
        <w:t>政府性基金预算支出决算情况说明</w:t>
      </w:r>
      <w:bookmarkEnd w:id="45"/>
      <w:bookmarkEnd w:id="46"/>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年政府性基金预算拨款支出55万元。</w:t>
      </w:r>
    </w:p>
    <w:p>
      <w:pPr>
        <w:numPr>
          <w:ilvl w:val="0"/>
          <w:numId w:val="2"/>
        </w:numPr>
        <w:spacing w:line="600" w:lineRule="exact"/>
        <w:ind w:firstLine="640"/>
        <w:outlineLvl w:val="1"/>
        <w:rPr>
          <w:rStyle w:val="18"/>
          <w:rFonts w:ascii="黑体" w:hAnsi="黑体" w:eastAsia="黑体"/>
          <w:b w:val="0"/>
        </w:rPr>
      </w:pPr>
      <w:bookmarkStart w:id="48" w:name="_Toc15377219"/>
      <w:bookmarkStart w:id="49" w:name="_Toc15396611"/>
      <w:r>
        <w:rPr>
          <w:rStyle w:val="18"/>
          <w:rFonts w:hint="eastAsia" w:ascii="黑体" w:hAnsi="黑体" w:eastAsia="黑体"/>
          <w:b w:val="0"/>
        </w:rPr>
        <w:t>国有资本经营预算支出决算情况说明</w:t>
      </w:r>
      <w:bookmarkEnd w:id="48"/>
      <w:bookmarkEnd w:id="49"/>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年国有资本经营预算拨款支出0.00万元。</w:t>
      </w:r>
    </w:p>
    <w:p>
      <w:pPr>
        <w:spacing w:line="600" w:lineRule="exact"/>
        <w:ind w:firstLine="800" w:firstLineChars="250"/>
        <w:outlineLvl w:val="1"/>
        <w:rPr>
          <w:rStyle w:val="18"/>
          <w:rFonts w:ascii="黑体" w:hAnsi="黑体" w:eastAsia="黑体"/>
          <w:b w:val="0"/>
        </w:rPr>
      </w:pPr>
      <w:bookmarkStart w:id="50" w:name="_Toc15396612"/>
      <w:bookmarkStart w:id="51" w:name="_Toc15377221"/>
      <w:r>
        <w:rPr>
          <w:rFonts w:hint="eastAsia" w:ascii="黑体" w:hAnsi="黑体" w:eastAsia="黑体"/>
          <w:color w:val="000000"/>
          <w:sz w:val="32"/>
          <w:szCs w:val="32"/>
        </w:rPr>
        <w:t>十</w:t>
      </w:r>
      <w:r>
        <w:rPr>
          <w:rStyle w:val="18"/>
          <w:rFonts w:hint="eastAsia" w:ascii="黑体" w:hAnsi="黑体" w:eastAsia="黑体"/>
        </w:rPr>
        <w:t>、</w:t>
      </w:r>
      <w:r>
        <w:rPr>
          <w:rStyle w:val="18"/>
          <w:rFonts w:hint="eastAsia" w:ascii="黑体" w:hAnsi="黑体" w:eastAsia="黑体"/>
          <w:b w:val="0"/>
        </w:rPr>
        <w:t>其他重要事项的情况说明</w:t>
      </w:r>
      <w:bookmarkEnd w:id="50"/>
      <w:bookmarkEnd w:id="51"/>
    </w:p>
    <w:p>
      <w:pPr>
        <w:spacing w:line="600" w:lineRule="exact"/>
        <w:ind w:firstLine="643" w:firstLineChars="200"/>
        <w:outlineLvl w:val="2"/>
        <w:rPr>
          <w:rFonts w:ascii="仿宋" w:hAnsi="仿宋" w:eastAsia="仿宋"/>
          <w:color w:val="000000"/>
          <w:sz w:val="32"/>
          <w:szCs w:val="32"/>
        </w:rPr>
      </w:pPr>
      <w:bookmarkStart w:id="52" w:name="_Toc15377222"/>
      <w:r>
        <w:rPr>
          <w:rFonts w:hint="eastAsia" w:ascii="仿宋" w:hAnsi="仿宋" w:eastAsia="仿宋"/>
          <w:b/>
          <w:color w:val="000000"/>
          <w:sz w:val="32"/>
          <w:szCs w:val="32"/>
        </w:rPr>
        <w:t>（一）机关运行经费支出情况</w:t>
      </w:r>
      <w:bookmarkEnd w:id="52"/>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年，攀枝花市社会体育指导中心机关运行经费支出0.00万元，与</w:t>
      </w:r>
      <w:r>
        <w:rPr>
          <w:rFonts w:ascii="仿宋" w:hAnsi="仿宋" w:eastAsia="仿宋"/>
          <w:color w:val="000000"/>
          <w:sz w:val="32"/>
          <w:szCs w:val="32"/>
        </w:rPr>
        <w:t>2019</w:t>
      </w:r>
      <w:r>
        <w:rPr>
          <w:rFonts w:hint="eastAsia" w:ascii="仿宋" w:hAnsi="仿宋" w:eastAsia="仿宋"/>
          <w:color w:val="000000"/>
          <w:sz w:val="32"/>
          <w:szCs w:val="32"/>
        </w:rPr>
        <w:t>年决算数持平。</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3" w:name="_Toc15377223"/>
      <w:r>
        <w:rPr>
          <w:rFonts w:hint="eastAsia" w:ascii="仿宋" w:hAnsi="仿宋" w:eastAsia="仿宋"/>
          <w:b/>
          <w:color w:val="000000"/>
          <w:sz w:val="32"/>
          <w:szCs w:val="32"/>
        </w:rPr>
        <w:t>（二）政府采购支出情况</w:t>
      </w:r>
      <w:bookmarkEnd w:id="53"/>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攀枝花市社会体育指导中心政府采购支出总额0.00万元，其中：政府采购货物支出0.00万元、政府采购工程支出0.00万元、政府采购服务支出0.00万元。主要用于单位运动队训练用器材。授予中小企业合同金额0.00万元，占政府采购支出总额的0</w:t>
      </w:r>
      <w:r>
        <w:rPr>
          <w:rFonts w:ascii="仿宋" w:hAnsi="仿宋" w:eastAsia="仿宋"/>
          <w:color w:val="000000"/>
          <w:sz w:val="32"/>
          <w:szCs w:val="32"/>
        </w:rPr>
        <w:t>%</w:t>
      </w:r>
      <w:r>
        <w:rPr>
          <w:rFonts w:hint="eastAsia" w:ascii="仿宋" w:hAnsi="仿宋" w:eastAsia="仿宋"/>
          <w:color w:val="000000"/>
          <w:sz w:val="32"/>
          <w:szCs w:val="32"/>
        </w:rPr>
        <w:t>，其中：授予小微企业合同金额0.00万元，占政府采购支出总额的0</w:t>
      </w:r>
      <w:r>
        <w:rPr>
          <w:rFonts w:ascii="仿宋" w:hAnsi="仿宋" w:eastAsia="仿宋"/>
          <w:color w:val="000000"/>
          <w:sz w:val="32"/>
          <w:szCs w:val="32"/>
        </w:rPr>
        <w:t>%</w:t>
      </w:r>
      <w:r>
        <w:rPr>
          <w:rFonts w:hint="eastAsia" w:ascii="仿宋" w:hAnsi="仿宋" w:eastAsia="仿宋"/>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4" w:name="_Toc15377224"/>
      <w:r>
        <w:rPr>
          <w:rFonts w:hint="eastAsia" w:ascii="仿宋" w:hAnsi="仿宋" w:eastAsia="仿宋"/>
          <w:b/>
          <w:color w:val="000000"/>
          <w:sz w:val="32"/>
          <w:szCs w:val="32"/>
        </w:rPr>
        <w:t>（三）国有资产占有使用情况</w:t>
      </w:r>
      <w:bookmarkEnd w:id="54"/>
    </w:p>
    <w:p>
      <w:pPr>
        <w:autoSpaceDE w:val="0"/>
        <w:autoSpaceDN w:val="0"/>
        <w:adjustRightInd w:val="0"/>
        <w:spacing w:line="60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截至</w:t>
      </w:r>
      <w:r>
        <w:rPr>
          <w:rFonts w:ascii="仿宋" w:hAnsi="仿宋" w:eastAsia="仿宋"/>
          <w:color w:val="000000"/>
          <w:sz w:val="32"/>
          <w:szCs w:val="32"/>
        </w:rPr>
        <w:t>2020</w:t>
      </w:r>
      <w:r>
        <w:rPr>
          <w:rFonts w:hint="eastAsia" w:ascii="仿宋" w:hAnsi="仿宋" w:eastAsia="仿宋"/>
          <w:color w:val="000000"/>
          <w:sz w:val="32"/>
          <w:szCs w:val="32"/>
        </w:rPr>
        <w:t>年</w:t>
      </w:r>
      <w:r>
        <w:rPr>
          <w:rFonts w:ascii="仿宋" w:hAnsi="仿宋" w:eastAsia="仿宋"/>
          <w:color w:val="000000"/>
          <w:sz w:val="32"/>
          <w:szCs w:val="32"/>
        </w:rPr>
        <w:t>12</w:t>
      </w:r>
      <w:r>
        <w:rPr>
          <w:rFonts w:hint="eastAsia" w:ascii="仿宋" w:hAnsi="仿宋" w:eastAsia="仿宋"/>
          <w:color w:val="000000"/>
          <w:sz w:val="32"/>
          <w:szCs w:val="32"/>
        </w:rPr>
        <w:t>月</w:t>
      </w:r>
      <w:r>
        <w:rPr>
          <w:rFonts w:ascii="仿宋" w:hAnsi="仿宋" w:eastAsia="仿宋"/>
          <w:color w:val="000000"/>
          <w:sz w:val="32"/>
          <w:szCs w:val="32"/>
        </w:rPr>
        <w:t>31</w:t>
      </w:r>
      <w:r>
        <w:rPr>
          <w:rFonts w:hint="eastAsia" w:ascii="仿宋" w:hAnsi="仿宋" w:eastAsia="仿宋"/>
          <w:color w:val="000000"/>
          <w:sz w:val="32"/>
          <w:szCs w:val="32"/>
        </w:rPr>
        <w:t>日，攀枝花市社会体育指导中心共有车辆0辆，其中：主要领导干部用车0辆、机要通信用车0辆、应急保障用车0辆、其他用车0辆，其他用车主要是用于单位发展体育和教育事业，单价</w:t>
      </w:r>
      <w:r>
        <w:rPr>
          <w:rFonts w:ascii="仿宋" w:hAnsi="仿宋" w:eastAsia="仿宋"/>
          <w:color w:val="000000"/>
          <w:sz w:val="32"/>
          <w:szCs w:val="32"/>
        </w:rPr>
        <w:t>50</w:t>
      </w:r>
      <w:r>
        <w:rPr>
          <w:rFonts w:hint="eastAsia" w:ascii="仿宋" w:hAnsi="仿宋" w:eastAsia="仿宋"/>
          <w:color w:val="000000"/>
          <w:sz w:val="32"/>
          <w:szCs w:val="32"/>
        </w:rPr>
        <w:t>万元以上通用设备0台（套），单价</w:t>
      </w:r>
      <w:r>
        <w:rPr>
          <w:rFonts w:ascii="仿宋" w:hAnsi="仿宋" w:eastAsia="仿宋"/>
          <w:color w:val="000000"/>
          <w:sz w:val="32"/>
          <w:szCs w:val="32"/>
        </w:rPr>
        <w:t>100</w:t>
      </w:r>
      <w:r>
        <w:rPr>
          <w:rFonts w:hint="eastAsia" w:ascii="仿宋" w:hAnsi="仿宋" w:eastAsia="仿宋"/>
          <w:color w:val="000000"/>
          <w:sz w:val="32"/>
          <w:szCs w:val="32"/>
        </w:rPr>
        <w:t>万元以上专用设备0台（套）。</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autoSpaceDE w:val="0"/>
        <w:autoSpaceDN w:val="0"/>
        <w:adjustRightInd w:val="0"/>
        <w:spacing w:line="60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根据预算绩效管理要求，本单位在年初预算编制阶段，组织对“群众体育活动”、“监控维护”项目开展了预算事前绩效评估，对2个项目编制了绩效目标，预算执行过程中，选取2个项目开展绩效监控，年终执行完毕后，对1个项目开展了绩效目标完成情况自评。</w:t>
      </w:r>
    </w:p>
    <w:p>
      <w:pPr>
        <w:spacing w:line="5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本单位按要求对</w:t>
      </w:r>
      <w:r>
        <w:rPr>
          <w:rFonts w:ascii="仿宋" w:hAnsi="仿宋" w:eastAsia="仿宋"/>
          <w:color w:val="000000"/>
          <w:sz w:val="32"/>
          <w:szCs w:val="32"/>
        </w:rPr>
        <w:t>2020</w:t>
      </w:r>
      <w:r>
        <w:rPr>
          <w:rFonts w:hint="eastAsia" w:ascii="仿宋" w:hAnsi="仿宋" w:eastAsia="仿宋"/>
          <w:color w:val="000000"/>
          <w:sz w:val="32"/>
          <w:szCs w:val="32"/>
        </w:rPr>
        <w:t>年部门整体支出开展绩效自评，从评价情况来看,单位完成了年度设定的目标，2020年攀枝花市社会体育指导中心在市教育和体育局的正确领导下，认真贯彻习近平新时代中国特色社会主义思想，认真学习党的十九大和十九届二中、三中、四中、五中全会精神，积极开展“不忘初心</w:t>
      </w:r>
      <w:r>
        <w:rPr>
          <w:rFonts w:hint="eastAsia" w:ascii="仿宋" w:hAnsi="仿宋" w:eastAsia="仿宋"/>
          <w:color w:val="000000"/>
          <w:sz w:val="32"/>
          <w:szCs w:val="32"/>
          <w:lang w:eastAsia="zh-CN"/>
        </w:rPr>
        <w:t>、</w:t>
      </w:r>
      <w:r>
        <w:rPr>
          <w:rFonts w:hint="eastAsia" w:ascii="仿宋" w:hAnsi="仿宋" w:eastAsia="仿宋"/>
          <w:color w:val="000000"/>
          <w:sz w:val="32"/>
          <w:szCs w:val="32"/>
        </w:rPr>
        <w:t>牢记使命”主题教育，推动“两学一做”常态化，认真贯彻落实《全民健身条例》和《攀枝花市全民健身实施计划（2016—2020）》，积极实施《“健康攀枝花2030”规划纲要》，以打造“康养旅游胜地”建设为目标，以推行“康养+运动”向广度和深度发展为助力，进一步推进全民健身活动深入开展,开展重大节日活动，元旦越野赛、元宵登山、全国桥牌公开赛等一批精品体育赛事活动圆满举行,积极组织开展日常性的全民健身运动和协助各行业单位举办群众体育活动,开展国民体质测试工作，强化市民健身的科学意识，积极宣传和推广国民体质测试和科学健身知识及理念。本单位还自行组织了2个项目支出绩效评价，从评价情况来看，单位较好的完成了各项目年初设定的预期目标。</w:t>
      </w:r>
    </w:p>
    <w:p>
      <w:pPr>
        <w:spacing w:line="580" w:lineRule="exact"/>
        <w:ind w:firstLine="640" w:firstLineChars="200"/>
        <w:rPr>
          <w:rFonts w:ascii="仿宋" w:hAnsi="仿宋" w:eastAsia="仿宋"/>
          <w:color w:val="000000"/>
          <w:sz w:val="32"/>
          <w:szCs w:val="32"/>
        </w:rPr>
      </w:pPr>
      <w:r>
        <w:rPr>
          <w:rFonts w:ascii="楷体_GB2312" w:hAnsi="楷体_GB2312" w:eastAsia="楷体_GB2312" w:cs="楷体_GB2312"/>
          <w:sz w:val="32"/>
          <w:szCs w:val="32"/>
        </w:rPr>
        <w:t>1.</w:t>
      </w:r>
      <w:r>
        <w:rPr>
          <w:rFonts w:hint="eastAsia" w:ascii="楷体_GB2312" w:hAnsi="楷体_GB2312" w:eastAsia="楷体_GB2312" w:cs="楷体_GB2312"/>
          <w:sz w:val="32"/>
          <w:szCs w:val="32"/>
        </w:rPr>
        <w:t>项目绩效目标完成情况。</w:t>
      </w:r>
      <w:r>
        <w:rPr>
          <w:rFonts w:ascii="楷体_GB2312" w:hAnsi="楷体_GB2312" w:eastAsia="楷体_GB2312" w:cs="楷体_GB2312"/>
          <w:sz w:val="32"/>
          <w:szCs w:val="32"/>
        </w:rPr>
        <w:br w:type="textWrapping"/>
      </w:r>
      <w:r>
        <w:rPr>
          <w:rFonts w:hint="eastAsia" w:ascii="仿宋" w:hAnsi="仿宋" w:eastAsia="仿宋"/>
          <w:color w:val="000000"/>
          <w:sz w:val="32"/>
          <w:szCs w:val="32"/>
        </w:rPr>
        <w:t>本部门在</w:t>
      </w:r>
      <w:r>
        <w:rPr>
          <w:rFonts w:ascii="仿宋" w:hAnsi="仿宋" w:eastAsia="仿宋"/>
          <w:color w:val="000000"/>
          <w:sz w:val="32"/>
          <w:szCs w:val="32"/>
        </w:rPr>
        <w:t>2020</w:t>
      </w:r>
      <w:r>
        <w:rPr>
          <w:rFonts w:hint="eastAsia" w:ascii="仿宋" w:hAnsi="仿宋" w:eastAsia="仿宋"/>
          <w:color w:val="000000"/>
          <w:sz w:val="32"/>
          <w:szCs w:val="32"/>
        </w:rPr>
        <w:t>年度部门决算中反映“群众体育活动</w:t>
      </w:r>
      <w:r>
        <w:rPr>
          <w:rFonts w:ascii="仿宋" w:hAnsi="仿宋" w:eastAsia="仿宋"/>
          <w:color w:val="000000"/>
          <w:sz w:val="32"/>
          <w:szCs w:val="32"/>
        </w:rPr>
        <w:t>”</w:t>
      </w:r>
      <w:r>
        <w:rPr>
          <w:rFonts w:hint="eastAsia" w:ascii="仿宋" w:hAnsi="仿宋" w:eastAsia="仿宋"/>
          <w:color w:val="000000"/>
          <w:sz w:val="32"/>
          <w:szCs w:val="32"/>
        </w:rPr>
        <w:t>、“监控维护</w:t>
      </w:r>
      <w:r>
        <w:rPr>
          <w:rFonts w:ascii="仿宋" w:hAnsi="仿宋" w:eastAsia="仿宋"/>
          <w:color w:val="000000"/>
          <w:sz w:val="32"/>
          <w:szCs w:val="32"/>
        </w:rPr>
        <w:t>”</w:t>
      </w:r>
      <w:r>
        <w:rPr>
          <w:rFonts w:hint="eastAsia" w:ascii="仿宋" w:hAnsi="仿宋" w:eastAsia="仿宋"/>
          <w:color w:val="000000"/>
          <w:sz w:val="32"/>
          <w:szCs w:val="32"/>
        </w:rPr>
        <w:t>2个项目绩效目标实际完成情况。</w:t>
      </w:r>
    </w:p>
    <w:p>
      <w:pPr>
        <w:widowControl/>
        <w:wordWrap w:val="0"/>
        <w:spacing w:line="600" w:lineRule="exact"/>
        <w:ind w:firstLine="640" w:firstLineChars="200"/>
        <w:rPr>
          <w:rFonts w:ascii="仿宋" w:hAnsi="仿宋" w:eastAsia="仿宋" w:cs="仿宋"/>
          <w:sz w:val="32"/>
          <w:szCs w:val="32"/>
          <w:shd w:val="clear" w:color="auto" w:fill="FFFFFF"/>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）群众体育活动项目绩效目标完成情况综述。</w:t>
      </w:r>
      <w:r>
        <w:rPr>
          <w:rFonts w:hint="eastAsia" w:ascii="仿宋" w:hAnsi="仿宋" w:eastAsia="仿宋" w:cs="仿宋"/>
          <w:sz w:val="32"/>
          <w:szCs w:val="32"/>
          <w:shd w:val="clear" w:color="auto" w:fill="FFFFFF"/>
        </w:rPr>
        <w:t>项目全年预算数94.72万元，执行数为94.43万元，完成预算的99.69</w:t>
      </w:r>
      <w:r>
        <w:rPr>
          <w:rFonts w:ascii="仿宋" w:hAnsi="仿宋" w:eastAsia="仿宋" w:cs="仿宋"/>
          <w:sz w:val="32"/>
          <w:szCs w:val="32"/>
          <w:shd w:val="clear" w:color="auto" w:fill="FFFFFF"/>
        </w:rPr>
        <w:t>%</w:t>
      </w:r>
      <w:r>
        <w:rPr>
          <w:rFonts w:hint="eastAsia" w:ascii="仿宋" w:hAnsi="仿宋" w:eastAsia="仿宋" w:cs="仿宋"/>
          <w:sz w:val="32"/>
          <w:szCs w:val="32"/>
          <w:shd w:val="clear" w:color="auto" w:fill="FFFFFF"/>
        </w:rPr>
        <w:t>。通过项目实施，激发了市民积极参与全民健身的活动以及科学健身的意识。</w:t>
      </w:r>
    </w:p>
    <w:p>
      <w:pPr>
        <w:widowControl/>
        <w:wordWrap w:val="0"/>
        <w:spacing w:line="600" w:lineRule="exact"/>
        <w:ind w:firstLine="640" w:firstLineChars="200"/>
        <w:rPr>
          <w:rFonts w:ascii="仿宋" w:hAnsi="仿宋" w:eastAsia="仿宋" w:cs="仿宋"/>
          <w:bCs/>
          <w:kern w:val="0"/>
          <w:sz w:val="32"/>
          <w:szCs w:val="32"/>
        </w:rPr>
      </w:pPr>
      <w:r>
        <w:rPr>
          <w:rFonts w:hint="eastAsia" w:ascii="仿宋_GB2312" w:hAnsi="仿宋_GB2312" w:eastAsia="仿宋_GB2312" w:cs="仿宋_GB2312"/>
          <w:sz w:val="32"/>
          <w:szCs w:val="32"/>
        </w:rPr>
        <w:t>发现的主要问题：</w:t>
      </w:r>
      <w:r>
        <w:rPr>
          <w:rFonts w:hint="eastAsia" w:ascii="仿宋" w:hAnsi="仿宋" w:eastAsia="仿宋" w:cs="仿宋"/>
          <w:bCs/>
          <w:kern w:val="0"/>
          <w:sz w:val="32"/>
          <w:szCs w:val="32"/>
        </w:rPr>
        <w:t>经费投入尚不能满足市民健身的需求。</w:t>
      </w:r>
    </w:p>
    <w:p>
      <w:pPr>
        <w:spacing w:line="580" w:lineRule="exact"/>
        <w:ind w:firstLine="640" w:firstLineChars="200"/>
        <w:rPr>
          <w:rFonts w:ascii="仿宋" w:hAnsi="仿宋" w:eastAsia="仿宋" w:cs="仿宋"/>
          <w:kern w:val="0"/>
          <w:sz w:val="32"/>
          <w:szCs w:val="32"/>
        </w:rPr>
      </w:pPr>
      <w:r>
        <w:rPr>
          <w:rFonts w:hint="eastAsia" w:ascii="仿宋_GB2312" w:hAnsi="仿宋_GB2312" w:eastAsia="仿宋_GB2312" w:cs="仿宋_GB2312"/>
          <w:sz w:val="32"/>
          <w:szCs w:val="32"/>
        </w:rPr>
        <w:t>下一步改进措施：</w:t>
      </w:r>
      <w:r>
        <w:rPr>
          <w:rFonts w:hint="eastAsia" w:ascii="仿宋" w:hAnsi="仿宋" w:eastAsia="仿宋" w:cs="仿宋"/>
          <w:bCs/>
          <w:kern w:val="0"/>
          <w:sz w:val="32"/>
          <w:szCs w:val="32"/>
        </w:rPr>
        <w:t>将积极与上级部门协调沟通，争取更多的经费投入，同时加强全民健身指导员培训，以更好的满足市民的全民健身的需求。</w:t>
      </w:r>
    </w:p>
    <w:p>
      <w:pPr>
        <w:ind w:firstLine="640" w:firstLineChars="200"/>
        <w:rPr>
          <w:rFonts w:ascii="宋体" w:hAnsi="宋体" w:cs="宋体"/>
          <w:sz w:val="32"/>
          <w:szCs w:val="32"/>
        </w:rPr>
      </w:pPr>
      <w:r>
        <w:rPr>
          <w:rFonts w:hint="eastAsia" w:ascii="仿宋_GB2312" w:hAnsi="仿宋_GB2312" w:eastAsia="仿宋_GB2312" w:cs="仿宋_GB2312"/>
          <w:sz w:val="32"/>
          <w:szCs w:val="32"/>
        </w:rPr>
        <w:t>（2）监控维护项目绩效目标完成情况综述。</w:t>
      </w:r>
      <w:r>
        <w:rPr>
          <w:rFonts w:hint="eastAsia" w:ascii="仿宋" w:hAnsi="仿宋" w:eastAsia="仿宋" w:cs="仿宋"/>
          <w:sz w:val="32"/>
          <w:szCs w:val="32"/>
          <w:shd w:val="clear" w:color="auto" w:fill="FFFFFF"/>
        </w:rPr>
        <w:t>项目全年预算数0.3万元，执行数为0.3万元，完成预算的100</w:t>
      </w:r>
      <w:r>
        <w:rPr>
          <w:rFonts w:ascii="仿宋" w:hAnsi="仿宋" w:eastAsia="仿宋" w:cs="仿宋"/>
          <w:sz w:val="32"/>
          <w:szCs w:val="32"/>
          <w:shd w:val="clear" w:color="auto" w:fill="FFFFFF"/>
        </w:rPr>
        <w:t>%</w:t>
      </w:r>
      <w:r>
        <w:rPr>
          <w:rFonts w:hint="eastAsia" w:ascii="仿宋" w:hAnsi="仿宋" w:eastAsia="仿宋" w:cs="仿宋"/>
          <w:sz w:val="32"/>
          <w:szCs w:val="32"/>
          <w:shd w:val="clear" w:color="auto" w:fill="FFFFFF"/>
        </w:rPr>
        <w:t>。通过项目实施，保障了单位的正常运转及安全。</w:t>
      </w:r>
    </w:p>
    <w:p>
      <w:pPr>
        <w:widowControl/>
        <w:wordWrap w:val="0"/>
        <w:spacing w:line="600" w:lineRule="exact"/>
        <w:ind w:firstLine="640" w:firstLineChars="200"/>
        <w:rPr>
          <w:rFonts w:ascii="仿宋" w:hAnsi="仿宋" w:eastAsia="仿宋" w:cs="仿宋"/>
          <w:bCs/>
          <w:kern w:val="0"/>
          <w:sz w:val="32"/>
          <w:szCs w:val="32"/>
        </w:rPr>
      </w:pPr>
      <w:r>
        <w:rPr>
          <w:rFonts w:hint="eastAsia" w:ascii="仿宋_GB2312" w:hAnsi="仿宋_GB2312" w:eastAsia="仿宋_GB2312" w:cs="仿宋_GB2312"/>
          <w:sz w:val="32"/>
          <w:szCs w:val="32"/>
        </w:rPr>
        <w:t>发现的主要问题：</w:t>
      </w:r>
      <w:r>
        <w:rPr>
          <w:rFonts w:hint="eastAsia" w:ascii="仿宋" w:hAnsi="仿宋" w:eastAsia="仿宋" w:cs="仿宋"/>
          <w:bCs/>
          <w:kern w:val="0"/>
          <w:sz w:val="32"/>
          <w:szCs w:val="32"/>
        </w:rPr>
        <w:t>硬、软件设施还需进一步加强。</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下一步改进措施：</w:t>
      </w:r>
      <w:r>
        <w:rPr>
          <w:rFonts w:hint="eastAsia" w:ascii="仿宋" w:hAnsi="仿宋" w:eastAsia="仿宋" w:cs="仿宋"/>
          <w:bCs/>
          <w:kern w:val="0"/>
          <w:sz w:val="32"/>
          <w:szCs w:val="32"/>
        </w:rPr>
        <w:t>将积极向上级部门争取经费，改善办公软、硬件环境，</w:t>
      </w:r>
      <w:r>
        <w:rPr>
          <w:rFonts w:hint="eastAsia" w:ascii="仿宋" w:hAnsi="仿宋" w:eastAsia="仿宋" w:cs="仿宋"/>
          <w:kern w:val="0"/>
          <w:sz w:val="32"/>
          <w:szCs w:val="32"/>
        </w:rPr>
        <w:t>为单位正常运转提供更有力的保障。</w:t>
      </w:r>
    </w:p>
    <w:p>
      <w:pPr>
        <w:spacing w:line="580" w:lineRule="exact"/>
        <w:ind w:firstLine="640" w:firstLineChars="200"/>
        <w:rPr>
          <w:rFonts w:ascii="仿宋_GB2312" w:hAnsi="仿宋_GB2312" w:eastAsia="仿宋_GB2312" w:cs="仿宋_GB2312"/>
          <w:sz w:val="32"/>
          <w:szCs w:val="32"/>
        </w:rPr>
      </w:pPr>
    </w:p>
    <w:tbl>
      <w:tblPr>
        <w:tblStyle w:val="13"/>
        <w:tblpPr w:leftFromText="180" w:rightFromText="180" w:vertAnchor="text" w:horzAnchor="page" w:tblpXSpec="center" w:tblpY="423"/>
        <w:tblOverlap w:val="never"/>
        <w:tblW w:w="9930" w:type="dxa"/>
        <w:jc w:val="center"/>
        <w:tblLayout w:type="fixed"/>
        <w:tblCellMar>
          <w:top w:w="0" w:type="dxa"/>
          <w:left w:w="0" w:type="dxa"/>
          <w:bottom w:w="0" w:type="dxa"/>
          <w:right w:w="0" w:type="dxa"/>
        </w:tblCellMar>
      </w:tblPr>
      <w:tblGrid>
        <w:gridCol w:w="567"/>
        <w:gridCol w:w="1160"/>
        <w:gridCol w:w="1025"/>
        <w:gridCol w:w="2195"/>
        <w:gridCol w:w="2409"/>
        <w:gridCol w:w="182"/>
        <w:gridCol w:w="2392"/>
      </w:tblGrid>
      <w:tr>
        <w:tblPrEx>
          <w:tblCellMar>
            <w:top w:w="0" w:type="dxa"/>
            <w:left w:w="0" w:type="dxa"/>
            <w:bottom w:w="0" w:type="dxa"/>
            <w:right w:w="0" w:type="dxa"/>
          </w:tblCellMar>
        </w:tblPrEx>
        <w:trPr>
          <w:trHeight w:val="1034" w:hRule="atLeast"/>
          <w:jc w:val="center"/>
        </w:trPr>
        <w:tc>
          <w:tcPr>
            <w:tcW w:w="9930" w:type="dxa"/>
            <w:gridSpan w:val="7"/>
            <w:tcBorders>
              <w:top w:val="nil"/>
              <w:left w:val="nil"/>
              <w:bottom w:val="nil"/>
              <w:right w:val="nil"/>
            </w:tcBorders>
            <w:tcMar>
              <w:top w:w="15" w:type="dxa"/>
              <w:left w:w="15" w:type="dxa"/>
              <w:right w:w="15" w:type="dxa"/>
            </w:tcMar>
            <w:vAlign w:val="center"/>
          </w:tcPr>
          <w:p>
            <w:pPr>
              <w:widowControl/>
              <w:jc w:val="center"/>
              <w:textAlignment w:val="center"/>
              <w:rPr>
                <w:rFonts w:ascii="仿宋" w:hAnsi="仿宋" w:eastAsia="仿宋" w:cs="宋体"/>
                <w:color w:val="000000"/>
                <w:sz w:val="36"/>
                <w:szCs w:val="36"/>
              </w:rPr>
            </w:pPr>
            <w:r>
              <w:rPr>
                <w:rFonts w:hint="eastAsia" w:ascii="仿宋" w:hAnsi="仿宋" w:eastAsia="仿宋" w:cs="宋体"/>
                <w:b/>
                <w:bCs/>
                <w:color w:val="000000"/>
                <w:kern w:val="0"/>
                <w:sz w:val="36"/>
                <w:szCs w:val="36"/>
              </w:rPr>
              <w:t>项目绩效目标完成情况表</w:t>
            </w:r>
            <w:r>
              <w:rPr>
                <w:rFonts w:ascii="仿宋" w:hAnsi="仿宋" w:eastAsia="仿宋" w:cs="宋体"/>
                <w:b/>
                <w:bCs/>
                <w:color w:val="000000"/>
                <w:kern w:val="0"/>
                <w:sz w:val="36"/>
                <w:szCs w:val="36"/>
              </w:rPr>
              <w:br w:type="textWrapping"/>
            </w:r>
            <w:r>
              <w:rPr>
                <w:rFonts w:ascii="仿宋" w:hAnsi="仿宋" w:eastAsia="仿宋" w:cs="宋体"/>
                <w:color w:val="000000"/>
                <w:kern w:val="0"/>
                <w:sz w:val="36"/>
                <w:szCs w:val="36"/>
              </w:rPr>
              <w:t>(2020</w:t>
            </w:r>
            <w:r>
              <w:rPr>
                <w:rFonts w:hint="eastAsia" w:ascii="仿宋" w:hAnsi="仿宋" w:eastAsia="仿宋" w:cs="宋体"/>
                <w:color w:val="000000"/>
                <w:kern w:val="0"/>
                <w:sz w:val="36"/>
                <w:szCs w:val="36"/>
              </w:rPr>
              <w:t>年度</w:t>
            </w:r>
            <w:r>
              <w:rPr>
                <w:rFonts w:ascii="仿宋" w:hAnsi="仿宋" w:eastAsia="仿宋" w:cs="宋体"/>
                <w:color w:val="000000"/>
                <w:kern w:val="0"/>
                <w:sz w:val="36"/>
                <w:szCs w:val="36"/>
              </w:rPr>
              <w:t>)</w:t>
            </w:r>
          </w:p>
        </w:tc>
      </w:tr>
      <w:tr>
        <w:tblPrEx>
          <w:tblCellMar>
            <w:top w:w="0" w:type="dxa"/>
            <w:left w:w="0" w:type="dxa"/>
            <w:bottom w:w="0" w:type="dxa"/>
            <w:right w:w="0" w:type="dxa"/>
          </w:tblCellMar>
        </w:tblPrEx>
        <w:trPr>
          <w:trHeight w:val="555" w:hRule="atLeast"/>
          <w:jc w:val="center"/>
        </w:trPr>
        <w:tc>
          <w:tcPr>
            <w:tcW w:w="275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项目名称</w:t>
            </w:r>
          </w:p>
        </w:tc>
        <w:tc>
          <w:tcPr>
            <w:tcW w:w="717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sz w:val="24"/>
                <w:u w:val="single"/>
              </w:rPr>
            </w:pPr>
            <w:r>
              <w:rPr>
                <w:rFonts w:hint="eastAsia" w:ascii="仿宋" w:hAnsi="仿宋" w:eastAsia="仿宋" w:cs="宋体"/>
                <w:color w:val="000000"/>
                <w:sz w:val="24"/>
              </w:rPr>
              <w:t>群众体育活动项目</w:t>
            </w:r>
          </w:p>
        </w:tc>
      </w:tr>
      <w:tr>
        <w:tblPrEx>
          <w:tblCellMar>
            <w:top w:w="0" w:type="dxa"/>
            <w:left w:w="0" w:type="dxa"/>
            <w:bottom w:w="0" w:type="dxa"/>
            <w:right w:w="0" w:type="dxa"/>
          </w:tblCellMar>
        </w:tblPrEx>
        <w:trPr>
          <w:trHeight w:val="535" w:hRule="atLeast"/>
          <w:jc w:val="center"/>
        </w:trPr>
        <w:tc>
          <w:tcPr>
            <w:tcW w:w="275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预算单位</w:t>
            </w:r>
          </w:p>
        </w:tc>
        <w:tc>
          <w:tcPr>
            <w:tcW w:w="717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sz w:val="24"/>
              </w:rPr>
              <w:t>攀枝花市社会体育指导中心</w:t>
            </w:r>
          </w:p>
        </w:tc>
      </w:tr>
      <w:tr>
        <w:tblPrEx>
          <w:tblCellMar>
            <w:top w:w="0" w:type="dxa"/>
            <w:left w:w="0" w:type="dxa"/>
            <w:bottom w:w="0" w:type="dxa"/>
            <w:right w:w="0" w:type="dxa"/>
          </w:tblCellMar>
        </w:tblPrEx>
        <w:trPr>
          <w:trHeight w:val="593" w:hRule="atLeast"/>
          <w:jc w:val="center"/>
        </w:trPr>
        <w:tc>
          <w:tcPr>
            <w:tcW w:w="5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预算执行情况</w:t>
            </w:r>
            <w:r>
              <w:rPr>
                <w:rFonts w:ascii="仿宋" w:hAnsi="仿宋" w:eastAsia="仿宋" w:cs="宋体"/>
                <w:color w:val="000000"/>
                <w:kern w:val="0"/>
                <w:sz w:val="24"/>
              </w:rPr>
              <w:t>(</w:t>
            </w:r>
            <w:r>
              <w:rPr>
                <w:rFonts w:hint="eastAsia" w:ascii="仿宋" w:hAnsi="仿宋" w:eastAsia="仿宋" w:cs="宋体"/>
                <w:color w:val="000000"/>
                <w:kern w:val="0"/>
                <w:sz w:val="24"/>
              </w:rPr>
              <w:t>万元</w:t>
            </w:r>
            <w:r>
              <w:rPr>
                <w:rFonts w:ascii="仿宋" w:hAnsi="仿宋" w:eastAsia="仿宋" w:cs="宋体"/>
                <w:color w:val="000000"/>
                <w:kern w:val="0"/>
                <w:sz w:val="24"/>
              </w:rPr>
              <w:t>)</w:t>
            </w:r>
          </w:p>
        </w:tc>
        <w:tc>
          <w:tcPr>
            <w:tcW w:w="21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预算数</w:t>
            </w:r>
            <w:r>
              <w:rPr>
                <w:rFonts w:ascii="仿宋" w:hAnsi="仿宋" w:eastAsia="仿宋" w:cs="宋体"/>
                <w:color w:val="000000"/>
                <w:kern w:val="0"/>
                <w:sz w:val="24"/>
              </w:rPr>
              <w:t>:</w:t>
            </w:r>
          </w:p>
        </w:tc>
        <w:tc>
          <w:tcPr>
            <w:tcW w:w="21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sz w:val="24"/>
              </w:rPr>
              <w:t>94.72万元</w:t>
            </w:r>
          </w:p>
        </w:tc>
        <w:tc>
          <w:tcPr>
            <w:tcW w:w="259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执行数</w:t>
            </w:r>
            <w:r>
              <w:rPr>
                <w:rFonts w:ascii="仿宋" w:hAnsi="仿宋" w:eastAsia="仿宋"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sz w:val="24"/>
              </w:rPr>
              <w:t>94.43万元</w:t>
            </w:r>
          </w:p>
        </w:tc>
      </w:tr>
      <w:tr>
        <w:tblPrEx>
          <w:tblCellMar>
            <w:top w:w="0" w:type="dxa"/>
            <w:left w:w="0" w:type="dxa"/>
            <w:bottom w:w="0" w:type="dxa"/>
            <w:right w:w="0" w:type="dxa"/>
          </w:tblCellMar>
        </w:tblPrEx>
        <w:trPr>
          <w:trHeight w:val="921" w:hRule="atLeast"/>
          <w:jc w:val="center"/>
        </w:trPr>
        <w:tc>
          <w:tcPr>
            <w:tcW w:w="5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宋体"/>
                <w:color w:val="000000"/>
                <w:sz w:val="24"/>
              </w:rPr>
            </w:pPr>
          </w:p>
        </w:tc>
        <w:tc>
          <w:tcPr>
            <w:tcW w:w="21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其中</w:t>
            </w:r>
            <w:r>
              <w:rPr>
                <w:rFonts w:ascii="仿宋" w:hAnsi="仿宋" w:eastAsia="仿宋" w:cs="宋体"/>
                <w:color w:val="000000"/>
                <w:kern w:val="0"/>
                <w:sz w:val="24"/>
              </w:rPr>
              <w:t>-</w:t>
            </w:r>
            <w:r>
              <w:rPr>
                <w:rFonts w:hint="eastAsia" w:ascii="仿宋" w:hAnsi="仿宋" w:eastAsia="仿宋" w:cs="宋体"/>
                <w:color w:val="000000"/>
                <w:kern w:val="0"/>
                <w:sz w:val="24"/>
              </w:rPr>
              <w:t>财政拨款</w:t>
            </w:r>
            <w:r>
              <w:rPr>
                <w:rFonts w:ascii="仿宋" w:hAnsi="仿宋" w:eastAsia="仿宋" w:cs="宋体"/>
                <w:color w:val="000000"/>
                <w:kern w:val="0"/>
                <w:sz w:val="24"/>
              </w:rPr>
              <w:t>:</w:t>
            </w:r>
          </w:p>
        </w:tc>
        <w:tc>
          <w:tcPr>
            <w:tcW w:w="21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sz w:val="24"/>
              </w:rPr>
              <w:t>92.72万元</w:t>
            </w:r>
          </w:p>
        </w:tc>
        <w:tc>
          <w:tcPr>
            <w:tcW w:w="259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其中</w:t>
            </w:r>
            <w:r>
              <w:rPr>
                <w:rFonts w:ascii="仿宋" w:hAnsi="仿宋" w:eastAsia="仿宋" w:cs="宋体"/>
                <w:color w:val="000000"/>
                <w:kern w:val="0"/>
                <w:sz w:val="24"/>
              </w:rPr>
              <w:t>-</w:t>
            </w:r>
            <w:r>
              <w:rPr>
                <w:rFonts w:hint="eastAsia" w:ascii="仿宋" w:hAnsi="仿宋" w:eastAsia="仿宋" w:cs="宋体"/>
                <w:color w:val="000000"/>
                <w:kern w:val="0"/>
                <w:sz w:val="24"/>
              </w:rPr>
              <w:t>财政拨款</w:t>
            </w:r>
            <w:r>
              <w:rPr>
                <w:rFonts w:ascii="仿宋" w:hAnsi="仿宋" w:eastAsia="仿宋"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sz w:val="24"/>
              </w:rPr>
              <w:t>92.43万元</w:t>
            </w:r>
          </w:p>
        </w:tc>
      </w:tr>
      <w:tr>
        <w:tblPrEx>
          <w:tblCellMar>
            <w:top w:w="0" w:type="dxa"/>
            <w:left w:w="0" w:type="dxa"/>
            <w:bottom w:w="0" w:type="dxa"/>
            <w:right w:w="0" w:type="dxa"/>
          </w:tblCellMar>
        </w:tblPrEx>
        <w:trPr>
          <w:trHeight w:val="1530" w:hRule="atLeast"/>
          <w:jc w:val="center"/>
        </w:trPr>
        <w:tc>
          <w:tcPr>
            <w:tcW w:w="5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宋体"/>
                <w:color w:val="000000"/>
                <w:sz w:val="24"/>
              </w:rPr>
            </w:pPr>
          </w:p>
        </w:tc>
        <w:tc>
          <w:tcPr>
            <w:tcW w:w="21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其它资金</w:t>
            </w:r>
            <w:r>
              <w:rPr>
                <w:rFonts w:ascii="仿宋" w:hAnsi="仿宋" w:eastAsia="仿宋" w:cs="宋体"/>
                <w:color w:val="000000"/>
                <w:kern w:val="0"/>
                <w:sz w:val="24"/>
              </w:rPr>
              <w:t>:</w:t>
            </w:r>
          </w:p>
        </w:tc>
        <w:tc>
          <w:tcPr>
            <w:tcW w:w="21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sz w:val="24"/>
              </w:rPr>
              <w:t>2万元</w:t>
            </w:r>
          </w:p>
        </w:tc>
        <w:tc>
          <w:tcPr>
            <w:tcW w:w="259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其它资金</w:t>
            </w:r>
            <w:r>
              <w:rPr>
                <w:rFonts w:ascii="仿宋" w:hAnsi="仿宋" w:eastAsia="仿宋"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宋体"/>
                <w:color w:val="000000"/>
                <w:sz w:val="24"/>
              </w:rPr>
            </w:pPr>
            <w:r>
              <w:rPr>
                <w:rFonts w:hint="eastAsia" w:ascii="仿宋" w:hAnsi="仿宋" w:eastAsia="仿宋" w:cs="宋体"/>
                <w:color w:val="000000"/>
                <w:sz w:val="24"/>
              </w:rPr>
              <w:t>2万元</w:t>
            </w:r>
          </w:p>
        </w:tc>
      </w:tr>
      <w:tr>
        <w:tblPrEx>
          <w:tblCellMar>
            <w:top w:w="0" w:type="dxa"/>
            <w:left w:w="0" w:type="dxa"/>
            <w:bottom w:w="0" w:type="dxa"/>
            <w:right w:w="0" w:type="dxa"/>
          </w:tblCellMar>
        </w:tblPrEx>
        <w:trPr>
          <w:trHeight w:val="276" w:hRule="atLeast"/>
          <w:jc w:val="center"/>
        </w:trPr>
        <w:tc>
          <w:tcPr>
            <w:tcW w:w="5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年度目标完成情况</w:t>
            </w:r>
          </w:p>
        </w:tc>
        <w:tc>
          <w:tcPr>
            <w:tcW w:w="438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预期目标</w:t>
            </w:r>
          </w:p>
        </w:tc>
        <w:tc>
          <w:tcPr>
            <w:tcW w:w="498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实际完成目标</w:t>
            </w:r>
          </w:p>
        </w:tc>
      </w:tr>
      <w:tr>
        <w:tblPrEx>
          <w:tblCellMar>
            <w:top w:w="0" w:type="dxa"/>
            <w:left w:w="0" w:type="dxa"/>
            <w:bottom w:w="0" w:type="dxa"/>
            <w:right w:w="0" w:type="dxa"/>
          </w:tblCellMar>
        </w:tblPrEx>
        <w:trPr>
          <w:trHeight w:val="2147" w:hRule="atLeast"/>
          <w:jc w:val="center"/>
        </w:trPr>
        <w:tc>
          <w:tcPr>
            <w:tcW w:w="5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宋体"/>
                <w:color w:val="000000"/>
                <w:sz w:val="24"/>
              </w:rPr>
            </w:pPr>
          </w:p>
        </w:tc>
        <w:tc>
          <w:tcPr>
            <w:tcW w:w="438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宋体"/>
                <w:color w:val="000000"/>
                <w:sz w:val="24"/>
              </w:rPr>
            </w:pPr>
            <w:r>
              <w:rPr>
                <w:rFonts w:hint="eastAsia" w:ascii="仿宋" w:hAnsi="仿宋" w:eastAsia="仿宋" w:cs="宋体"/>
                <w:color w:val="000000"/>
                <w:sz w:val="24"/>
              </w:rPr>
              <w:t>力争完成攀枝花市《全民健身实施计划》（2016-2020）的相关目标，承办一至两次省级以上赛事，完成15次全民健身赛事活动，完成1500人次体质测试。</w:t>
            </w:r>
          </w:p>
          <w:p>
            <w:pPr>
              <w:widowControl/>
              <w:textAlignment w:val="center"/>
              <w:rPr>
                <w:rFonts w:ascii="仿宋" w:hAnsi="仿宋" w:eastAsia="仿宋" w:cs="宋体"/>
                <w:color w:val="000000"/>
                <w:sz w:val="24"/>
              </w:rPr>
            </w:pPr>
            <w:r>
              <w:rPr>
                <w:rFonts w:hint="eastAsia" w:ascii="仿宋" w:hAnsi="仿宋" w:eastAsia="仿宋" w:cs="宋体"/>
                <w:color w:val="000000"/>
                <w:sz w:val="24"/>
              </w:rPr>
              <w:t>目标1：承办一至两次省级以上赛事；目标2：完成15次全民健身赛事活动；目标3：完成1500人次体质测试；</w:t>
            </w:r>
          </w:p>
        </w:tc>
        <w:tc>
          <w:tcPr>
            <w:tcW w:w="498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宋体"/>
                <w:color w:val="000000"/>
                <w:sz w:val="24"/>
              </w:rPr>
            </w:pPr>
            <w:r>
              <w:rPr>
                <w:rFonts w:hint="eastAsia" w:ascii="仿宋" w:hAnsi="仿宋" w:eastAsia="仿宋" w:cs="宋体"/>
                <w:color w:val="000000"/>
                <w:sz w:val="24"/>
              </w:rPr>
              <w:t>2020年，攀枝花市社会体育指导中心在市教育体育局的正确领导下，认真贯彻习近平新时代中国特色社会主义思想，认真学习党的十九大和十九届二中、三中、四中、五中全会精神，积极开展“不忘初心</w:t>
            </w:r>
            <w:r>
              <w:rPr>
                <w:rFonts w:hint="eastAsia" w:ascii="仿宋" w:hAnsi="仿宋" w:eastAsia="仿宋" w:cs="宋体"/>
                <w:color w:val="000000"/>
                <w:sz w:val="24"/>
                <w:lang w:eastAsia="zh-CN"/>
              </w:rPr>
              <w:t>、</w:t>
            </w:r>
            <w:r>
              <w:rPr>
                <w:rFonts w:hint="eastAsia" w:ascii="仿宋" w:hAnsi="仿宋" w:eastAsia="仿宋" w:cs="宋体"/>
                <w:color w:val="000000"/>
                <w:sz w:val="24"/>
              </w:rPr>
              <w:t>牢记使命”主题教育，推动“两学一做”常态化，认真贯彻落实《全民健身条例》和《攀枝花市全民健身实施计划（2016—2020）》，积极实施《“健康攀枝花2030”规划纲要》，以打造“康养旅游胜地”建设为目标，以推行“康养+运动”向广度和深度发展为助力，进一步推进全民健身活动深入开展,开展重大节日活动，元旦越野赛、元宵登山、全国桥牌公开赛等一批精品体育赛事活动圆满举行,积极组织开展日常性的全民健身运动和协助各行业单位举办群众体育活动,开展国民体质测试工作，强化市民健身的科学意识，积极宣传和推广国民体质测试和科学健身知识及理念。</w:t>
            </w:r>
          </w:p>
        </w:tc>
      </w:tr>
      <w:tr>
        <w:tblPrEx>
          <w:tblCellMar>
            <w:top w:w="0" w:type="dxa"/>
            <w:left w:w="0" w:type="dxa"/>
            <w:bottom w:w="0" w:type="dxa"/>
            <w:right w:w="0" w:type="dxa"/>
          </w:tblCellMar>
        </w:tblPrEx>
        <w:trPr>
          <w:trHeight w:val="1042" w:hRule="atLeast"/>
          <w:jc w:val="center"/>
        </w:trPr>
        <w:tc>
          <w:tcPr>
            <w:tcW w:w="56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sz w:val="24"/>
              </w:rPr>
              <w:t>绩效指标完成情况</w:t>
            </w:r>
          </w:p>
        </w:tc>
        <w:tc>
          <w:tcPr>
            <w:tcW w:w="11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二级指标</w:t>
            </w:r>
          </w:p>
        </w:tc>
        <w:tc>
          <w:tcPr>
            <w:tcW w:w="21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三级指标</w:t>
            </w:r>
          </w:p>
        </w:tc>
        <w:tc>
          <w:tcPr>
            <w:tcW w:w="24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预期指标值</w:t>
            </w:r>
          </w:p>
        </w:tc>
        <w:tc>
          <w:tcPr>
            <w:tcW w:w="25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实际完成指标值</w:t>
            </w:r>
          </w:p>
        </w:tc>
      </w:tr>
      <w:tr>
        <w:tblPrEx>
          <w:tblCellMar>
            <w:top w:w="0" w:type="dxa"/>
            <w:left w:w="0" w:type="dxa"/>
            <w:bottom w:w="0" w:type="dxa"/>
            <w:right w:w="0" w:type="dxa"/>
          </w:tblCellMar>
        </w:tblPrEx>
        <w:trPr>
          <w:trHeight w:val="1166" w:hRule="atLeast"/>
          <w:jc w:val="center"/>
        </w:trPr>
        <w:tc>
          <w:tcPr>
            <w:tcW w:w="567"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sz w:val="24"/>
              </w:rPr>
            </w:pPr>
          </w:p>
        </w:tc>
        <w:tc>
          <w:tcPr>
            <w:tcW w:w="116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ascii="仿宋" w:hAnsi="仿宋" w:eastAsia="仿宋" w:cs="宋体"/>
                <w:sz w:val="24"/>
              </w:rPr>
            </w:pPr>
            <w:r>
              <w:rPr>
                <w:rFonts w:hint="eastAsia" w:ascii="仿宋" w:hAnsi="仿宋" w:eastAsia="仿宋"/>
                <w:sz w:val="24"/>
              </w:rPr>
              <w:t>项目完成指标</w:t>
            </w:r>
          </w:p>
        </w:tc>
        <w:tc>
          <w:tcPr>
            <w:tcW w:w="102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ascii="仿宋" w:hAnsi="仿宋" w:eastAsia="仿宋" w:cs="宋体"/>
                <w:sz w:val="24"/>
              </w:rPr>
            </w:pPr>
            <w:r>
              <w:rPr>
                <w:rFonts w:hint="eastAsia" w:ascii="仿宋" w:hAnsi="仿宋" w:eastAsia="仿宋"/>
                <w:sz w:val="24"/>
              </w:rPr>
              <w:t>数量指标</w:t>
            </w:r>
          </w:p>
        </w:tc>
        <w:tc>
          <w:tcPr>
            <w:tcW w:w="21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宋体"/>
                <w:sz w:val="24"/>
              </w:rPr>
            </w:pPr>
            <w:r>
              <w:rPr>
                <w:rFonts w:hint="eastAsia" w:ascii="仿宋" w:hAnsi="仿宋" w:eastAsia="仿宋"/>
              </w:rPr>
              <w:t>全民健身赛事活动</w:t>
            </w:r>
          </w:p>
        </w:tc>
        <w:tc>
          <w:tcPr>
            <w:tcW w:w="24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宋体"/>
                <w:sz w:val="24"/>
              </w:rPr>
            </w:pPr>
            <w:r>
              <w:rPr>
                <w:rFonts w:hint="eastAsia" w:ascii="仿宋" w:hAnsi="仿宋" w:eastAsia="仿宋"/>
              </w:rPr>
              <w:t>15次</w:t>
            </w:r>
          </w:p>
        </w:tc>
        <w:tc>
          <w:tcPr>
            <w:tcW w:w="25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宋体"/>
                <w:sz w:val="24"/>
              </w:rPr>
            </w:pPr>
            <w:r>
              <w:rPr>
                <w:rFonts w:hint="eastAsia" w:ascii="仿宋" w:hAnsi="仿宋" w:eastAsia="仿宋"/>
              </w:rPr>
              <w:t>15次</w:t>
            </w:r>
          </w:p>
        </w:tc>
      </w:tr>
      <w:tr>
        <w:tblPrEx>
          <w:tblCellMar>
            <w:top w:w="0" w:type="dxa"/>
            <w:left w:w="0" w:type="dxa"/>
            <w:bottom w:w="0" w:type="dxa"/>
            <w:right w:w="0" w:type="dxa"/>
          </w:tblCellMar>
        </w:tblPrEx>
        <w:trPr>
          <w:trHeight w:val="968" w:hRule="atLeast"/>
          <w:jc w:val="center"/>
        </w:trPr>
        <w:tc>
          <w:tcPr>
            <w:tcW w:w="567"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sz w:val="24"/>
              </w:rPr>
            </w:pPr>
          </w:p>
        </w:tc>
        <w:tc>
          <w:tcPr>
            <w:tcW w:w="1160" w:type="dxa"/>
            <w:vMerge w:val="continue"/>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ascii="仿宋" w:hAnsi="仿宋" w:eastAsia="仿宋"/>
                <w:sz w:val="24"/>
              </w:rPr>
            </w:pPr>
          </w:p>
        </w:tc>
        <w:tc>
          <w:tcPr>
            <w:tcW w:w="1025" w:type="dxa"/>
            <w:vMerge w:val="continue"/>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ascii="仿宋" w:hAnsi="仿宋" w:eastAsia="仿宋"/>
                <w:sz w:val="24"/>
              </w:rPr>
            </w:pPr>
          </w:p>
        </w:tc>
        <w:tc>
          <w:tcPr>
            <w:tcW w:w="21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宋体"/>
                <w:sz w:val="24"/>
              </w:rPr>
            </w:pPr>
            <w:r>
              <w:rPr>
                <w:rFonts w:hint="eastAsia" w:ascii="仿宋" w:hAnsi="仿宋" w:eastAsia="仿宋"/>
              </w:rPr>
              <w:t>国民体质监测（全民健身活动状况调查）人数</w:t>
            </w:r>
          </w:p>
        </w:tc>
        <w:tc>
          <w:tcPr>
            <w:tcW w:w="24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宋体"/>
                <w:sz w:val="24"/>
              </w:rPr>
            </w:pPr>
            <w:r>
              <w:rPr>
                <w:rFonts w:hint="eastAsia" w:ascii="仿宋" w:hAnsi="仿宋" w:eastAsia="仿宋"/>
              </w:rPr>
              <w:t>1500人次以上</w:t>
            </w:r>
          </w:p>
        </w:tc>
        <w:tc>
          <w:tcPr>
            <w:tcW w:w="25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宋体"/>
                <w:sz w:val="24"/>
              </w:rPr>
            </w:pPr>
            <w:r>
              <w:rPr>
                <w:rFonts w:hint="eastAsia" w:ascii="仿宋" w:hAnsi="仿宋" w:eastAsia="仿宋"/>
              </w:rPr>
              <w:t>1920人次</w:t>
            </w:r>
          </w:p>
        </w:tc>
      </w:tr>
      <w:tr>
        <w:tblPrEx>
          <w:tblCellMar>
            <w:top w:w="0" w:type="dxa"/>
            <w:left w:w="0" w:type="dxa"/>
            <w:bottom w:w="0" w:type="dxa"/>
            <w:right w:w="0" w:type="dxa"/>
          </w:tblCellMar>
        </w:tblPrEx>
        <w:trPr>
          <w:trHeight w:val="1297" w:hRule="atLeast"/>
          <w:jc w:val="center"/>
        </w:trPr>
        <w:tc>
          <w:tcPr>
            <w:tcW w:w="567"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sz w:val="24"/>
              </w:rPr>
            </w:pPr>
          </w:p>
        </w:tc>
        <w:tc>
          <w:tcPr>
            <w:tcW w:w="1160" w:type="dxa"/>
            <w:vMerge w:val="continue"/>
            <w:tcBorders>
              <w:left w:val="single" w:color="000000" w:sz="4" w:space="0"/>
              <w:right w:val="single" w:color="000000" w:sz="4" w:space="0"/>
            </w:tcBorders>
            <w:tcMar>
              <w:top w:w="15" w:type="dxa"/>
              <w:left w:w="15" w:type="dxa"/>
              <w:right w:w="15" w:type="dxa"/>
            </w:tcMar>
            <w:vAlign w:val="center"/>
          </w:tcPr>
          <w:p>
            <w:pPr>
              <w:rPr>
                <w:rFonts w:ascii="仿宋" w:hAnsi="仿宋" w:eastAsia="仿宋" w:cs="宋体"/>
                <w:sz w:val="24"/>
              </w:rPr>
            </w:pPr>
          </w:p>
        </w:tc>
        <w:tc>
          <w:tcPr>
            <w:tcW w:w="102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宋体"/>
                <w:sz w:val="24"/>
              </w:rPr>
            </w:pPr>
          </w:p>
        </w:tc>
        <w:tc>
          <w:tcPr>
            <w:tcW w:w="21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宋体"/>
                <w:sz w:val="24"/>
              </w:rPr>
            </w:pPr>
            <w:r>
              <w:rPr>
                <w:rFonts w:hint="eastAsia" w:ascii="仿宋" w:hAnsi="仿宋" w:eastAsia="仿宋"/>
              </w:rPr>
              <w:t>群众参与人数</w:t>
            </w:r>
          </w:p>
        </w:tc>
        <w:tc>
          <w:tcPr>
            <w:tcW w:w="24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宋体"/>
                <w:sz w:val="24"/>
              </w:rPr>
            </w:pPr>
            <w:r>
              <w:rPr>
                <w:rFonts w:hint="eastAsia" w:ascii="仿宋" w:hAnsi="仿宋" w:eastAsia="仿宋"/>
              </w:rPr>
              <w:t>6000人次以上</w:t>
            </w:r>
          </w:p>
        </w:tc>
        <w:tc>
          <w:tcPr>
            <w:tcW w:w="25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宋体"/>
                <w:sz w:val="24"/>
              </w:rPr>
            </w:pPr>
            <w:r>
              <w:rPr>
                <w:rFonts w:hint="eastAsia" w:ascii="仿宋" w:hAnsi="仿宋" w:eastAsia="仿宋"/>
              </w:rPr>
              <w:t>7400人次</w:t>
            </w:r>
          </w:p>
        </w:tc>
      </w:tr>
      <w:tr>
        <w:tblPrEx>
          <w:tblCellMar>
            <w:top w:w="0" w:type="dxa"/>
            <w:left w:w="0" w:type="dxa"/>
            <w:bottom w:w="0" w:type="dxa"/>
            <w:right w:w="0" w:type="dxa"/>
          </w:tblCellMar>
        </w:tblPrEx>
        <w:trPr>
          <w:trHeight w:val="1042" w:hRule="atLeast"/>
          <w:jc w:val="center"/>
        </w:trPr>
        <w:tc>
          <w:tcPr>
            <w:tcW w:w="567"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sz w:val="24"/>
              </w:rPr>
            </w:pPr>
          </w:p>
        </w:tc>
        <w:tc>
          <w:tcPr>
            <w:tcW w:w="1160" w:type="dxa"/>
            <w:vMerge w:val="continue"/>
            <w:tcBorders>
              <w:left w:val="single" w:color="000000" w:sz="4" w:space="0"/>
              <w:right w:val="single" w:color="000000" w:sz="4" w:space="0"/>
            </w:tcBorders>
            <w:tcMar>
              <w:top w:w="15" w:type="dxa"/>
              <w:left w:w="15" w:type="dxa"/>
              <w:right w:w="15" w:type="dxa"/>
            </w:tcMar>
            <w:vAlign w:val="center"/>
          </w:tcPr>
          <w:p>
            <w:pPr>
              <w:rPr>
                <w:rFonts w:ascii="仿宋" w:hAnsi="仿宋" w:eastAsia="仿宋" w:cs="宋体"/>
                <w:sz w:val="24"/>
              </w:rPr>
            </w:pPr>
          </w:p>
        </w:tc>
        <w:tc>
          <w:tcPr>
            <w:tcW w:w="102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ascii="仿宋" w:hAnsi="仿宋" w:eastAsia="仿宋" w:cs="宋体"/>
                <w:sz w:val="24"/>
              </w:rPr>
            </w:pPr>
            <w:r>
              <w:rPr>
                <w:rFonts w:hint="eastAsia" w:ascii="仿宋" w:hAnsi="仿宋" w:eastAsia="仿宋"/>
                <w:sz w:val="24"/>
              </w:rPr>
              <w:t>质量指标</w:t>
            </w:r>
          </w:p>
        </w:tc>
        <w:tc>
          <w:tcPr>
            <w:tcW w:w="21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宋体"/>
                <w:sz w:val="24"/>
              </w:rPr>
            </w:pPr>
            <w:r>
              <w:rPr>
                <w:rFonts w:hint="eastAsia" w:ascii="仿宋" w:hAnsi="仿宋" w:eastAsia="仿宋"/>
              </w:rPr>
              <w:t>群众参与度、参与人数</w:t>
            </w:r>
          </w:p>
        </w:tc>
        <w:tc>
          <w:tcPr>
            <w:tcW w:w="24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宋体"/>
                <w:sz w:val="24"/>
              </w:rPr>
            </w:pPr>
            <w:r>
              <w:rPr>
                <w:rFonts w:hint="eastAsia" w:ascii="仿宋" w:hAnsi="仿宋" w:eastAsia="仿宋"/>
              </w:rPr>
              <w:t>是否增加</w:t>
            </w:r>
          </w:p>
        </w:tc>
        <w:tc>
          <w:tcPr>
            <w:tcW w:w="25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宋体"/>
                <w:sz w:val="24"/>
              </w:rPr>
            </w:pPr>
            <w:r>
              <w:rPr>
                <w:rFonts w:hint="eastAsia" w:ascii="仿宋" w:hAnsi="仿宋" w:eastAsia="仿宋"/>
              </w:rPr>
              <w:t>逐年提高</w:t>
            </w:r>
          </w:p>
        </w:tc>
      </w:tr>
      <w:tr>
        <w:tblPrEx>
          <w:tblCellMar>
            <w:top w:w="0" w:type="dxa"/>
            <w:left w:w="0" w:type="dxa"/>
            <w:bottom w:w="0" w:type="dxa"/>
            <w:right w:w="0" w:type="dxa"/>
          </w:tblCellMar>
        </w:tblPrEx>
        <w:trPr>
          <w:trHeight w:val="1042" w:hRule="atLeast"/>
          <w:jc w:val="center"/>
        </w:trPr>
        <w:tc>
          <w:tcPr>
            <w:tcW w:w="567"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sz w:val="24"/>
              </w:rPr>
            </w:pPr>
          </w:p>
        </w:tc>
        <w:tc>
          <w:tcPr>
            <w:tcW w:w="1160" w:type="dxa"/>
            <w:vMerge w:val="continue"/>
            <w:tcBorders>
              <w:left w:val="single" w:color="000000" w:sz="4" w:space="0"/>
              <w:right w:val="single" w:color="000000" w:sz="4" w:space="0"/>
            </w:tcBorders>
            <w:tcMar>
              <w:top w:w="15" w:type="dxa"/>
              <w:left w:w="15" w:type="dxa"/>
              <w:right w:w="15" w:type="dxa"/>
            </w:tcMar>
            <w:vAlign w:val="center"/>
          </w:tcPr>
          <w:p>
            <w:pPr>
              <w:rPr>
                <w:rFonts w:ascii="仿宋" w:hAnsi="仿宋" w:eastAsia="仿宋" w:cs="宋体"/>
                <w:sz w:val="24"/>
              </w:rPr>
            </w:pPr>
          </w:p>
        </w:tc>
        <w:tc>
          <w:tcPr>
            <w:tcW w:w="102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宋体"/>
                <w:sz w:val="24"/>
              </w:rPr>
            </w:pPr>
          </w:p>
        </w:tc>
        <w:tc>
          <w:tcPr>
            <w:tcW w:w="21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宋体"/>
                <w:sz w:val="24"/>
              </w:rPr>
            </w:pPr>
            <w:r>
              <w:rPr>
                <w:rFonts w:hint="eastAsia" w:ascii="仿宋" w:hAnsi="仿宋" w:eastAsia="仿宋"/>
              </w:rPr>
              <w:t>科学健身水平</w:t>
            </w:r>
          </w:p>
        </w:tc>
        <w:tc>
          <w:tcPr>
            <w:tcW w:w="24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宋体"/>
                <w:sz w:val="24"/>
              </w:rPr>
            </w:pPr>
            <w:r>
              <w:rPr>
                <w:rFonts w:hint="eastAsia" w:ascii="仿宋" w:hAnsi="仿宋" w:eastAsia="仿宋"/>
              </w:rPr>
              <w:t>是否提高</w:t>
            </w:r>
          </w:p>
        </w:tc>
        <w:tc>
          <w:tcPr>
            <w:tcW w:w="25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宋体"/>
                <w:sz w:val="24"/>
              </w:rPr>
            </w:pPr>
            <w:r>
              <w:rPr>
                <w:rFonts w:hint="eastAsia" w:ascii="仿宋" w:hAnsi="仿宋" w:eastAsia="仿宋"/>
              </w:rPr>
              <w:t>逐年提高</w:t>
            </w:r>
          </w:p>
        </w:tc>
      </w:tr>
      <w:tr>
        <w:tblPrEx>
          <w:tblCellMar>
            <w:top w:w="0" w:type="dxa"/>
            <w:left w:w="0" w:type="dxa"/>
            <w:bottom w:w="0" w:type="dxa"/>
            <w:right w:w="0" w:type="dxa"/>
          </w:tblCellMar>
        </w:tblPrEx>
        <w:trPr>
          <w:trHeight w:val="1042" w:hRule="atLeast"/>
          <w:jc w:val="center"/>
        </w:trPr>
        <w:tc>
          <w:tcPr>
            <w:tcW w:w="567"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sz w:val="24"/>
              </w:rPr>
            </w:pPr>
          </w:p>
        </w:tc>
        <w:tc>
          <w:tcPr>
            <w:tcW w:w="1160" w:type="dxa"/>
            <w:vMerge w:val="continue"/>
            <w:tcBorders>
              <w:left w:val="single" w:color="000000" w:sz="4" w:space="0"/>
              <w:right w:val="single" w:color="000000" w:sz="4" w:space="0"/>
            </w:tcBorders>
            <w:tcMar>
              <w:top w:w="15" w:type="dxa"/>
              <w:left w:w="15" w:type="dxa"/>
              <w:right w:w="15" w:type="dxa"/>
            </w:tcMar>
            <w:vAlign w:val="center"/>
          </w:tcPr>
          <w:p>
            <w:pPr>
              <w:rPr>
                <w:rFonts w:ascii="仿宋" w:hAnsi="仿宋" w:eastAsia="仿宋" w:cs="宋体"/>
                <w:sz w:val="24"/>
              </w:rPr>
            </w:pPr>
          </w:p>
        </w:tc>
        <w:tc>
          <w:tcPr>
            <w:tcW w:w="1025" w:type="dxa"/>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ascii="仿宋" w:hAnsi="仿宋" w:eastAsia="仿宋" w:cs="宋体"/>
                <w:sz w:val="24"/>
              </w:rPr>
            </w:pPr>
            <w:r>
              <w:rPr>
                <w:rFonts w:hint="eastAsia" w:ascii="仿宋" w:hAnsi="仿宋" w:eastAsia="仿宋"/>
                <w:sz w:val="24"/>
              </w:rPr>
              <w:t>时效指标</w:t>
            </w:r>
          </w:p>
        </w:tc>
        <w:tc>
          <w:tcPr>
            <w:tcW w:w="21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宋体"/>
                <w:sz w:val="24"/>
              </w:rPr>
            </w:pPr>
            <w:r>
              <w:rPr>
                <w:rFonts w:hint="eastAsia" w:ascii="仿宋" w:hAnsi="仿宋" w:eastAsia="仿宋"/>
                <w:sz w:val="24"/>
              </w:rPr>
              <w:t>完成时间</w:t>
            </w:r>
          </w:p>
        </w:tc>
        <w:tc>
          <w:tcPr>
            <w:tcW w:w="24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宋体"/>
                <w:sz w:val="24"/>
              </w:rPr>
            </w:pPr>
            <w:r>
              <w:rPr>
                <w:rFonts w:hint="eastAsia" w:ascii="仿宋" w:hAnsi="仿宋" w:eastAsia="仿宋"/>
                <w:sz w:val="24"/>
              </w:rPr>
              <w:t>2020年12月31日</w:t>
            </w:r>
          </w:p>
        </w:tc>
        <w:tc>
          <w:tcPr>
            <w:tcW w:w="25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宋体"/>
                <w:sz w:val="24"/>
              </w:rPr>
            </w:pPr>
            <w:r>
              <w:rPr>
                <w:rFonts w:hint="eastAsia" w:ascii="仿宋" w:hAnsi="仿宋" w:eastAsia="仿宋"/>
                <w:sz w:val="24"/>
              </w:rPr>
              <w:t>2020年12月31日</w:t>
            </w:r>
          </w:p>
        </w:tc>
      </w:tr>
      <w:tr>
        <w:tblPrEx>
          <w:tblCellMar>
            <w:top w:w="0" w:type="dxa"/>
            <w:left w:w="0" w:type="dxa"/>
            <w:bottom w:w="0" w:type="dxa"/>
            <w:right w:w="0" w:type="dxa"/>
          </w:tblCellMar>
        </w:tblPrEx>
        <w:trPr>
          <w:trHeight w:val="1042" w:hRule="atLeast"/>
          <w:jc w:val="center"/>
        </w:trPr>
        <w:tc>
          <w:tcPr>
            <w:tcW w:w="567"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sz w:val="24"/>
              </w:rPr>
            </w:pPr>
          </w:p>
        </w:tc>
        <w:tc>
          <w:tcPr>
            <w:tcW w:w="116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宋体"/>
                <w:sz w:val="24"/>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宋体"/>
                <w:sz w:val="24"/>
              </w:rPr>
            </w:pPr>
            <w:r>
              <w:rPr>
                <w:rFonts w:hint="eastAsia" w:ascii="仿宋" w:hAnsi="仿宋" w:eastAsia="仿宋"/>
                <w:sz w:val="24"/>
              </w:rPr>
              <w:t>成本指标</w:t>
            </w:r>
          </w:p>
        </w:tc>
        <w:tc>
          <w:tcPr>
            <w:tcW w:w="21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宋体"/>
                <w:sz w:val="24"/>
              </w:rPr>
            </w:pPr>
            <w:r>
              <w:rPr>
                <w:rFonts w:hint="eastAsia" w:ascii="仿宋" w:hAnsi="仿宋" w:eastAsia="仿宋"/>
                <w:sz w:val="24"/>
              </w:rPr>
              <w:t>项目预算控制数</w:t>
            </w:r>
          </w:p>
        </w:tc>
        <w:tc>
          <w:tcPr>
            <w:tcW w:w="24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宋体"/>
                <w:sz w:val="24"/>
              </w:rPr>
            </w:pPr>
            <w:r>
              <w:rPr>
                <w:rFonts w:hint="eastAsia" w:ascii="仿宋" w:hAnsi="仿宋" w:eastAsia="仿宋"/>
                <w:sz w:val="24"/>
              </w:rPr>
              <w:t>94.43万</w:t>
            </w:r>
          </w:p>
        </w:tc>
        <w:tc>
          <w:tcPr>
            <w:tcW w:w="25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宋体"/>
                <w:sz w:val="24"/>
              </w:rPr>
            </w:pPr>
            <w:r>
              <w:rPr>
                <w:rFonts w:hint="eastAsia" w:ascii="仿宋" w:hAnsi="仿宋" w:eastAsia="仿宋"/>
                <w:sz w:val="24"/>
              </w:rPr>
              <w:t>94.43万</w:t>
            </w:r>
          </w:p>
        </w:tc>
      </w:tr>
      <w:tr>
        <w:tblPrEx>
          <w:tblCellMar>
            <w:top w:w="0" w:type="dxa"/>
            <w:left w:w="0" w:type="dxa"/>
            <w:bottom w:w="0" w:type="dxa"/>
            <w:right w:w="0" w:type="dxa"/>
          </w:tblCellMar>
        </w:tblPrEx>
        <w:trPr>
          <w:trHeight w:val="1297" w:hRule="atLeast"/>
          <w:jc w:val="center"/>
        </w:trPr>
        <w:tc>
          <w:tcPr>
            <w:tcW w:w="567"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sz w:val="24"/>
              </w:rPr>
            </w:pPr>
          </w:p>
        </w:tc>
        <w:tc>
          <w:tcPr>
            <w:tcW w:w="116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ascii="仿宋" w:hAnsi="仿宋" w:eastAsia="仿宋" w:cs="宋体"/>
                <w:sz w:val="24"/>
              </w:rPr>
            </w:pPr>
            <w:r>
              <w:rPr>
                <w:rFonts w:hint="eastAsia" w:ascii="仿宋" w:hAnsi="仿宋" w:eastAsia="仿宋"/>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宋体"/>
                <w:sz w:val="24"/>
              </w:rPr>
            </w:pPr>
            <w:r>
              <w:rPr>
                <w:rFonts w:hint="eastAsia" w:ascii="仿宋" w:hAnsi="仿宋" w:eastAsia="仿宋"/>
                <w:sz w:val="24"/>
              </w:rPr>
              <w:t>经济效益</w:t>
            </w:r>
            <w:r>
              <w:rPr>
                <w:rFonts w:hint="eastAsia" w:ascii="仿宋" w:hAnsi="仿宋" w:eastAsia="仿宋"/>
                <w:sz w:val="24"/>
              </w:rPr>
              <w:br w:type="textWrapping"/>
            </w:r>
            <w:r>
              <w:rPr>
                <w:rFonts w:hint="eastAsia" w:ascii="仿宋" w:hAnsi="仿宋" w:eastAsia="仿宋"/>
                <w:sz w:val="24"/>
              </w:rPr>
              <w:t>指标</w:t>
            </w:r>
          </w:p>
        </w:tc>
        <w:tc>
          <w:tcPr>
            <w:tcW w:w="21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宋体"/>
                <w:sz w:val="24"/>
              </w:rPr>
            </w:pPr>
            <w:r>
              <w:rPr>
                <w:rFonts w:hint="eastAsia" w:ascii="仿宋" w:hAnsi="仿宋" w:eastAsia="仿宋"/>
              </w:rPr>
              <w:t>大型赛事组织及承办</w:t>
            </w:r>
          </w:p>
        </w:tc>
        <w:tc>
          <w:tcPr>
            <w:tcW w:w="24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宋体"/>
                <w:sz w:val="24"/>
              </w:rPr>
            </w:pPr>
            <w:r>
              <w:rPr>
                <w:rFonts w:hint="eastAsia" w:ascii="仿宋" w:hAnsi="仿宋" w:eastAsia="仿宋"/>
              </w:rPr>
              <w:t>承办一至两次省级以上赛事</w:t>
            </w:r>
          </w:p>
        </w:tc>
        <w:tc>
          <w:tcPr>
            <w:tcW w:w="25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宋体"/>
                <w:sz w:val="24"/>
              </w:rPr>
            </w:pPr>
            <w:r>
              <w:rPr>
                <w:rFonts w:hint="eastAsia" w:ascii="仿宋" w:hAnsi="仿宋" w:eastAsia="仿宋"/>
              </w:rPr>
              <w:t>组织市第一届全民健身运动会，组织参加省全民健身赛事。</w:t>
            </w:r>
          </w:p>
        </w:tc>
      </w:tr>
      <w:tr>
        <w:tblPrEx>
          <w:tblCellMar>
            <w:top w:w="0" w:type="dxa"/>
            <w:left w:w="0" w:type="dxa"/>
            <w:bottom w:w="0" w:type="dxa"/>
            <w:right w:w="0" w:type="dxa"/>
          </w:tblCellMar>
        </w:tblPrEx>
        <w:trPr>
          <w:trHeight w:val="1297" w:hRule="atLeast"/>
          <w:jc w:val="center"/>
        </w:trPr>
        <w:tc>
          <w:tcPr>
            <w:tcW w:w="567"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sz w:val="24"/>
              </w:rPr>
            </w:pPr>
          </w:p>
        </w:tc>
        <w:tc>
          <w:tcPr>
            <w:tcW w:w="1160" w:type="dxa"/>
            <w:vMerge w:val="continue"/>
            <w:tcBorders>
              <w:left w:val="single" w:color="000000" w:sz="4" w:space="0"/>
              <w:right w:val="single" w:color="000000" w:sz="4" w:space="0"/>
            </w:tcBorders>
            <w:tcMar>
              <w:top w:w="15" w:type="dxa"/>
              <w:left w:w="15" w:type="dxa"/>
              <w:right w:w="15" w:type="dxa"/>
            </w:tcMar>
            <w:vAlign w:val="center"/>
          </w:tcPr>
          <w:p>
            <w:pPr>
              <w:rPr>
                <w:rFonts w:ascii="仿宋" w:hAnsi="仿宋" w:eastAsia="仿宋" w:cs="宋体"/>
                <w:sz w:val="24"/>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宋体"/>
                <w:sz w:val="24"/>
              </w:rPr>
            </w:pPr>
            <w:r>
              <w:rPr>
                <w:rFonts w:hint="eastAsia" w:ascii="仿宋" w:hAnsi="仿宋" w:eastAsia="仿宋"/>
                <w:sz w:val="24"/>
              </w:rPr>
              <w:t>社会效益</w:t>
            </w:r>
            <w:r>
              <w:rPr>
                <w:rFonts w:hint="eastAsia" w:ascii="仿宋" w:hAnsi="仿宋" w:eastAsia="仿宋"/>
                <w:sz w:val="24"/>
              </w:rPr>
              <w:br w:type="textWrapping"/>
            </w:r>
            <w:r>
              <w:rPr>
                <w:rFonts w:hint="eastAsia" w:ascii="仿宋" w:hAnsi="仿宋" w:eastAsia="仿宋"/>
                <w:sz w:val="24"/>
              </w:rPr>
              <w:t>指标</w:t>
            </w:r>
          </w:p>
        </w:tc>
        <w:tc>
          <w:tcPr>
            <w:tcW w:w="21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宋体"/>
                <w:sz w:val="24"/>
              </w:rPr>
            </w:pPr>
            <w:r>
              <w:rPr>
                <w:rFonts w:hint="eastAsia" w:ascii="仿宋" w:hAnsi="仿宋" w:eastAsia="仿宋"/>
              </w:rPr>
              <w:t>群众科学健身普及度</w:t>
            </w:r>
          </w:p>
        </w:tc>
        <w:tc>
          <w:tcPr>
            <w:tcW w:w="24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宋体"/>
                <w:sz w:val="24"/>
              </w:rPr>
            </w:pPr>
            <w:r>
              <w:rPr>
                <w:rFonts w:hint="eastAsia" w:ascii="仿宋" w:hAnsi="仿宋" w:eastAsia="仿宋"/>
              </w:rPr>
              <w:t>群众科学健身普及度</w:t>
            </w:r>
          </w:p>
        </w:tc>
        <w:tc>
          <w:tcPr>
            <w:tcW w:w="25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宋体"/>
                <w:sz w:val="24"/>
              </w:rPr>
            </w:pPr>
            <w:r>
              <w:rPr>
                <w:rFonts w:hint="eastAsia" w:ascii="仿宋" w:hAnsi="仿宋" w:eastAsia="仿宋"/>
              </w:rPr>
              <w:t>更多人知道科学健身，了解身体素质状况，科学参与体育锻炼。</w:t>
            </w:r>
          </w:p>
        </w:tc>
      </w:tr>
      <w:tr>
        <w:tblPrEx>
          <w:tblCellMar>
            <w:top w:w="0" w:type="dxa"/>
            <w:left w:w="0" w:type="dxa"/>
            <w:bottom w:w="0" w:type="dxa"/>
            <w:right w:w="0" w:type="dxa"/>
          </w:tblCellMar>
        </w:tblPrEx>
        <w:trPr>
          <w:trHeight w:val="1050" w:hRule="atLeast"/>
          <w:jc w:val="center"/>
        </w:trPr>
        <w:tc>
          <w:tcPr>
            <w:tcW w:w="567"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sz w:val="24"/>
              </w:rPr>
            </w:pPr>
          </w:p>
        </w:tc>
        <w:tc>
          <w:tcPr>
            <w:tcW w:w="1160" w:type="dxa"/>
            <w:vMerge w:val="continue"/>
            <w:tcBorders>
              <w:left w:val="single" w:color="000000" w:sz="4" w:space="0"/>
              <w:right w:val="single" w:color="000000" w:sz="4" w:space="0"/>
            </w:tcBorders>
            <w:tcMar>
              <w:top w:w="15" w:type="dxa"/>
              <w:left w:w="15" w:type="dxa"/>
              <w:right w:w="15" w:type="dxa"/>
            </w:tcMar>
            <w:vAlign w:val="center"/>
          </w:tcPr>
          <w:p>
            <w:pPr>
              <w:rPr>
                <w:rFonts w:ascii="仿宋" w:hAnsi="仿宋" w:eastAsia="仿宋" w:cs="宋体"/>
                <w:sz w:val="24"/>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宋体"/>
                <w:sz w:val="24"/>
              </w:rPr>
            </w:pPr>
            <w:r>
              <w:rPr>
                <w:rFonts w:hint="eastAsia" w:ascii="仿宋" w:hAnsi="仿宋" w:eastAsia="仿宋"/>
                <w:sz w:val="24"/>
              </w:rPr>
              <w:t>生态效益</w:t>
            </w:r>
            <w:r>
              <w:rPr>
                <w:rFonts w:hint="eastAsia" w:ascii="仿宋" w:hAnsi="仿宋" w:eastAsia="仿宋"/>
                <w:sz w:val="24"/>
              </w:rPr>
              <w:br w:type="textWrapping"/>
            </w:r>
            <w:r>
              <w:rPr>
                <w:rFonts w:hint="eastAsia" w:ascii="仿宋" w:hAnsi="仿宋" w:eastAsia="仿宋"/>
                <w:sz w:val="24"/>
              </w:rPr>
              <w:t>指标</w:t>
            </w:r>
          </w:p>
        </w:tc>
        <w:tc>
          <w:tcPr>
            <w:tcW w:w="21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宋体"/>
                <w:sz w:val="24"/>
              </w:rPr>
            </w:pPr>
            <w:r>
              <w:rPr>
                <w:rFonts w:hint="eastAsia" w:ascii="仿宋" w:hAnsi="仿宋" w:eastAsia="仿宋"/>
              </w:rPr>
              <w:t>群众体育活动开展</w:t>
            </w:r>
          </w:p>
        </w:tc>
        <w:tc>
          <w:tcPr>
            <w:tcW w:w="24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宋体"/>
                <w:sz w:val="24"/>
              </w:rPr>
            </w:pPr>
            <w:r>
              <w:rPr>
                <w:rFonts w:hint="eastAsia" w:ascii="仿宋" w:hAnsi="仿宋" w:eastAsia="仿宋"/>
              </w:rPr>
              <w:t>持续性</w:t>
            </w:r>
          </w:p>
        </w:tc>
        <w:tc>
          <w:tcPr>
            <w:tcW w:w="25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宋体"/>
                <w:sz w:val="24"/>
              </w:rPr>
            </w:pPr>
            <w:r>
              <w:rPr>
                <w:rFonts w:hint="eastAsia" w:ascii="仿宋" w:hAnsi="仿宋" w:eastAsia="仿宋"/>
              </w:rPr>
              <w:t>已经具有必备的环境条件</w:t>
            </w:r>
          </w:p>
        </w:tc>
      </w:tr>
      <w:tr>
        <w:tblPrEx>
          <w:tblCellMar>
            <w:top w:w="0" w:type="dxa"/>
            <w:left w:w="0" w:type="dxa"/>
            <w:bottom w:w="0" w:type="dxa"/>
            <w:right w:w="0" w:type="dxa"/>
          </w:tblCellMar>
        </w:tblPrEx>
        <w:trPr>
          <w:trHeight w:val="1050" w:hRule="atLeast"/>
          <w:jc w:val="center"/>
        </w:trPr>
        <w:tc>
          <w:tcPr>
            <w:tcW w:w="567" w:type="dxa"/>
            <w:vMerge w:val="restart"/>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sz w:val="24"/>
              </w:rPr>
            </w:pPr>
          </w:p>
        </w:tc>
        <w:tc>
          <w:tcPr>
            <w:tcW w:w="1160"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rPr>
                <w:rFonts w:ascii="仿宋" w:hAnsi="仿宋" w:eastAsia="仿宋" w:cs="宋体"/>
                <w:sz w:val="24"/>
              </w:rPr>
            </w:pPr>
          </w:p>
        </w:tc>
        <w:tc>
          <w:tcPr>
            <w:tcW w:w="102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 w:hAnsi="仿宋" w:eastAsia="仿宋" w:cs="宋体"/>
                <w:sz w:val="24"/>
              </w:rPr>
            </w:pPr>
            <w:r>
              <w:rPr>
                <w:rFonts w:hint="eastAsia" w:ascii="仿宋" w:hAnsi="仿宋" w:eastAsia="仿宋"/>
                <w:sz w:val="24"/>
              </w:rPr>
              <w:t>可持续影响指标</w:t>
            </w:r>
          </w:p>
        </w:tc>
        <w:tc>
          <w:tcPr>
            <w:tcW w:w="219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left"/>
              <w:rPr>
                <w:rFonts w:ascii="仿宋" w:hAnsi="仿宋" w:eastAsia="仿宋" w:cs="宋体"/>
                <w:sz w:val="24"/>
              </w:rPr>
            </w:pPr>
            <w:r>
              <w:rPr>
                <w:rFonts w:hint="eastAsia" w:ascii="仿宋" w:hAnsi="仿宋" w:eastAsia="仿宋"/>
              </w:rPr>
              <w:t>各项社会体育活动、比赛</w:t>
            </w:r>
          </w:p>
        </w:tc>
        <w:tc>
          <w:tcPr>
            <w:tcW w:w="24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宋体"/>
                <w:sz w:val="24"/>
              </w:rPr>
            </w:pPr>
            <w:r>
              <w:rPr>
                <w:rFonts w:hint="eastAsia" w:ascii="仿宋" w:hAnsi="仿宋" w:eastAsia="仿宋"/>
              </w:rPr>
              <w:t>群众身体素质、身心健康。</w:t>
            </w:r>
          </w:p>
        </w:tc>
        <w:tc>
          <w:tcPr>
            <w:tcW w:w="25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宋体"/>
                <w:sz w:val="24"/>
              </w:rPr>
            </w:pPr>
            <w:r>
              <w:rPr>
                <w:rFonts w:hint="eastAsia" w:ascii="仿宋" w:hAnsi="仿宋" w:eastAsia="仿宋"/>
              </w:rPr>
              <w:t>群众身体素质逐步提高和促进了身心健康。</w:t>
            </w:r>
          </w:p>
        </w:tc>
      </w:tr>
      <w:tr>
        <w:tblPrEx>
          <w:tblCellMar>
            <w:top w:w="0" w:type="dxa"/>
            <w:left w:w="0" w:type="dxa"/>
            <w:bottom w:w="0" w:type="dxa"/>
            <w:right w:w="0" w:type="dxa"/>
          </w:tblCellMar>
        </w:tblPrEx>
        <w:trPr>
          <w:trHeight w:val="1050" w:hRule="atLeast"/>
          <w:jc w:val="center"/>
        </w:trPr>
        <w:tc>
          <w:tcPr>
            <w:tcW w:w="567"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sz w:val="24"/>
              </w:rPr>
            </w:pPr>
          </w:p>
        </w:tc>
        <w:tc>
          <w:tcPr>
            <w:tcW w:w="1160"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宋体"/>
                <w:sz w:val="24"/>
              </w:rPr>
            </w:pPr>
            <w:r>
              <w:rPr>
                <w:rFonts w:hint="eastAsia" w:ascii="仿宋" w:hAnsi="仿宋" w:eastAsia="仿宋"/>
                <w:sz w:val="24"/>
              </w:rPr>
              <w:t>满意度指标</w:t>
            </w:r>
          </w:p>
        </w:tc>
        <w:tc>
          <w:tcPr>
            <w:tcW w:w="102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宋体"/>
                <w:sz w:val="24"/>
              </w:rPr>
            </w:pPr>
            <w:r>
              <w:rPr>
                <w:rFonts w:hint="eastAsia" w:ascii="仿宋" w:hAnsi="仿宋" w:eastAsia="仿宋"/>
                <w:sz w:val="24"/>
              </w:rPr>
              <w:t>满意度指标</w:t>
            </w:r>
          </w:p>
        </w:tc>
        <w:tc>
          <w:tcPr>
            <w:tcW w:w="21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ascii="仿宋" w:hAnsi="仿宋" w:eastAsia="仿宋" w:cs="宋体"/>
                <w:sz w:val="24"/>
              </w:rPr>
            </w:pPr>
            <w:r>
              <w:rPr>
                <w:rFonts w:hint="eastAsia" w:ascii="仿宋" w:hAnsi="仿宋" w:eastAsia="仿宋"/>
              </w:rPr>
              <w:t>群众满意度</w:t>
            </w:r>
          </w:p>
        </w:tc>
        <w:tc>
          <w:tcPr>
            <w:tcW w:w="2409"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宋体"/>
                <w:sz w:val="24"/>
              </w:rPr>
            </w:pPr>
            <w:r>
              <w:rPr>
                <w:rFonts w:hint="eastAsia" w:ascii="仿宋" w:hAnsi="仿宋" w:eastAsia="仿宋"/>
              </w:rPr>
              <w:t>90%以上</w:t>
            </w:r>
          </w:p>
        </w:tc>
        <w:tc>
          <w:tcPr>
            <w:tcW w:w="25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宋体"/>
                <w:sz w:val="24"/>
              </w:rPr>
            </w:pPr>
            <w:r>
              <w:rPr>
                <w:rFonts w:hint="eastAsia" w:ascii="仿宋" w:hAnsi="仿宋" w:eastAsia="仿宋"/>
              </w:rPr>
              <w:t>≥95%</w:t>
            </w:r>
          </w:p>
        </w:tc>
      </w:tr>
    </w:tbl>
    <w:p>
      <w:pPr>
        <w:rPr>
          <w:rFonts w:ascii="仿宋" w:hAnsi="仿宋" w:eastAsia="仿宋"/>
          <w:b/>
          <w:color w:val="FF0000"/>
          <w:sz w:val="32"/>
          <w:szCs w:val="32"/>
        </w:rPr>
      </w:pPr>
    </w:p>
    <w:tbl>
      <w:tblPr>
        <w:tblStyle w:val="13"/>
        <w:tblpPr w:leftFromText="180" w:rightFromText="180" w:vertAnchor="text" w:horzAnchor="page" w:tblpXSpec="center" w:tblpY="423"/>
        <w:tblOverlap w:val="never"/>
        <w:tblW w:w="9930" w:type="dxa"/>
        <w:jc w:val="center"/>
        <w:tblLayout w:type="fixed"/>
        <w:tblCellMar>
          <w:top w:w="0" w:type="dxa"/>
          <w:left w:w="0" w:type="dxa"/>
          <w:bottom w:w="0" w:type="dxa"/>
          <w:right w:w="0" w:type="dxa"/>
        </w:tblCellMar>
      </w:tblPr>
      <w:tblGrid>
        <w:gridCol w:w="567"/>
        <w:gridCol w:w="1160"/>
        <w:gridCol w:w="1025"/>
        <w:gridCol w:w="2195"/>
        <w:gridCol w:w="2298"/>
        <w:gridCol w:w="293"/>
        <w:gridCol w:w="2392"/>
      </w:tblGrid>
      <w:tr>
        <w:tblPrEx>
          <w:tblCellMar>
            <w:top w:w="0" w:type="dxa"/>
            <w:left w:w="0" w:type="dxa"/>
            <w:bottom w:w="0" w:type="dxa"/>
            <w:right w:w="0" w:type="dxa"/>
          </w:tblCellMar>
        </w:tblPrEx>
        <w:trPr>
          <w:trHeight w:val="1034" w:hRule="atLeast"/>
          <w:jc w:val="center"/>
        </w:trPr>
        <w:tc>
          <w:tcPr>
            <w:tcW w:w="9930" w:type="dxa"/>
            <w:gridSpan w:val="7"/>
            <w:tcBorders>
              <w:top w:val="nil"/>
              <w:left w:val="nil"/>
              <w:bottom w:val="nil"/>
              <w:right w:val="nil"/>
            </w:tcBorders>
            <w:tcMar>
              <w:top w:w="15" w:type="dxa"/>
              <w:left w:w="15" w:type="dxa"/>
              <w:right w:w="15" w:type="dxa"/>
            </w:tcMar>
            <w:vAlign w:val="center"/>
          </w:tcPr>
          <w:p>
            <w:pPr>
              <w:widowControl/>
              <w:jc w:val="center"/>
              <w:textAlignment w:val="center"/>
              <w:rPr>
                <w:rFonts w:ascii="仿宋" w:hAnsi="仿宋" w:eastAsia="仿宋" w:cs="宋体"/>
                <w:color w:val="000000"/>
                <w:sz w:val="36"/>
                <w:szCs w:val="36"/>
              </w:rPr>
            </w:pPr>
            <w:r>
              <w:rPr>
                <w:rFonts w:hint="eastAsia" w:ascii="仿宋" w:hAnsi="仿宋" w:eastAsia="仿宋" w:cs="宋体"/>
                <w:b/>
                <w:bCs/>
                <w:color w:val="000000"/>
                <w:kern w:val="0"/>
                <w:sz w:val="36"/>
                <w:szCs w:val="36"/>
              </w:rPr>
              <w:t>项目绩效目标完成情况表</w:t>
            </w:r>
            <w:r>
              <w:rPr>
                <w:rFonts w:ascii="仿宋" w:hAnsi="仿宋" w:eastAsia="仿宋" w:cs="宋体"/>
                <w:b/>
                <w:bCs/>
                <w:color w:val="000000"/>
                <w:kern w:val="0"/>
                <w:sz w:val="36"/>
                <w:szCs w:val="36"/>
              </w:rPr>
              <w:br w:type="textWrapping"/>
            </w:r>
            <w:r>
              <w:rPr>
                <w:rFonts w:ascii="仿宋" w:hAnsi="仿宋" w:eastAsia="仿宋" w:cs="宋体"/>
                <w:color w:val="000000"/>
                <w:kern w:val="0"/>
                <w:sz w:val="36"/>
                <w:szCs w:val="36"/>
              </w:rPr>
              <w:t>(2020</w:t>
            </w:r>
            <w:r>
              <w:rPr>
                <w:rFonts w:hint="eastAsia" w:ascii="仿宋" w:hAnsi="仿宋" w:eastAsia="仿宋" w:cs="宋体"/>
                <w:color w:val="000000"/>
                <w:kern w:val="0"/>
                <w:sz w:val="36"/>
                <w:szCs w:val="36"/>
              </w:rPr>
              <w:t>年度</w:t>
            </w:r>
            <w:r>
              <w:rPr>
                <w:rFonts w:ascii="仿宋" w:hAnsi="仿宋" w:eastAsia="仿宋" w:cs="宋体"/>
                <w:color w:val="000000"/>
                <w:kern w:val="0"/>
                <w:sz w:val="36"/>
                <w:szCs w:val="36"/>
              </w:rPr>
              <w:t>)</w:t>
            </w:r>
          </w:p>
        </w:tc>
      </w:tr>
      <w:tr>
        <w:tblPrEx>
          <w:tblCellMar>
            <w:top w:w="0" w:type="dxa"/>
            <w:left w:w="0" w:type="dxa"/>
            <w:bottom w:w="0" w:type="dxa"/>
            <w:right w:w="0" w:type="dxa"/>
          </w:tblCellMar>
        </w:tblPrEx>
        <w:trPr>
          <w:trHeight w:val="555" w:hRule="atLeast"/>
          <w:jc w:val="center"/>
        </w:trPr>
        <w:tc>
          <w:tcPr>
            <w:tcW w:w="275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项目名称</w:t>
            </w:r>
          </w:p>
        </w:tc>
        <w:tc>
          <w:tcPr>
            <w:tcW w:w="717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sz w:val="24"/>
                <w:u w:val="single"/>
              </w:rPr>
            </w:pPr>
            <w:r>
              <w:rPr>
                <w:rFonts w:hint="eastAsia" w:ascii="仿宋" w:hAnsi="仿宋" w:eastAsia="仿宋" w:cs="仿宋_GB2312"/>
                <w:sz w:val="32"/>
                <w:szCs w:val="32"/>
              </w:rPr>
              <w:t>监控维护项目</w:t>
            </w:r>
          </w:p>
        </w:tc>
      </w:tr>
      <w:tr>
        <w:tblPrEx>
          <w:tblCellMar>
            <w:top w:w="0" w:type="dxa"/>
            <w:left w:w="0" w:type="dxa"/>
            <w:bottom w:w="0" w:type="dxa"/>
            <w:right w:w="0" w:type="dxa"/>
          </w:tblCellMar>
        </w:tblPrEx>
        <w:trPr>
          <w:trHeight w:val="535" w:hRule="atLeast"/>
          <w:jc w:val="center"/>
        </w:trPr>
        <w:tc>
          <w:tcPr>
            <w:tcW w:w="275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预算单位</w:t>
            </w:r>
          </w:p>
        </w:tc>
        <w:tc>
          <w:tcPr>
            <w:tcW w:w="717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sz w:val="24"/>
              </w:rPr>
              <w:t>攀枝花市社会体育指导中心</w:t>
            </w:r>
          </w:p>
        </w:tc>
      </w:tr>
      <w:tr>
        <w:tblPrEx>
          <w:tblCellMar>
            <w:top w:w="0" w:type="dxa"/>
            <w:left w:w="0" w:type="dxa"/>
            <w:bottom w:w="0" w:type="dxa"/>
            <w:right w:w="0" w:type="dxa"/>
          </w:tblCellMar>
        </w:tblPrEx>
        <w:trPr>
          <w:trHeight w:val="593" w:hRule="atLeast"/>
          <w:jc w:val="center"/>
        </w:trPr>
        <w:tc>
          <w:tcPr>
            <w:tcW w:w="5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预算执行情况</w:t>
            </w:r>
            <w:r>
              <w:rPr>
                <w:rFonts w:ascii="仿宋" w:hAnsi="仿宋" w:eastAsia="仿宋" w:cs="宋体"/>
                <w:color w:val="000000"/>
                <w:kern w:val="0"/>
                <w:sz w:val="24"/>
              </w:rPr>
              <w:t>(</w:t>
            </w:r>
            <w:r>
              <w:rPr>
                <w:rFonts w:hint="eastAsia" w:ascii="仿宋" w:hAnsi="仿宋" w:eastAsia="仿宋" w:cs="宋体"/>
                <w:color w:val="000000"/>
                <w:kern w:val="0"/>
                <w:sz w:val="24"/>
              </w:rPr>
              <w:t>万元</w:t>
            </w:r>
            <w:r>
              <w:rPr>
                <w:rFonts w:ascii="仿宋" w:hAnsi="仿宋" w:eastAsia="仿宋" w:cs="宋体"/>
                <w:color w:val="000000"/>
                <w:kern w:val="0"/>
                <w:sz w:val="24"/>
              </w:rPr>
              <w:t>)</w:t>
            </w:r>
          </w:p>
        </w:tc>
        <w:tc>
          <w:tcPr>
            <w:tcW w:w="21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预算数</w:t>
            </w:r>
            <w:r>
              <w:rPr>
                <w:rFonts w:ascii="仿宋" w:hAnsi="仿宋" w:eastAsia="仿宋" w:cs="宋体"/>
                <w:color w:val="000000"/>
                <w:kern w:val="0"/>
                <w:sz w:val="24"/>
              </w:rPr>
              <w:t>:</w:t>
            </w:r>
          </w:p>
        </w:tc>
        <w:tc>
          <w:tcPr>
            <w:tcW w:w="21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sz w:val="24"/>
              </w:rPr>
              <w:t>0.3万元</w:t>
            </w:r>
          </w:p>
        </w:tc>
        <w:tc>
          <w:tcPr>
            <w:tcW w:w="259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执行数</w:t>
            </w:r>
            <w:r>
              <w:rPr>
                <w:rFonts w:ascii="仿宋" w:hAnsi="仿宋" w:eastAsia="仿宋"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sz w:val="24"/>
              </w:rPr>
              <w:t>0.3万元</w:t>
            </w:r>
          </w:p>
        </w:tc>
      </w:tr>
      <w:tr>
        <w:tblPrEx>
          <w:tblCellMar>
            <w:top w:w="0" w:type="dxa"/>
            <w:left w:w="0" w:type="dxa"/>
            <w:bottom w:w="0" w:type="dxa"/>
            <w:right w:w="0" w:type="dxa"/>
          </w:tblCellMar>
        </w:tblPrEx>
        <w:trPr>
          <w:trHeight w:val="921" w:hRule="atLeast"/>
          <w:jc w:val="center"/>
        </w:trPr>
        <w:tc>
          <w:tcPr>
            <w:tcW w:w="5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宋体"/>
                <w:color w:val="000000"/>
                <w:sz w:val="24"/>
              </w:rPr>
            </w:pPr>
          </w:p>
        </w:tc>
        <w:tc>
          <w:tcPr>
            <w:tcW w:w="21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其中</w:t>
            </w:r>
            <w:r>
              <w:rPr>
                <w:rFonts w:ascii="仿宋" w:hAnsi="仿宋" w:eastAsia="仿宋" w:cs="宋体"/>
                <w:color w:val="000000"/>
                <w:kern w:val="0"/>
                <w:sz w:val="24"/>
              </w:rPr>
              <w:t>-</w:t>
            </w:r>
            <w:r>
              <w:rPr>
                <w:rFonts w:hint="eastAsia" w:ascii="仿宋" w:hAnsi="仿宋" w:eastAsia="仿宋" w:cs="宋体"/>
                <w:color w:val="000000"/>
                <w:kern w:val="0"/>
                <w:sz w:val="24"/>
              </w:rPr>
              <w:t>财政拨款</w:t>
            </w:r>
            <w:r>
              <w:rPr>
                <w:rFonts w:ascii="仿宋" w:hAnsi="仿宋" w:eastAsia="仿宋" w:cs="宋体"/>
                <w:color w:val="000000"/>
                <w:kern w:val="0"/>
                <w:sz w:val="24"/>
              </w:rPr>
              <w:t>:</w:t>
            </w:r>
          </w:p>
        </w:tc>
        <w:tc>
          <w:tcPr>
            <w:tcW w:w="21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sz w:val="24"/>
              </w:rPr>
              <w:t>0.3万元</w:t>
            </w:r>
          </w:p>
        </w:tc>
        <w:tc>
          <w:tcPr>
            <w:tcW w:w="259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其中</w:t>
            </w:r>
            <w:r>
              <w:rPr>
                <w:rFonts w:ascii="仿宋" w:hAnsi="仿宋" w:eastAsia="仿宋" w:cs="宋体"/>
                <w:color w:val="000000"/>
                <w:kern w:val="0"/>
                <w:sz w:val="24"/>
              </w:rPr>
              <w:t>-</w:t>
            </w:r>
            <w:r>
              <w:rPr>
                <w:rFonts w:hint="eastAsia" w:ascii="仿宋" w:hAnsi="仿宋" w:eastAsia="仿宋" w:cs="宋体"/>
                <w:color w:val="000000"/>
                <w:kern w:val="0"/>
                <w:sz w:val="24"/>
              </w:rPr>
              <w:t>财政拨款</w:t>
            </w:r>
            <w:r>
              <w:rPr>
                <w:rFonts w:ascii="仿宋" w:hAnsi="仿宋" w:eastAsia="仿宋"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sz w:val="24"/>
              </w:rPr>
              <w:t>0.3万元</w:t>
            </w:r>
          </w:p>
        </w:tc>
      </w:tr>
      <w:tr>
        <w:tblPrEx>
          <w:tblCellMar>
            <w:top w:w="0" w:type="dxa"/>
            <w:left w:w="0" w:type="dxa"/>
            <w:bottom w:w="0" w:type="dxa"/>
            <w:right w:w="0" w:type="dxa"/>
          </w:tblCellMar>
        </w:tblPrEx>
        <w:trPr>
          <w:trHeight w:val="1530" w:hRule="atLeast"/>
          <w:jc w:val="center"/>
        </w:trPr>
        <w:tc>
          <w:tcPr>
            <w:tcW w:w="5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宋体"/>
                <w:color w:val="000000"/>
                <w:sz w:val="24"/>
              </w:rPr>
            </w:pPr>
          </w:p>
        </w:tc>
        <w:tc>
          <w:tcPr>
            <w:tcW w:w="21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其它资金</w:t>
            </w:r>
            <w:r>
              <w:rPr>
                <w:rFonts w:ascii="仿宋" w:hAnsi="仿宋" w:eastAsia="仿宋" w:cs="宋体"/>
                <w:color w:val="000000"/>
                <w:kern w:val="0"/>
                <w:sz w:val="24"/>
              </w:rPr>
              <w:t>:</w:t>
            </w:r>
          </w:p>
        </w:tc>
        <w:tc>
          <w:tcPr>
            <w:tcW w:w="21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sz w:val="24"/>
              </w:rPr>
            </w:pPr>
          </w:p>
        </w:tc>
        <w:tc>
          <w:tcPr>
            <w:tcW w:w="259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其它资金</w:t>
            </w:r>
            <w:r>
              <w:rPr>
                <w:rFonts w:ascii="仿宋" w:hAnsi="仿宋" w:eastAsia="仿宋"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宋体"/>
                <w:color w:val="000000"/>
                <w:sz w:val="24"/>
              </w:rPr>
            </w:pPr>
          </w:p>
        </w:tc>
      </w:tr>
      <w:tr>
        <w:tblPrEx>
          <w:tblCellMar>
            <w:top w:w="0" w:type="dxa"/>
            <w:left w:w="0" w:type="dxa"/>
            <w:bottom w:w="0" w:type="dxa"/>
            <w:right w:w="0" w:type="dxa"/>
          </w:tblCellMar>
        </w:tblPrEx>
        <w:trPr>
          <w:trHeight w:val="1393" w:hRule="atLeast"/>
          <w:jc w:val="center"/>
        </w:trPr>
        <w:tc>
          <w:tcPr>
            <w:tcW w:w="5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年度目标完成情况</w:t>
            </w:r>
          </w:p>
        </w:tc>
        <w:tc>
          <w:tcPr>
            <w:tcW w:w="438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预期目标</w:t>
            </w:r>
          </w:p>
        </w:tc>
        <w:tc>
          <w:tcPr>
            <w:tcW w:w="498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实际完成目标</w:t>
            </w:r>
          </w:p>
        </w:tc>
      </w:tr>
      <w:tr>
        <w:tblPrEx>
          <w:tblCellMar>
            <w:top w:w="0" w:type="dxa"/>
            <w:left w:w="0" w:type="dxa"/>
            <w:bottom w:w="0" w:type="dxa"/>
            <w:right w:w="0" w:type="dxa"/>
          </w:tblCellMar>
        </w:tblPrEx>
        <w:trPr>
          <w:trHeight w:val="1101" w:hRule="atLeast"/>
          <w:jc w:val="center"/>
        </w:trPr>
        <w:tc>
          <w:tcPr>
            <w:tcW w:w="5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宋体"/>
                <w:color w:val="000000"/>
                <w:sz w:val="24"/>
              </w:rPr>
            </w:pPr>
          </w:p>
        </w:tc>
        <w:tc>
          <w:tcPr>
            <w:tcW w:w="438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宋体"/>
                <w:color w:val="000000"/>
                <w:sz w:val="24"/>
              </w:rPr>
            </w:pPr>
            <w:r>
              <w:rPr>
                <w:rFonts w:hint="eastAsia" w:ascii="仿宋" w:hAnsi="仿宋" w:eastAsia="仿宋" w:cs="宋体"/>
                <w:color w:val="000000"/>
                <w:sz w:val="24"/>
              </w:rPr>
              <w:t>保障单位的正常运转与安全</w:t>
            </w:r>
          </w:p>
        </w:tc>
        <w:tc>
          <w:tcPr>
            <w:tcW w:w="498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宋体"/>
                <w:color w:val="000000"/>
                <w:sz w:val="24"/>
              </w:rPr>
            </w:pPr>
            <w:r>
              <w:rPr>
                <w:rFonts w:hint="eastAsia" w:ascii="仿宋" w:hAnsi="仿宋" w:eastAsia="仿宋" w:cs="宋体"/>
                <w:color w:val="000000"/>
                <w:sz w:val="24"/>
              </w:rPr>
              <w:t>单位的日常运转得到了有力保障，安全环境得到进一步提升。</w:t>
            </w:r>
          </w:p>
        </w:tc>
      </w:tr>
      <w:tr>
        <w:tblPrEx>
          <w:tblCellMar>
            <w:top w:w="0" w:type="dxa"/>
            <w:left w:w="0" w:type="dxa"/>
            <w:bottom w:w="0" w:type="dxa"/>
            <w:right w:w="0" w:type="dxa"/>
          </w:tblCellMar>
        </w:tblPrEx>
        <w:trPr>
          <w:trHeight w:val="1042" w:hRule="atLeast"/>
          <w:jc w:val="center"/>
        </w:trPr>
        <w:tc>
          <w:tcPr>
            <w:tcW w:w="56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sz w:val="24"/>
              </w:rPr>
              <w:t>绩效指标完成情况</w:t>
            </w:r>
          </w:p>
        </w:tc>
        <w:tc>
          <w:tcPr>
            <w:tcW w:w="11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二级指标</w:t>
            </w:r>
          </w:p>
        </w:tc>
        <w:tc>
          <w:tcPr>
            <w:tcW w:w="21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三级指标</w:t>
            </w:r>
          </w:p>
        </w:tc>
        <w:tc>
          <w:tcPr>
            <w:tcW w:w="22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预期指标值</w:t>
            </w:r>
          </w:p>
        </w:tc>
        <w:tc>
          <w:tcPr>
            <w:tcW w:w="26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实际完成指标值</w:t>
            </w:r>
          </w:p>
        </w:tc>
      </w:tr>
      <w:tr>
        <w:tblPrEx>
          <w:tblCellMar>
            <w:top w:w="0" w:type="dxa"/>
            <w:left w:w="0" w:type="dxa"/>
            <w:bottom w:w="0" w:type="dxa"/>
            <w:right w:w="0" w:type="dxa"/>
          </w:tblCellMar>
        </w:tblPrEx>
        <w:trPr>
          <w:trHeight w:val="2486" w:hRule="atLeast"/>
          <w:jc w:val="center"/>
        </w:trPr>
        <w:tc>
          <w:tcPr>
            <w:tcW w:w="567"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sz w:val="24"/>
              </w:rPr>
            </w:pPr>
          </w:p>
        </w:tc>
        <w:tc>
          <w:tcPr>
            <w:tcW w:w="116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ascii="仿宋" w:hAnsi="仿宋" w:eastAsia="仿宋" w:cs="宋体"/>
                <w:sz w:val="24"/>
              </w:rPr>
            </w:pPr>
            <w:r>
              <w:rPr>
                <w:rFonts w:hint="eastAsia" w:ascii="仿宋" w:hAnsi="仿宋" w:eastAsia="仿宋"/>
                <w:sz w:val="24"/>
              </w:rPr>
              <w:t>项目完成指标</w:t>
            </w:r>
          </w:p>
        </w:tc>
        <w:tc>
          <w:tcPr>
            <w:tcW w:w="1025" w:type="dxa"/>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ascii="仿宋" w:hAnsi="仿宋" w:eastAsia="仿宋" w:cs="宋体"/>
                <w:sz w:val="24"/>
              </w:rPr>
            </w:pPr>
            <w:r>
              <w:rPr>
                <w:rFonts w:hint="eastAsia" w:ascii="仿宋" w:hAnsi="仿宋" w:eastAsia="仿宋"/>
                <w:sz w:val="24"/>
              </w:rPr>
              <w:t>数量指标</w:t>
            </w:r>
          </w:p>
        </w:tc>
        <w:tc>
          <w:tcPr>
            <w:tcW w:w="21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宋体"/>
                <w:sz w:val="24"/>
              </w:rPr>
            </w:pPr>
            <w:r>
              <w:rPr>
                <w:rFonts w:hint="eastAsia" w:ascii="仿宋" w:hAnsi="仿宋" w:eastAsia="仿宋"/>
                <w:sz w:val="24"/>
              </w:rPr>
              <w:t>安防摄像头调整、维修</w:t>
            </w:r>
          </w:p>
        </w:tc>
        <w:tc>
          <w:tcPr>
            <w:tcW w:w="22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宋体"/>
                <w:sz w:val="24"/>
              </w:rPr>
            </w:pPr>
            <w:r>
              <w:rPr>
                <w:rFonts w:hint="eastAsia" w:ascii="仿宋" w:hAnsi="仿宋" w:eastAsia="仿宋"/>
                <w:sz w:val="24"/>
              </w:rPr>
              <w:t>2次以上</w:t>
            </w:r>
          </w:p>
        </w:tc>
        <w:tc>
          <w:tcPr>
            <w:tcW w:w="26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宋体"/>
                <w:sz w:val="24"/>
              </w:rPr>
            </w:pPr>
            <w:r>
              <w:rPr>
                <w:rFonts w:hint="eastAsia" w:ascii="仿宋" w:hAnsi="仿宋" w:eastAsia="仿宋"/>
                <w:sz w:val="24"/>
              </w:rPr>
              <w:t>2次</w:t>
            </w:r>
          </w:p>
        </w:tc>
      </w:tr>
      <w:tr>
        <w:tblPrEx>
          <w:tblCellMar>
            <w:top w:w="0" w:type="dxa"/>
            <w:left w:w="0" w:type="dxa"/>
            <w:bottom w:w="0" w:type="dxa"/>
            <w:right w:w="0" w:type="dxa"/>
          </w:tblCellMar>
        </w:tblPrEx>
        <w:trPr>
          <w:trHeight w:val="1042" w:hRule="atLeast"/>
          <w:jc w:val="center"/>
        </w:trPr>
        <w:tc>
          <w:tcPr>
            <w:tcW w:w="567"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sz w:val="24"/>
              </w:rPr>
            </w:pPr>
          </w:p>
        </w:tc>
        <w:tc>
          <w:tcPr>
            <w:tcW w:w="1160" w:type="dxa"/>
            <w:vMerge w:val="continue"/>
            <w:tcBorders>
              <w:left w:val="single" w:color="000000" w:sz="4" w:space="0"/>
              <w:right w:val="single" w:color="000000" w:sz="4" w:space="0"/>
            </w:tcBorders>
            <w:tcMar>
              <w:top w:w="15" w:type="dxa"/>
              <w:left w:w="15" w:type="dxa"/>
              <w:right w:w="15" w:type="dxa"/>
            </w:tcMar>
            <w:vAlign w:val="center"/>
          </w:tcPr>
          <w:p>
            <w:pPr>
              <w:rPr>
                <w:rFonts w:ascii="仿宋" w:hAnsi="仿宋" w:eastAsia="仿宋" w:cs="宋体"/>
                <w:sz w:val="24"/>
              </w:rPr>
            </w:pPr>
          </w:p>
        </w:tc>
        <w:tc>
          <w:tcPr>
            <w:tcW w:w="102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ascii="仿宋" w:hAnsi="仿宋" w:eastAsia="仿宋" w:cs="宋体"/>
                <w:sz w:val="24"/>
              </w:rPr>
            </w:pPr>
            <w:r>
              <w:rPr>
                <w:rFonts w:hint="eastAsia" w:ascii="仿宋" w:hAnsi="仿宋" w:eastAsia="仿宋"/>
                <w:sz w:val="24"/>
              </w:rPr>
              <w:t>质量指标</w:t>
            </w:r>
          </w:p>
        </w:tc>
        <w:tc>
          <w:tcPr>
            <w:tcW w:w="21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宋体"/>
                <w:sz w:val="24"/>
              </w:rPr>
            </w:pPr>
            <w:r>
              <w:rPr>
                <w:rFonts w:hint="eastAsia" w:ascii="仿宋" w:hAnsi="仿宋" w:eastAsia="仿宋"/>
                <w:sz w:val="24"/>
              </w:rPr>
              <w:t>网络安全设备</w:t>
            </w:r>
          </w:p>
        </w:tc>
        <w:tc>
          <w:tcPr>
            <w:tcW w:w="22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宋体"/>
                <w:sz w:val="24"/>
              </w:rPr>
            </w:pPr>
            <w:r>
              <w:rPr>
                <w:rFonts w:hint="eastAsia" w:ascii="仿宋" w:hAnsi="仿宋" w:eastAsia="仿宋"/>
                <w:sz w:val="24"/>
              </w:rPr>
              <w:t>保值、保修3年</w:t>
            </w:r>
          </w:p>
        </w:tc>
        <w:tc>
          <w:tcPr>
            <w:tcW w:w="26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宋体"/>
                <w:b/>
                <w:sz w:val="24"/>
              </w:rPr>
            </w:pPr>
            <w:r>
              <w:rPr>
                <w:rFonts w:hint="eastAsia" w:ascii="仿宋" w:hAnsi="仿宋" w:eastAsia="仿宋"/>
                <w:sz w:val="24"/>
              </w:rPr>
              <w:t>3年</w:t>
            </w:r>
          </w:p>
        </w:tc>
      </w:tr>
      <w:tr>
        <w:tblPrEx>
          <w:tblCellMar>
            <w:top w:w="0" w:type="dxa"/>
            <w:left w:w="0" w:type="dxa"/>
            <w:bottom w:w="0" w:type="dxa"/>
            <w:right w:w="0" w:type="dxa"/>
          </w:tblCellMar>
        </w:tblPrEx>
        <w:trPr>
          <w:trHeight w:val="1042" w:hRule="atLeast"/>
          <w:jc w:val="center"/>
        </w:trPr>
        <w:tc>
          <w:tcPr>
            <w:tcW w:w="567"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sz w:val="24"/>
              </w:rPr>
            </w:pPr>
          </w:p>
        </w:tc>
        <w:tc>
          <w:tcPr>
            <w:tcW w:w="1160" w:type="dxa"/>
            <w:vMerge w:val="continue"/>
            <w:tcBorders>
              <w:left w:val="single" w:color="000000" w:sz="4" w:space="0"/>
              <w:right w:val="single" w:color="000000" w:sz="4" w:space="0"/>
            </w:tcBorders>
            <w:tcMar>
              <w:top w:w="15" w:type="dxa"/>
              <w:left w:w="15" w:type="dxa"/>
              <w:right w:w="15" w:type="dxa"/>
            </w:tcMar>
            <w:vAlign w:val="center"/>
          </w:tcPr>
          <w:p>
            <w:pPr>
              <w:rPr>
                <w:rFonts w:ascii="仿宋" w:hAnsi="仿宋" w:eastAsia="仿宋" w:cs="宋体"/>
                <w:sz w:val="24"/>
              </w:rPr>
            </w:pPr>
          </w:p>
        </w:tc>
        <w:tc>
          <w:tcPr>
            <w:tcW w:w="102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宋体"/>
                <w:sz w:val="24"/>
              </w:rPr>
            </w:pPr>
          </w:p>
        </w:tc>
        <w:tc>
          <w:tcPr>
            <w:tcW w:w="21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宋体"/>
                <w:sz w:val="24"/>
              </w:rPr>
            </w:pPr>
            <w:r>
              <w:rPr>
                <w:rFonts w:hint="eastAsia" w:ascii="仿宋" w:hAnsi="仿宋" w:eastAsia="仿宋"/>
                <w:sz w:val="24"/>
              </w:rPr>
              <w:t>调整、维修设备</w:t>
            </w:r>
          </w:p>
        </w:tc>
        <w:tc>
          <w:tcPr>
            <w:tcW w:w="22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宋体"/>
                <w:sz w:val="24"/>
              </w:rPr>
            </w:pPr>
            <w:r>
              <w:rPr>
                <w:rFonts w:hint="eastAsia" w:ascii="仿宋" w:hAnsi="仿宋" w:eastAsia="仿宋"/>
                <w:sz w:val="24"/>
              </w:rPr>
              <w:t>1年保修</w:t>
            </w:r>
          </w:p>
        </w:tc>
        <w:tc>
          <w:tcPr>
            <w:tcW w:w="26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宋体"/>
                <w:sz w:val="24"/>
              </w:rPr>
            </w:pPr>
            <w:r>
              <w:rPr>
                <w:rFonts w:hint="eastAsia" w:ascii="仿宋" w:hAnsi="仿宋" w:eastAsia="仿宋"/>
                <w:sz w:val="24"/>
              </w:rPr>
              <w:t>1年保修</w:t>
            </w:r>
          </w:p>
        </w:tc>
      </w:tr>
      <w:tr>
        <w:tblPrEx>
          <w:tblCellMar>
            <w:top w:w="0" w:type="dxa"/>
            <w:left w:w="0" w:type="dxa"/>
            <w:bottom w:w="0" w:type="dxa"/>
            <w:right w:w="0" w:type="dxa"/>
          </w:tblCellMar>
        </w:tblPrEx>
        <w:trPr>
          <w:trHeight w:val="1042" w:hRule="atLeast"/>
          <w:jc w:val="center"/>
        </w:trPr>
        <w:tc>
          <w:tcPr>
            <w:tcW w:w="567"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sz w:val="24"/>
              </w:rPr>
            </w:pPr>
          </w:p>
        </w:tc>
        <w:tc>
          <w:tcPr>
            <w:tcW w:w="1160" w:type="dxa"/>
            <w:vMerge w:val="continue"/>
            <w:tcBorders>
              <w:left w:val="single" w:color="000000" w:sz="4" w:space="0"/>
              <w:right w:val="single" w:color="000000" w:sz="4" w:space="0"/>
            </w:tcBorders>
            <w:tcMar>
              <w:top w:w="15" w:type="dxa"/>
              <w:left w:w="15" w:type="dxa"/>
              <w:right w:w="15" w:type="dxa"/>
            </w:tcMar>
            <w:vAlign w:val="center"/>
          </w:tcPr>
          <w:p>
            <w:pPr>
              <w:rPr>
                <w:rFonts w:ascii="仿宋" w:hAnsi="仿宋" w:eastAsia="仿宋" w:cs="宋体"/>
                <w:sz w:val="24"/>
              </w:rPr>
            </w:pPr>
          </w:p>
        </w:tc>
        <w:tc>
          <w:tcPr>
            <w:tcW w:w="1025" w:type="dxa"/>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ascii="仿宋" w:hAnsi="仿宋" w:eastAsia="仿宋" w:cs="宋体"/>
                <w:sz w:val="24"/>
              </w:rPr>
            </w:pPr>
            <w:r>
              <w:rPr>
                <w:rFonts w:hint="eastAsia" w:ascii="仿宋" w:hAnsi="仿宋" w:eastAsia="仿宋"/>
                <w:sz w:val="24"/>
              </w:rPr>
              <w:t>时效指标</w:t>
            </w:r>
          </w:p>
        </w:tc>
        <w:tc>
          <w:tcPr>
            <w:tcW w:w="21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宋体"/>
                <w:sz w:val="24"/>
              </w:rPr>
            </w:pPr>
            <w:r>
              <w:rPr>
                <w:rFonts w:hint="eastAsia" w:ascii="仿宋" w:hAnsi="仿宋" w:eastAsia="仿宋"/>
                <w:sz w:val="24"/>
              </w:rPr>
              <w:t>完成时间</w:t>
            </w:r>
          </w:p>
        </w:tc>
        <w:tc>
          <w:tcPr>
            <w:tcW w:w="22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宋体"/>
                <w:sz w:val="24"/>
              </w:rPr>
            </w:pPr>
            <w:r>
              <w:rPr>
                <w:rFonts w:hint="eastAsia" w:ascii="仿宋" w:hAnsi="仿宋" w:eastAsia="仿宋"/>
                <w:sz w:val="24"/>
              </w:rPr>
              <w:t>2020年12月31日</w:t>
            </w:r>
          </w:p>
        </w:tc>
        <w:tc>
          <w:tcPr>
            <w:tcW w:w="26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宋体"/>
                <w:sz w:val="24"/>
              </w:rPr>
            </w:pPr>
            <w:r>
              <w:rPr>
                <w:rFonts w:hint="eastAsia" w:ascii="仿宋" w:hAnsi="仿宋" w:eastAsia="仿宋"/>
                <w:sz w:val="24"/>
              </w:rPr>
              <w:t>2020年12月31日</w:t>
            </w:r>
          </w:p>
        </w:tc>
      </w:tr>
      <w:tr>
        <w:tblPrEx>
          <w:tblCellMar>
            <w:top w:w="0" w:type="dxa"/>
            <w:left w:w="0" w:type="dxa"/>
            <w:bottom w:w="0" w:type="dxa"/>
            <w:right w:w="0" w:type="dxa"/>
          </w:tblCellMar>
        </w:tblPrEx>
        <w:trPr>
          <w:trHeight w:val="1042" w:hRule="atLeast"/>
          <w:jc w:val="center"/>
        </w:trPr>
        <w:tc>
          <w:tcPr>
            <w:tcW w:w="567"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sz w:val="24"/>
              </w:rPr>
            </w:pPr>
          </w:p>
        </w:tc>
        <w:tc>
          <w:tcPr>
            <w:tcW w:w="116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宋体"/>
                <w:sz w:val="24"/>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宋体"/>
                <w:sz w:val="24"/>
              </w:rPr>
            </w:pPr>
            <w:r>
              <w:rPr>
                <w:rFonts w:hint="eastAsia" w:ascii="仿宋" w:hAnsi="仿宋" w:eastAsia="仿宋"/>
                <w:sz w:val="24"/>
              </w:rPr>
              <w:t>成本指标</w:t>
            </w:r>
          </w:p>
        </w:tc>
        <w:tc>
          <w:tcPr>
            <w:tcW w:w="21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宋体"/>
                <w:sz w:val="24"/>
              </w:rPr>
            </w:pPr>
            <w:r>
              <w:rPr>
                <w:rFonts w:hint="eastAsia" w:ascii="仿宋" w:hAnsi="仿宋" w:eastAsia="仿宋"/>
                <w:sz w:val="24"/>
              </w:rPr>
              <w:t>项目预算控制数</w:t>
            </w:r>
          </w:p>
        </w:tc>
        <w:tc>
          <w:tcPr>
            <w:tcW w:w="22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宋体"/>
                <w:sz w:val="24"/>
              </w:rPr>
            </w:pPr>
            <w:r>
              <w:rPr>
                <w:rFonts w:hint="eastAsia" w:ascii="仿宋" w:hAnsi="仿宋" w:eastAsia="仿宋"/>
                <w:sz w:val="24"/>
              </w:rPr>
              <w:t>0.3万</w:t>
            </w:r>
          </w:p>
        </w:tc>
        <w:tc>
          <w:tcPr>
            <w:tcW w:w="26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宋体"/>
                <w:sz w:val="24"/>
              </w:rPr>
            </w:pPr>
            <w:r>
              <w:rPr>
                <w:rFonts w:hint="eastAsia" w:ascii="仿宋" w:hAnsi="仿宋" w:eastAsia="仿宋"/>
                <w:sz w:val="24"/>
              </w:rPr>
              <w:t>0.3万</w:t>
            </w:r>
          </w:p>
        </w:tc>
      </w:tr>
      <w:tr>
        <w:tblPrEx>
          <w:tblCellMar>
            <w:top w:w="0" w:type="dxa"/>
            <w:left w:w="0" w:type="dxa"/>
            <w:bottom w:w="0" w:type="dxa"/>
            <w:right w:w="0" w:type="dxa"/>
          </w:tblCellMar>
        </w:tblPrEx>
        <w:trPr>
          <w:trHeight w:val="1297" w:hRule="atLeast"/>
          <w:jc w:val="center"/>
        </w:trPr>
        <w:tc>
          <w:tcPr>
            <w:tcW w:w="567"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sz w:val="24"/>
              </w:rPr>
            </w:pPr>
          </w:p>
        </w:tc>
        <w:tc>
          <w:tcPr>
            <w:tcW w:w="116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ascii="仿宋" w:hAnsi="仿宋" w:eastAsia="仿宋" w:cs="宋体"/>
                <w:sz w:val="24"/>
              </w:rPr>
            </w:pPr>
            <w:r>
              <w:rPr>
                <w:rFonts w:hint="eastAsia" w:ascii="仿宋" w:hAnsi="仿宋" w:eastAsia="仿宋"/>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宋体"/>
                <w:sz w:val="24"/>
              </w:rPr>
            </w:pPr>
            <w:r>
              <w:rPr>
                <w:rFonts w:hint="eastAsia" w:ascii="仿宋" w:hAnsi="仿宋" w:eastAsia="仿宋"/>
                <w:sz w:val="24"/>
              </w:rPr>
              <w:t>社会效益</w:t>
            </w:r>
            <w:r>
              <w:rPr>
                <w:rFonts w:hint="eastAsia" w:ascii="仿宋" w:hAnsi="仿宋" w:eastAsia="仿宋"/>
                <w:sz w:val="24"/>
              </w:rPr>
              <w:br w:type="textWrapping"/>
            </w:r>
            <w:r>
              <w:rPr>
                <w:rFonts w:hint="eastAsia" w:ascii="仿宋" w:hAnsi="仿宋" w:eastAsia="仿宋"/>
                <w:sz w:val="24"/>
              </w:rPr>
              <w:t>指标</w:t>
            </w:r>
          </w:p>
        </w:tc>
        <w:tc>
          <w:tcPr>
            <w:tcW w:w="21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宋体"/>
                <w:sz w:val="24"/>
              </w:rPr>
            </w:pPr>
            <w:r>
              <w:rPr>
                <w:rFonts w:hint="eastAsia" w:ascii="仿宋" w:hAnsi="仿宋" w:eastAsia="仿宋"/>
                <w:sz w:val="24"/>
              </w:rPr>
              <w:t>安全防护</w:t>
            </w:r>
          </w:p>
        </w:tc>
        <w:tc>
          <w:tcPr>
            <w:tcW w:w="22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宋体"/>
                <w:sz w:val="24"/>
              </w:rPr>
            </w:pPr>
            <w:r>
              <w:rPr>
                <w:rFonts w:hint="eastAsia" w:ascii="仿宋" w:hAnsi="仿宋" w:eastAsia="仿宋"/>
                <w:sz w:val="24"/>
              </w:rPr>
              <w:t>即规范了职工的网络使用，保持了单位网络的绿色、安全和高效。</w:t>
            </w:r>
          </w:p>
        </w:tc>
        <w:tc>
          <w:tcPr>
            <w:tcW w:w="26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宋体"/>
                <w:sz w:val="24"/>
              </w:rPr>
            </w:pPr>
            <w:r>
              <w:rPr>
                <w:rFonts w:hint="eastAsia" w:ascii="仿宋" w:hAnsi="仿宋" w:eastAsia="仿宋"/>
                <w:sz w:val="24"/>
              </w:rPr>
              <w:t>单位日常运转及网络安全得到了有力保障。</w:t>
            </w:r>
          </w:p>
        </w:tc>
      </w:tr>
      <w:tr>
        <w:tblPrEx>
          <w:tblCellMar>
            <w:top w:w="0" w:type="dxa"/>
            <w:left w:w="0" w:type="dxa"/>
            <w:bottom w:w="0" w:type="dxa"/>
            <w:right w:w="0" w:type="dxa"/>
          </w:tblCellMar>
        </w:tblPrEx>
        <w:trPr>
          <w:trHeight w:val="1050" w:hRule="atLeast"/>
          <w:jc w:val="center"/>
        </w:trPr>
        <w:tc>
          <w:tcPr>
            <w:tcW w:w="567" w:type="dxa"/>
            <w:vMerge w:val="restart"/>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sz w:val="24"/>
              </w:rPr>
            </w:pPr>
          </w:p>
        </w:tc>
        <w:tc>
          <w:tcPr>
            <w:tcW w:w="1160"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rPr>
                <w:rFonts w:ascii="仿宋" w:hAnsi="仿宋" w:eastAsia="仿宋" w:cs="宋体"/>
                <w:sz w:val="24"/>
              </w:rPr>
            </w:pPr>
          </w:p>
        </w:tc>
        <w:tc>
          <w:tcPr>
            <w:tcW w:w="102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 w:hAnsi="仿宋" w:eastAsia="仿宋" w:cs="宋体"/>
                <w:sz w:val="24"/>
              </w:rPr>
            </w:pPr>
            <w:r>
              <w:rPr>
                <w:rFonts w:hint="eastAsia" w:ascii="仿宋" w:hAnsi="仿宋" w:eastAsia="仿宋"/>
                <w:sz w:val="24"/>
              </w:rPr>
              <w:t>可持续影响指标</w:t>
            </w:r>
          </w:p>
        </w:tc>
        <w:tc>
          <w:tcPr>
            <w:tcW w:w="219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rPr>
                <w:rFonts w:ascii="仿宋" w:hAnsi="仿宋" w:eastAsia="仿宋" w:cs="宋体"/>
                <w:sz w:val="24"/>
              </w:rPr>
            </w:pPr>
            <w:r>
              <w:rPr>
                <w:rFonts w:hint="eastAsia" w:ascii="仿宋" w:hAnsi="仿宋" w:eastAsia="仿宋"/>
                <w:sz w:val="24"/>
              </w:rPr>
              <w:t>体育事业健康发展</w:t>
            </w:r>
          </w:p>
        </w:tc>
        <w:tc>
          <w:tcPr>
            <w:tcW w:w="229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left"/>
              <w:rPr>
                <w:rFonts w:ascii="仿宋" w:hAnsi="仿宋" w:eastAsia="仿宋" w:cs="宋体"/>
                <w:sz w:val="24"/>
              </w:rPr>
            </w:pPr>
            <w:r>
              <w:rPr>
                <w:rFonts w:hint="eastAsia" w:ascii="仿宋" w:hAnsi="仿宋" w:eastAsia="仿宋"/>
                <w:sz w:val="24"/>
              </w:rPr>
              <w:t>可持续性</w:t>
            </w:r>
          </w:p>
        </w:tc>
        <w:tc>
          <w:tcPr>
            <w:tcW w:w="26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宋体"/>
                <w:sz w:val="24"/>
              </w:rPr>
            </w:pPr>
            <w:r>
              <w:rPr>
                <w:rFonts w:hint="eastAsia" w:ascii="仿宋" w:hAnsi="仿宋" w:eastAsia="仿宋"/>
                <w:sz w:val="24"/>
              </w:rPr>
              <w:t>可持续性逐步提升</w:t>
            </w:r>
          </w:p>
        </w:tc>
      </w:tr>
      <w:tr>
        <w:tblPrEx>
          <w:tblCellMar>
            <w:top w:w="0" w:type="dxa"/>
            <w:left w:w="0" w:type="dxa"/>
            <w:bottom w:w="0" w:type="dxa"/>
            <w:right w:w="0" w:type="dxa"/>
          </w:tblCellMar>
        </w:tblPrEx>
        <w:trPr>
          <w:trHeight w:val="1050" w:hRule="atLeast"/>
          <w:jc w:val="center"/>
        </w:trPr>
        <w:tc>
          <w:tcPr>
            <w:tcW w:w="567"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sz w:val="24"/>
              </w:rPr>
            </w:pPr>
          </w:p>
        </w:tc>
        <w:tc>
          <w:tcPr>
            <w:tcW w:w="116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 w:hAnsi="仿宋" w:eastAsia="仿宋" w:cs="宋体"/>
                <w:sz w:val="24"/>
              </w:rPr>
            </w:pPr>
            <w:r>
              <w:rPr>
                <w:rFonts w:hint="eastAsia" w:ascii="仿宋" w:hAnsi="仿宋" w:eastAsia="仿宋"/>
                <w:sz w:val="24"/>
              </w:rPr>
              <w:t>满意度指标</w:t>
            </w:r>
          </w:p>
        </w:tc>
        <w:tc>
          <w:tcPr>
            <w:tcW w:w="102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 w:hAnsi="仿宋" w:eastAsia="仿宋" w:cs="宋体"/>
                <w:sz w:val="24"/>
              </w:rPr>
            </w:pPr>
            <w:r>
              <w:rPr>
                <w:rFonts w:hint="eastAsia" w:ascii="仿宋" w:hAnsi="仿宋" w:eastAsia="仿宋"/>
                <w:sz w:val="24"/>
              </w:rPr>
              <w:t>满意度指标</w:t>
            </w:r>
          </w:p>
        </w:tc>
        <w:tc>
          <w:tcPr>
            <w:tcW w:w="219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rPr>
                <w:rFonts w:ascii="仿宋" w:hAnsi="仿宋" w:eastAsia="仿宋" w:cs="宋体"/>
                <w:sz w:val="24"/>
              </w:rPr>
            </w:pPr>
            <w:r>
              <w:rPr>
                <w:rFonts w:hint="eastAsia" w:ascii="仿宋" w:hAnsi="仿宋" w:eastAsia="仿宋"/>
                <w:sz w:val="24"/>
              </w:rPr>
              <w:t>职工满意度</w:t>
            </w:r>
          </w:p>
        </w:tc>
        <w:tc>
          <w:tcPr>
            <w:tcW w:w="2298"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jc w:val="left"/>
              <w:rPr>
                <w:rFonts w:ascii="仿宋" w:hAnsi="仿宋" w:eastAsia="仿宋" w:cs="宋体"/>
                <w:sz w:val="24"/>
              </w:rPr>
            </w:pPr>
            <w:r>
              <w:rPr>
                <w:rFonts w:hint="eastAsia" w:ascii="仿宋" w:hAnsi="仿宋" w:eastAsia="仿宋"/>
                <w:sz w:val="24"/>
              </w:rPr>
              <w:t>90%以上</w:t>
            </w:r>
          </w:p>
        </w:tc>
        <w:tc>
          <w:tcPr>
            <w:tcW w:w="2685"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宋体"/>
                <w:sz w:val="24"/>
              </w:rPr>
            </w:pPr>
            <w:r>
              <w:rPr>
                <w:rFonts w:hint="eastAsia" w:ascii="仿宋" w:hAnsi="仿宋" w:eastAsia="仿宋"/>
                <w:sz w:val="24"/>
              </w:rPr>
              <w:t>≥95%</w:t>
            </w:r>
          </w:p>
        </w:tc>
      </w:tr>
    </w:tbl>
    <w:p>
      <w:pPr>
        <w:spacing w:line="580" w:lineRule="exact"/>
        <w:ind w:left="630"/>
        <w:rPr>
          <w:rFonts w:ascii="仿宋" w:hAnsi="仿宋" w:eastAsia="仿宋" w:cs="仿宋_GB2312"/>
          <w:sz w:val="32"/>
          <w:szCs w:val="32"/>
        </w:rPr>
      </w:pPr>
      <w:r>
        <w:rPr>
          <w:rFonts w:ascii="仿宋" w:hAnsi="仿宋" w:eastAsia="仿宋" w:cs="楷体_GB2312"/>
          <w:sz w:val="32"/>
          <w:szCs w:val="32"/>
        </w:rPr>
        <w:t>2.</w:t>
      </w:r>
      <w:r>
        <w:rPr>
          <w:rFonts w:hint="eastAsia" w:ascii="仿宋" w:hAnsi="仿宋" w:eastAsia="仿宋" w:cs="楷体_GB2312"/>
          <w:sz w:val="32"/>
          <w:szCs w:val="32"/>
        </w:rPr>
        <w:t>部门绩效评价结果。</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本部门按要求对</w:t>
      </w:r>
      <w:r>
        <w:rPr>
          <w:rFonts w:ascii="仿宋" w:hAnsi="仿宋" w:eastAsia="仿宋" w:cs="仿宋_GB2312"/>
          <w:sz w:val="32"/>
          <w:szCs w:val="32"/>
        </w:rPr>
        <w:t>2020</w:t>
      </w:r>
      <w:r>
        <w:rPr>
          <w:rFonts w:hint="eastAsia" w:ascii="仿宋" w:hAnsi="仿宋" w:eastAsia="仿宋" w:cs="仿宋_GB2312"/>
          <w:sz w:val="32"/>
          <w:szCs w:val="32"/>
        </w:rPr>
        <w:t>年部门整体支出绩效评价情况开展自评，《攀枝花市社会体育指导中心</w:t>
      </w:r>
      <w:r>
        <w:rPr>
          <w:rFonts w:ascii="仿宋" w:hAnsi="仿宋" w:eastAsia="仿宋" w:cs="仿宋_GB2312"/>
          <w:sz w:val="32"/>
          <w:szCs w:val="32"/>
        </w:rPr>
        <w:t>2020</w:t>
      </w:r>
      <w:r>
        <w:rPr>
          <w:rFonts w:hint="eastAsia" w:ascii="仿宋" w:hAnsi="仿宋" w:eastAsia="仿宋" w:cs="仿宋_GB2312"/>
          <w:sz w:val="32"/>
          <w:szCs w:val="32"/>
        </w:rPr>
        <w:t>年部门整体支出绩效评价报告》见附件（附件</w:t>
      </w:r>
      <w:r>
        <w:rPr>
          <w:rFonts w:ascii="仿宋" w:hAnsi="仿宋" w:eastAsia="仿宋" w:cs="仿宋_GB2312"/>
          <w:sz w:val="32"/>
          <w:szCs w:val="32"/>
        </w:rPr>
        <w:t>1</w:t>
      </w:r>
      <w:r>
        <w:rPr>
          <w:rFonts w:hint="eastAsia" w:ascii="仿宋" w:hAnsi="仿宋" w:eastAsia="仿宋" w:cs="仿宋_GB2312"/>
          <w:sz w:val="32"/>
          <w:szCs w:val="32"/>
        </w:rPr>
        <w:t>）。</w:t>
      </w:r>
    </w:p>
    <w:p>
      <w:pPr>
        <w:spacing w:line="580" w:lineRule="exact"/>
        <w:ind w:firstLine="640" w:firstLineChars="200"/>
        <w:rPr>
          <w:rFonts w:ascii="仿宋" w:hAnsi="仿宋" w:eastAsia="仿宋"/>
          <w:b/>
          <w:color w:val="000000"/>
          <w:sz w:val="32"/>
          <w:szCs w:val="32"/>
        </w:rPr>
      </w:pPr>
      <w:r>
        <w:rPr>
          <w:rFonts w:hint="eastAsia" w:ascii="仿宋" w:hAnsi="仿宋" w:eastAsia="仿宋" w:cs="仿宋_GB2312"/>
          <w:sz w:val="32"/>
          <w:szCs w:val="32"/>
        </w:rPr>
        <w:t>本部门自行组织对群众体育活动项目开展了绩效评价，《群众体育活动项目</w:t>
      </w:r>
      <w:r>
        <w:rPr>
          <w:rFonts w:ascii="仿宋" w:hAnsi="仿宋" w:eastAsia="仿宋" w:cs="仿宋_GB2312"/>
          <w:sz w:val="32"/>
          <w:szCs w:val="32"/>
        </w:rPr>
        <w:t>2020</w:t>
      </w:r>
      <w:r>
        <w:rPr>
          <w:rFonts w:hint="eastAsia" w:ascii="仿宋" w:hAnsi="仿宋" w:eastAsia="仿宋" w:cs="仿宋_GB2312"/>
          <w:sz w:val="32"/>
          <w:szCs w:val="32"/>
        </w:rPr>
        <w:t>年绩效评价报告》见附件（附件</w:t>
      </w:r>
      <w:r>
        <w:rPr>
          <w:rFonts w:ascii="仿宋" w:hAnsi="仿宋" w:eastAsia="仿宋" w:cs="仿宋_GB2312"/>
          <w:sz w:val="32"/>
          <w:szCs w:val="32"/>
        </w:rPr>
        <w:t>2</w:t>
      </w:r>
      <w:r>
        <w:rPr>
          <w:rFonts w:hint="eastAsia" w:ascii="仿宋" w:hAnsi="仿宋" w:eastAsia="仿宋" w:cs="仿宋_GB2312"/>
          <w:sz w:val="32"/>
          <w:szCs w:val="32"/>
        </w:rPr>
        <w:t>）。</w:t>
      </w:r>
    </w:p>
    <w:p>
      <w:pPr>
        <w:widowControl/>
        <w:jc w:val="left"/>
        <w:rPr>
          <w:rFonts w:ascii="仿宋_GB2312" w:eastAsia="仿宋_GB2312"/>
          <w:b/>
          <w:color w:val="000000"/>
          <w:sz w:val="32"/>
          <w:szCs w:val="32"/>
        </w:rPr>
      </w:pPr>
    </w:p>
    <w:p>
      <w:pPr>
        <w:numPr>
          <w:ilvl w:val="0"/>
          <w:numId w:val="3"/>
        </w:numPr>
        <w:spacing w:line="600" w:lineRule="exact"/>
        <w:ind w:firstLine="660" w:firstLineChars="150"/>
        <w:jc w:val="center"/>
        <w:outlineLvl w:val="0"/>
        <w:rPr>
          <w:rStyle w:val="17"/>
          <w:rFonts w:ascii="黑体" w:hAnsi="黑体" w:eastAsia="黑体"/>
          <w:b w:val="0"/>
        </w:rPr>
      </w:pPr>
      <w:bookmarkStart w:id="55" w:name="_Toc15396613"/>
      <w:bookmarkStart w:id="56" w:name="_Toc15377225"/>
      <w:r>
        <w:rPr>
          <w:rFonts w:hint="eastAsia" w:ascii="黑体" w:hAnsi="黑体" w:eastAsia="黑体"/>
          <w:color w:val="000000"/>
          <w:sz w:val="44"/>
          <w:szCs w:val="44"/>
        </w:rPr>
        <w:t>名</w:t>
      </w:r>
      <w:r>
        <w:rPr>
          <w:rStyle w:val="17"/>
          <w:rFonts w:hint="eastAsia" w:ascii="黑体" w:hAnsi="黑体" w:eastAsia="黑体"/>
          <w:b w:val="0"/>
        </w:rPr>
        <w:t>词解释</w:t>
      </w:r>
      <w:bookmarkEnd w:id="55"/>
      <w:bookmarkEnd w:id="56"/>
    </w:p>
    <w:p>
      <w:pPr>
        <w:spacing w:line="600" w:lineRule="exact"/>
        <w:jc w:val="left"/>
        <w:rPr>
          <w:rFonts w:ascii="宋体"/>
          <w:b/>
          <w:color w:val="000000"/>
          <w:sz w:val="44"/>
          <w:szCs w:val="44"/>
        </w:rPr>
      </w:pPr>
    </w:p>
    <w:p>
      <w:pPr>
        <w:widowControl/>
        <w:spacing w:line="560" w:lineRule="exact"/>
        <w:ind w:firstLine="660"/>
        <w:rPr>
          <w:rFonts w:ascii="仿宋" w:hAnsi="仿宋" w:eastAsia="仿宋"/>
          <w:sz w:val="32"/>
          <w:szCs w:val="32"/>
        </w:rPr>
      </w:pPr>
      <w:bookmarkStart w:id="57" w:name="_Toc15377226"/>
      <w:r>
        <w:rPr>
          <w:rFonts w:ascii="仿宋" w:hAnsi="仿宋" w:eastAsia="仿宋" w:cs="仿宋_GB2312"/>
          <w:sz w:val="32"/>
          <w:szCs w:val="32"/>
        </w:rPr>
        <w:t>1.</w:t>
      </w:r>
      <w:r>
        <w:rPr>
          <w:rFonts w:hint="eastAsia" w:ascii="仿宋" w:hAnsi="仿宋" w:eastAsia="仿宋" w:cs="仿宋_GB2312"/>
          <w:sz w:val="32"/>
          <w:szCs w:val="32"/>
        </w:rPr>
        <w:t>财政拨款收入：指单位从同级财政部门取得的财政预算资金。</w:t>
      </w:r>
    </w:p>
    <w:p>
      <w:pPr>
        <w:widowControl/>
        <w:spacing w:line="560" w:lineRule="exact"/>
        <w:ind w:firstLine="660"/>
        <w:rPr>
          <w:rFonts w:ascii="仿宋" w:hAnsi="仿宋" w:eastAsia="仿宋" w:cs="仿宋_GB2312"/>
          <w:sz w:val="32"/>
          <w:szCs w:val="32"/>
        </w:rPr>
      </w:pPr>
      <w:r>
        <w:rPr>
          <w:rFonts w:ascii="仿宋" w:hAnsi="仿宋" w:eastAsia="仿宋" w:cs="仿宋_GB2312"/>
          <w:sz w:val="32"/>
          <w:szCs w:val="32"/>
        </w:rPr>
        <w:t>2.</w:t>
      </w:r>
      <w:r>
        <w:rPr>
          <w:rFonts w:hint="eastAsia" w:ascii="仿宋" w:hAnsi="仿宋" w:eastAsia="仿宋" w:cs="仿宋_GB2312"/>
          <w:sz w:val="32"/>
          <w:szCs w:val="32"/>
        </w:rPr>
        <w:t>其他收入：指单位取得的除上述收入以外的各项收入。主要是利息收入、除财政外其他相关单位拨款等。</w:t>
      </w:r>
    </w:p>
    <w:p>
      <w:pPr>
        <w:widowControl/>
        <w:spacing w:line="560" w:lineRule="exact"/>
        <w:ind w:firstLine="660"/>
        <w:rPr>
          <w:rFonts w:ascii="仿宋" w:hAnsi="仿宋" w:eastAsia="仿宋"/>
          <w:sz w:val="32"/>
          <w:szCs w:val="32"/>
        </w:rPr>
      </w:pPr>
      <w:r>
        <w:rPr>
          <w:rFonts w:ascii="仿宋" w:hAnsi="仿宋" w:eastAsia="仿宋" w:cs="仿宋_GB2312"/>
          <w:sz w:val="32"/>
          <w:szCs w:val="32"/>
        </w:rPr>
        <w:t>3.</w:t>
      </w:r>
      <w:r>
        <w:rPr>
          <w:rFonts w:hint="eastAsia" w:ascii="仿宋" w:hAnsi="仿宋" w:eastAsia="仿宋" w:cs="仿宋_GB2312"/>
          <w:sz w:val="32"/>
          <w:szCs w:val="32"/>
        </w:rPr>
        <w:t>年初结转和结余：指以前年度尚未完成、结转到本年按有关规定继续使用的资金。</w:t>
      </w:r>
    </w:p>
    <w:p>
      <w:pPr>
        <w:widowControl/>
        <w:spacing w:line="560" w:lineRule="exact"/>
        <w:ind w:firstLine="660"/>
        <w:rPr>
          <w:rFonts w:ascii="仿宋" w:hAnsi="仿宋" w:eastAsia="仿宋"/>
          <w:sz w:val="32"/>
          <w:szCs w:val="32"/>
        </w:rPr>
      </w:pPr>
      <w:r>
        <w:rPr>
          <w:rFonts w:ascii="仿宋" w:hAnsi="仿宋" w:eastAsia="仿宋" w:cs="仿宋_GB2312"/>
          <w:sz w:val="32"/>
          <w:szCs w:val="32"/>
        </w:rPr>
        <w:t>4.</w:t>
      </w:r>
      <w:r>
        <w:rPr>
          <w:rFonts w:hint="eastAsia" w:ascii="仿宋" w:hAnsi="仿宋" w:eastAsia="仿宋" w:cs="仿宋_GB2312"/>
          <w:sz w:val="32"/>
          <w:szCs w:val="32"/>
        </w:rPr>
        <w:t>年末结转和结余：指单位按有关规定结转到下年或以后年度继续使用的资金。</w:t>
      </w:r>
    </w:p>
    <w:p>
      <w:pPr>
        <w:widowControl/>
        <w:spacing w:line="560" w:lineRule="exact"/>
        <w:ind w:firstLine="660"/>
        <w:rPr>
          <w:rFonts w:ascii="仿宋" w:hAnsi="仿宋" w:eastAsia="仿宋"/>
          <w:sz w:val="32"/>
          <w:szCs w:val="32"/>
        </w:rPr>
      </w:pPr>
      <w:r>
        <w:rPr>
          <w:rFonts w:ascii="仿宋" w:hAnsi="仿宋" w:eastAsia="仿宋" w:cs="仿宋_GB2312"/>
          <w:sz w:val="32"/>
          <w:szCs w:val="32"/>
        </w:rPr>
        <w:t>5.</w:t>
      </w:r>
      <w:r>
        <w:rPr>
          <w:rFonts w:hint="eastAsia" w:ascii="仿宋" w:hAnsi="仿宋" w:eastAsia="仿宋" w:cs="仿宋_GB2312"/>
          <w:sz w:val="32"/>
          <w:szCs w:val="32"/>
        </w:rPr>
        <w:t>一般公共服务（类）发展与改革事务（款）战略规划与实施（项）：指反应拟定并组织实施国民经济和社会发展战略、中长期规划和年度计划，实施宏观管理与调控等方面的支出。一般公共服务（类）组织事务（款）其他组织事务支出（项）：指其他用于中国共产党组织部门的事业支出。</w:t>
      </w:r>
    </w:p>
    <w:p>
      <w:pPr>
        <w:widowControl/>
        <w:spacing w:line="560" w:lineRule="exact"/>
        <w:ind w:firstLine="660"/>
        <w:rPr>
          <w:rFonts w:ascii="仿宋" w:hAnsi="仿宋" w:eastAsia="仿宋"/>
          <w:sz w:val="32"/>
          <w:szCs w:val="32"/>
        </w:rPr>
      </w:pPr>
      <w:r>
        <w:rPr>
          <w:rFonts w:ascii="仿宋" w:hAnsi="仿宋" w:eastAsia="仿宋" w:cs="仿宋_GB2312"/>
          <w:sz w:val="32"/>
          <w:szCs w:val="32"/>
        </w:rPr>
        <w:t>6.</w:t>
      </w:r>
      <w:r>
        <w:rPr>
          <w:rFonts w:hint="eastAsia" w:ascii="仿宋" w:hAnsi="仿宋" w:eastAsia="仿宋" w:cs="仿宋_GB2312"/>
          <w:sz w:val="32"/>
          <w:szCs w:val="32"/>
        </w:rPr>
        <w:t>教育（类）教育管理事务（款）行政运行（项）：指反映行政单位（包括实行公务员管理的事业单位）教育方面的基本支出。教育（类）教育管理事务（款）一般行政管理事务（项）：指反映行政单位（包括实行公务员管理的事业单位）未单独设置项级科目的其他项目支出。教育（类）教育管理事务（款）其他教育管理事务支出（项）：指其他用于教育管理事务方面的支出。教育（类）普通教育（款）学前教育（项）：指各部门举办的学前教育支出。教育（类）普通教育（款）初中教育（项）指</w:t>
      </w:r>
      <w:r>
        <w:rPr>
          <w:rFonts w:ascii="仿宋" w:hAnsi="仿宋" w:eastAsia="仿宋" w:cs="仿宋_GB2312"/>
          <w:sz w:val="32"/>
          <w:szCs w:val="32"/>
        </w:rPr>
        <w:t xml:space="preserve">: </w:t>
      </w:r>
      <w:r>
        <w:rPr>
          <w:rFonts w:hint="eastAsia" w:ascii="仿宋" w:hAnsi="仿宋" w:eastAsia="仿宋" w:cs="仿宋_GB2312"/>
          <w:sz w:val="32"/>
          <w:szCs w:val="32"/>
        </w:rPr>
        <w:t>教育类普通教育款初中教育支出项。教育（类）普通教育（款）高中教育（项）：反映各部门举办的高级中学教育支出。政府各部门对社会中介组织等举办的高级中学的资助，如捐赠、补贴等，也在本科目中反映。教育（类）普通教育（款）其他普通教育支出（项）：其他用于普通教育方面的支出。教育支出（类）职业教育（款）中专教育（项）：反映各部门中等专业学校的支出。教育支出（类）职业教育（款）其他职业教育支出（项）：指其他用于职业教育方面的支出。教育支出（类）广播电视教育（款）广播电视学校（项）：反映各部门举办广播电视学校的支出。教育（类）特殊教育（款）特殊学校教育（项）：反映举办盲童学校、聋哑学校、智力落后儿童学校、其他生理缺陷儿童学校的支出。教育（类）特殊教育（款）其他特殊教育支出（项）：反映除举办盲童学校、聋哑学校、智力落后儿童学校、其他生理缺陷儿童学校及工读学校外其他用于特殊教育方面的支出。教育（类）教育附加安排的支出（款）其他教育附加安排的支出（项）</w:t>
      </w:r>
      <w:r>
        <w:rPr>
          <w:rFonts w:ascii="仿宋" w:hAnsi="仿宋" w:eastAsia="仿宋" w:cs="仿宋_GB2312"/>
          <w:sz w:val="32"/>
          <w:szCs w:val="32"/>
        </w:rPr>
        <w:t>:</w:t>
      </w:r>
      <w:r>
        <w:rPr>
          <w:rFonts w:hint="eastAsia" w:ascii="仿宋" w:hAnsi="仿宋" w:eastAsia="仿宋" w:cs="仿宋_GB2312"/>
          <w:sz w:val="32"/>
          <w:szCs w:val="32"/>
        </w:rPr>
        <w:t>反映除农村中小学校舍建设、农村中小学教学设施、城市中小学校舍建设、城市中小学教学设施、中等职业学校教学设施以外的教育费附加支出。教育（类）其他教育支出（款）其他教育支出（项）：其他用于教育方面的支出。</w:t>
      </w:r>
    </w:p>
    <w:p>
      <w:pPr>
        <w:widowControl/>
        <w:spacing w:line="560" w:lineRule="exact"/>
        <w:ind w:firstLine="660"/>
        <w:rPr>
          <w:rFonts w:ascii="仿宋" w:hAnsi="仿宋" w:eastAsia="仿宋"/>
          <w:sz w:val="32"/>
          <w:szCs w:val="32"/>
        </w:rPr>
      </w:pPr>
      <w:r>
        <w:rPr>
          <w:rFonts w:ascii="仿宋" w:hAnsi="仿宋" w:eastAsia="仿宋" w:cs="仿宋_GB2312"/>
          <w:sz w:val="32"/>
          <w:szCs w:val="32"/>
        </w:rPr>
        <w:t>7.</w:t>
      </w:r>
      <w:r>
        <w:rPr>
          <w:rFonts w:hint="eastAsia" w:ascii="仿宋" w:hAnsi="仿宋" w:eastAsia="仿宋" w:cs="仿宋_GB2312"/>
          <w:sz w:val="32"/>
          <w:szCs w:val="32"/>
        </w:rPr>
        <w:t>文化体育与传媒（类）体育（款）行政运行（项）：指反映行政单位（包括实行公务员管理的事业单位）体育方面的基本支出。文化体育与传媒（类）体育（款）一般行政管理事务（项）：指反映行政单位（包括实行公务员管理的事业单位）未单独设置项级科目的其他项目支出。文化体育与传媒（类）体育（款）体育竞赛（项）：反映综合性运动会及单项体育比赛支出。文化体育与传媒（类）体育（款）体育训练（项）：反映各级体育运动队训练补助及器材购置等方面的支出。文化体育与传媒（类）体育（款）体育场馆（项）：指反映体育场馆建设及维护等方面的支出。文化体育与传媒（类）体育（款）群众体育（项）：反映业余体校和全民健身等群众体育活动方面的支出。文化体育与传媒（类）体育（款）其他体育支出（项）：指反映除上述项目以外的其他体育方面的支出。文化体育与传媒（类）其他文化体育与传媒支出（款）其他文化体育与传媒支出（项）：指反映除上述项目以外的其他文化体育与传媒方面的支出。</w:t>
      </w:r>
    </w:p>
    <w:p>
      <w:pPr>
        <w:widowControl/>
        <w:spacing w:line="560" w:lineRule="exact"/>
        <w:ind w:firstLine="660"/>
        <w:rPr>
          <w:rFonts w:ascii="仿宋" w:hAnsi="仿宋" w:eastAsia="仿宋"/>
          <w:sz w:val="32"/>
          <w:szCs w:val="32"/>
        </w:rPr>
      </w:pPr>
      <w:r>
        <w:rPr>
          <w:rFonts w:ascii="仿宋" w:hAnsi="仿宋" w:eastAsia="仿宋" w:cs="仿宋_GB2312"/>
          <w:sz w:val="32"/>
          <w:szCs w:val="32"/>
        </w:rPr>
        <w:t>8.</w:t>
      </w:r>
      <w:r>
        <w:rPr>
          <w:rFonts w:hint="eastAsia" w:ascii="仿宋" w:hAnsi="仿宋" w:eastAsia="仿宋" w:cs="仿宋_GB2312"/>
          <w:sz w:val="32"/>
          <w:szCs w:val="32"/>
        </w:rPr>
        <w:t>社会保障和就业（类）人力资源和社会保障管理事务（款）其他人力资源和社会保障管理事务支出（项）</w:t>
      </w:r>
      <w:r>
        <w:rPr>
          <w:rFonts w:ascii="仿宋" w:hAnsi="仿宋" w:eastAsia="仿宋" w:cs="仿宋_GB2312"/>
          <w:sz w:val="32"/>
          <w:szCs w:val="32"/>
        </w:rPr>
        <w:t>:</w:t>
      </w:r>
      <w:r>
        <w:rPr>
          <w:rFonts w:hint="eastAsia" w:ascii="仿宋" w:hAnsi="仿宋" w:eastAsia="仿宋" w:cs="仿宋_GB2312"/>
          <w:sz w:val="32"/>
          <w:szCs w:val="32"/>
        </w:rPr>
        <w:t>其他用于人力资源和社会保障管理事务方面的支出。社会保障和就业（类）行政事业单位离退休（款）未归口管理的行政事业单位离退休（项）</w:t>
      </w:r>
      <w:r>
        <w:rPr>
          <w:rFonts w:ascii="仿宋" w:hAnsi="仿宋" w:eastAsia="仿宋" w:cs="仿宋_GB2312"/>
          <w:sz w:val="32"/>
          <w:szCs w:val="32"/>
        </w:rPr>
        <w:t>:</w:t>
      </w:r>
      <w:r>
        <w:rPr>
          <w:rFonts w:hint="eastAsia" w:ascii="仿宋" w:hAnsi="仿宋" w:eastAsia="仿宋" w:cs="仿宋_GB2312"/>
          <w:sz w:val="32"/>
          <w:szCs w:val="32"/>
        </w:rPr>
        <w:t>反映未实行归口管理的行政单位（包括实行公务员管理的事业单位）开支的离退休支出。社会保障和就业（类）行政事业单位离退休（款）机关事业单位基本养老保险缴费支出（项）：反映机关事业单位实施养老保险制度由单位缴纳的基本养老保险费支出。社会保障和就业（类）抚恤（款）死亡抚恤（项）：反映按规定用于烈士和牺牲、病故人员家属的一次性和定期抚恤金以及丧葬补助费。社会保障和就业（类）社会福利（款）儿童福利（项）：反映对儿童提供福利服务方面的支出。社会保障和就业（类）残疾人事业（款）残疾人就业和扶贫（项）：反映残疾人联合会用于残疾人就业和扶贫等方面的工作。</w:t>
      </w:r>
    </w:p>
    <w:p>
      <w:pPr>
        <w:widowControl/>
        <w:spacing w:line="560" w:lineRule="exact"/>
        <w:ind w:firstLine="660"/>
        <w:rPr>
          <w:rFonts w:ascii="仿宋" w:hAnsi="仿宋" w:eastAsia="仿宋"/>
          <w:sz w:val="32"/>
          <w:szCs w:val="32"/>
        </w:rPr>
      </w:pPr>
      <w:r>
        <w:rPr>
          <w:rFonts w:ascii="仿宋" w:hAnsi="仿宋" w:eastAsia="仿宋" w:cs="仿宋_GB2312"/>
          <w:sz w:val="32"/>
          <w:szCs w:val="32"/>
        </w:rPr>
        <w:t>9.</w:t>
      </w:r>
      <w:r>
        <w:rPr>
          <w:rFonts w:hint="eastAsia" w:ascii="仿宋" w:hAnsi="仿宋" w:eastAsia="仿宋" w:cs="仿宋_GB2312"/>
          <w:sz w:val="32"/>
          <w:szCs w:val="32"/>
        </w:rPr>
        <w:t>医疗卫生与计划生育支出（类）公共卫生（款）重大公共卫生专项（项）：反映重大疾病预防控制等重大公共卫生服务项目支出。医疗卫生与计划生育支出（类）医疗保障（款）其他医疗保障支出（项）：其他用于医疗保障方面的支出。</w:t>
      </w:r>
    </w:p>
    <w:p>
      <w:pPr>
        <w:widowControl/>
        <w:spacing w:line="560" w:lineRule="exact"/>
        <w:ind w:firstLine="660"/>
        <w:rPr>
          <w:rFonts w:ascii="仿宋" w:hAnsi="仿宋" w:eastAsia="仿宋"/>
          <w:sz w:val="32"/>
          <w:szCs w:val="32"/>
        </w:rPr>
      </w:pPr>
      <w:r>
        <w:rPr>
          <w:rFonts w:ascii="仿宋" w:hAnsi="仿宋" w:eastAsia="仿宋" w:cs="仿宋_GB2312"/>
          <w:sz w:val="32"/>
          <w:szCs w:val="32"/>
        </w:rPr>
        <w:t>10.</w:t>
      </w:r>
      <w:r>
        <w:rPr>
          <w:rFonts w:hint="eastAsia" w:ascii="仿宋" w:hAnsi="仿宋" w:eastAsia="仿宋" w:cs="仿宋_GB2312"/>
          <w:sz w:val="32"/>
          <w:szCs w:val="32"/>
        </w:rPr>
        <w:t>城乡社区支出（类）国有土地使用权出让收入及对应专项债务收入安排的支出（款）城市建设支出（项）：反映土地出让收入用于完善国有土地使用功能的配套设施建设和城市基础设施建设支出。</w:t>
      </w:r>
    </w:p>
    <w:p>
      <w:pPr>
        <w:widowControl/>
        <w:spacing w:line="560" w:lineRule="exact"/>
        <w:ind w:firstLine="660"/>
        <w:rPr>
          <w:rFonts w:ascii="仿宋" w:hAnsi="仿宋" w:eastAsia="仿宋"/>
          <w:sz w:val="32"/>
          <w:szCs w:val="32"/>
        </w:rPr>
      </w:pPr>
      <w:r>
        <w:rPr>
          <w:rFonts w:ascii="仿宋" w:hAnsi="仿宋" w:eastAsia="仿宋" w:cs="仿宋_GB2312"/>
          <w:sz w:val="32"/>
          <w:szCs w:val="32"/>
        </w:rPr>
        <w:t>11.</w:t>
      </w:r>
      <w:r>
        <w:rPr>
          <w:rFonts w:hint="eastAsia" w:ascii="仿宋" w:hAnsi="仿宋" w:eastAsia="仿宋" w:cs="仿宋_GB2312"/>
          <w:sz w:val="32"/>
          <w:szCs w:val="32"/>
        </w:rPr>
        <w:t>住房保障（类）保障性安居工程支出（款）公共租赁住房（项）：反映用于新建、改建、购买、租赁公共租赁住房支出。住房保障（类）住房改革支出（款）住房公积金（项）：指反映行政事业单位按人力资源和社会保障部、财政部规定的基本工资和津贴补贴以及规定比列为职工缴纳的住房公积金</w:t>
      </w:r>
    </w:p>
    <w:p>
      <w:pPr>
        <w:widowControl/>
        <w:spacing w:line="560" w:lineRule="exact"/>
        <w:ind w:firstLine="660"/>
        <w:rPr>
          <w:rFonts w:ascii="仿宋" w:hAnsi="仿宋" w:eastAsia="仿宋"/>
          <w:sz w:val="32"/>
          <w:szCs w:val="32"/>
        </w:rPr>
      </w:pPr>
      <w:r>
        <w:rPr>
          <w:rFonts w:ascii="仿宋" w:hAnsi="仿宋" w:eastAsia="仿宋" w:cs="仿宋_GB2312"/>
          <w:sz w:val="32"/>
          <w:szCs w:val="32"/>
        </w:rPr>
        <w:t>12.</w:t>
      </w:r>
      <w:r>
        <w:rPr>
          <w:rFonts w:hint="eastAsia" w:ascii="仿宋" w:hAnsi="仿宋" w:eastAsia="仿宋" w:cs="仿宋_GB2312"/>
          <w:sz w:val="32"/>
          <w:szCs w:val="32"/>
        </w:rPr>
        <w:t>其他支出（类）彩票公益金及对应专项债务收入安排的支出（款）用于体育事业的彩票公益金支出（项）：反映用于体育事业的彩票公益金支出。</w:t>
      </w:r>
    </w:p>
    <w:p>
      <w:pPr>
        <w:widowControl/>
        <w:spacing w:line="560" w:lineRule="exact"/>
        <w:ind w:firstLine="660"/>
        <w:rPr>
          <w:rFonts w:ascii="仿宋" w:hAnsi="仿宋" w:eastAsia="仿宋"/>
          <w:sz w:val="32"/>
          <w:szCs w:val="32"/>
        </w:rPr>
      </w:pPr>
      <w:r>
        <w:rPr>
          <w:rFonts w:ascii="仿宋" w:hAnsi="仿宋" w:eastAsia="仿宋" w:cs="仿宋_GB2312"/>
          <w:sz w:val="32"/>
          <w:szCs w:val="32"/>
        </w:rPr>
        <w:t>13.</w:t>
      </w:r>
      <w:r>
        <w:rPr>
          <w:rFonts w:hint="eastAsia" w:ascii="仿宋" w:hAnsi="仿宋" w:eastAsia="仿宋" w:cs="仿宋_GB2312"/>
          <w:sz w:val="32"/>
          <w:szCs w:val="32"/>
        </w:rPr>
        <w:t>年末结转和结余指单位按有关规定结转到下年或以后年度继续使用的资金。</w:t>
      </w:r>
    </w:p>
    <w:p>
      <w:pPr>
        <w:widowControl/>
        <w:spacing w:line="560" w:lineRule="exact"/>
        <w:ind w:firstLine="660"/>
        <w:rPr>
          <w:rFonts w:ascii="仿宋" w:hAnsi="仿宋" w:eastAsia="仿宋"/>
          <w:sz w:val="32"/>
          <w:szCs w:val="32"/>
        </w:rPr>
      </w:pPr>
      <w:r>
        <w:rPr>
          <w:rFonts w:ascii="仿宋" w:hAnsi="仿宋" w:eastAsia="仿宋" w:cs="仿宋_GB2312"/>
          <w:sz w:val="32"/>
          <w:szCs w:val="32"/>
        </w:rPr>
        <w:t>14.</w:t>
      </w:r>
      <w:r>
        <w:rPr>
          <w:rFonts w:hint="eastAsia" w:ascii="仿宋" w:hAnsi="仿宋" w:eastAsia="仿宋" w:cs="仿宋_GB2312"/>
          <w:sz w:val="32"/>
          <w:szCs w:val="32"/>
        </w:rPr>
        <w:t>基本支出：指为保障机构正常运转、完成日常工作任务而发生的人员支出和公用支出。</w:t>
      </w:r>
    </w:p>
    <w:p>
      <w:pPr>
        <w:widowControl/>
        <w:spacing w:line="560" w:lineRule="exact"/>
        <w:ind w:firstLine="660"/>
        <w:rPr>
          <w:rFonts w:ascii="仿宋" w:hAnsi="仿宋" w:eastAsia="仿宋" w:cs="仿宋_GB2312"/>
          <w:sz w:val="32"/>
          <w:szCs w:val="32"/>
        </w:rPr>
      </w:pPr>
      <w:r>
        <w:rPr>
          <w:rFonts w:ascii="仿宋" w:hAnsi="仿宋" w:eastAsia="仿宋" w:cs="仿宋_GB2312"/>
          <w:sz w:val="32"/>
          <w:szCs w:val="32"/>
        </w:rPr>
        <w:t>15.</w:t>
      </w:r>
      <w:r>
        <w:rPr>
          <w:rFonts w:hint="eastAsia" w:ascii="仿宋" w:hAnsi="仿宋" w:eastAsia="仿宋" w:cs="仿宋_GB2312"/>
          <w:sz w:val="32"/>
          <w:szCs w:val="32"/>
        </w:rPr>
        <w:t>项目支出：指在基本支出之外为完成特定行政任务和事业发展目标所发生的支出。</w:t>
      </w:r>
    </w:p>
    <w:p>
      <w:pPr>
        <w:widowControl/>
        <w:spacing w:line="560" w:lineRule="exact"/>
        <w:ind w:firstLine="660"/>
        <w:rPr>
          <w:rFonts w:ascii="仿宋" w:hAnsi="仿宋" w:eastAsia="仿宋"/>
          <w:sz w:val="32"/>
          <w:szCs w:val="32"/>
        </w:rPr>
      </w:pPr>
      <w:r>
        <w:rPr>
          <w:rFonts w:ascii="仿宋" w:hAnsi="仿宋" w:eastAsia="仿宋" w:cs="仿宋_GB2312"/>
          <w:sz w:val="32"/>
          <w:szCs w:val="32"/>
        </w:rPr>
        <w:t>16.</w:t>
      </w:r>
      <w:r>
        <w:rPr>
          <w:rFonts w:ascii="仿宋" w:hAnsi="仿宋" w:eastAsia="仿宋"/>
          <w:sz w:val="32"/>
          <w:szCs w:val="32"/>
        </w:rPr>
        <w:t>“</w:t>
      </w:r>
      <w:r>
        <w:rPr>
          <w:rFonts w:hint="eastAsia" w:ascii="仿宋" w:hAnsi="仿宋" w:eastAsia="仿宋" w:cs="仿宋_GB2312"/>
          <w:sz w:val="32"/>
          <w:szCs w:val="32"/>
        </w:rPr>
        <w:t>三公</w:t>
      </w:r>
      <w:r>
        <w:rPr>
          <w:rFonts w:ascii="仿宋" w:hAnsi="仿宋" w:eastAsia="仿宋"/>
          <w:sz w:val="32"/>
          <w:szCs w:val="32"/>
        </w:rPr>
        <w:t>”</w:t>
      </w:r>
      <w:r>
        <w:rPr>
          <w:rFonts w:hint="eastAsia" w:ascii="仿宋" w:hAnsi="仿宋" w:eastAsia="仿宋" w:cs="仿宋_GB2312"/>
          <w:sz w:val="32"/>
          <w:szCs w:val="32"/>
        </w:rPr>
        <w:t>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widowControl/>
        <w:spacing w:line="560" w:lineRule="exact"/>
        <w:ind w:firstLine="660"/>
        <w:rPr>
          <w:rFonts w:ascii="仿宋" w:hAnsi="仿宋" w:eastAsia="仿宋" w:cs="仿宋_GB2312"/>
          <w:sz w:val="32"/>
          <w:szCs w:val="32"/>
        </w:rPr>
      </w:pPr>
      <w:r>
        <w:rPr>
          <w:rFonts w:ascii="仿宋" w:hAnsi="仿宋" w:eastAsia="仿宋" w:cs="仿宋_GB2312"/>
          <w:sz w:val="32"/>
          <w:szCs w:val="32"/>
        </w:rPr>
        <w:t>17.</w:t>
      </w:r>
      <w:r>
        <w:rPr>
          <w:rFonts w:hint="eastAsia" w:ascii="仿宋" w:hAnsi="仿宋" w:eastAsia="仿宋" w:cs="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60" w:lineRule="exact"/>
        <w:ind w:firstLine="660"/>
        <w:rPr>
          <w:rFonts w:ascii="仿宋" w:hAnsi="仿宋" w:eastAsia="仿宋" w:cs="仿宋_GB2312"/>
          <w:sz w:val="32"/>
          <w:szCs w:val="32"/>
        </w:rPr>
      </w:pPr>
    </w:p>
    <w:p>
      <w:pPr>
        <w:spacing w:line="600" w:lineRule="exact"/>
        <w:jc w:val="center"/>
        <w:outlineLvl w:val="0"/>
        <w:rPr>
          <w:rStyle w:val="17"/>
          <w:rFonts w:ascii="黑体" w:hAnsi="黑体" w:eastAsia="黑体"/>
          <w:b w:val="0"/>
        </w:rPr>
      </w:pPr>
      <w:bookmarkStart w:id="58" w:name="_Toc15396614"/>
      <w:r>
        <w:rPr>
          <w:rFonts w:hint="eastAsia" w:ascii="黑体" w:hAnsi="黑体" w:eastAsia="黑体"/>
          <w:color w:val="000000"/>
          <w:sz w:val="44"/>
          <w:szCs w:val="44"/>
        </w:rPr>
        <w:t>第</w:t>
      </w:r>
      <w:r>
        <w:rPr>
          <w:rStyle w:val="17"/>
          <w:rFonts w:hint="eastAsia" w:ascii="黑体" w:hAnsi="黑体" w:eastAsia="黑体"/>
          <w:b w:val="0"/>
        </w:rPr>
        <w:t>四部分附件</w:t>
      </w:r>
      <w:bookmarkEnd w:id="58"/>
    </w:p>
    <w:p>
      <w:pPr>
        <w:spacing w:line="600" w:lineRule="exact"/>
        <w:jc w:val="left"/>
        <w:outlineLvl w:val="0"/>
        <w:rPr>
          <w:rFonts w:ascii="方正小标宋简体" w:hAnsi="方正小标宋简体" w:eastAsia="方正小标宋简体" w:cs="方正小标宋简体"/>
          <w:sz w:val="32"/>
          <w:szCs w:val="32"/>
        </w:rPr>
      </w:pPr>
      <w:r>
        <w:rPr>
          <w:rFonts w:hint="eastAsia" w:ascii="黑体" w:hAnsi="黑体" w:eastAsia="黑体" w:cs="黑体"/>
          <w:sz w:val="32"/>
          <w:szCs w:val="32"/>
        </w:rPr>
        <w:t>附件</w:t>
      </w:r>
      <w:r>
        <w:rPr>
          <w:rFonts w:ascii="黑体" w:hAnsi="黑体" w:eastAsia="黑体" w:cs="黑体"/>
          <w:sz w:val="32"/>
          <w:szCs w:val="32"/>
        </w:rPr>
        <w:t>1</w:t>
      </w:r>
    </w:p>
    <w:p>
      <w:pPr>
        <w:spacing w:line="580" w:lineRule="exact"/>
        <w:jc w:val="center"/>
        <w:rPr>
          <w:rFonts w:ascii="方正小标宋简体" w:hAnsi="方正小标宋简体" w:eastAsia="方正小标宋简体" w:cs="方正小标宋简体"/>
          <w:sz w:val="44"/>
          <w:szCs w:val="44"/>
        </w:rPr>
      </w:pPr>
    </w:p>
    <w:p>
      <w:pPr>
        <w:ind w:firstLine="640" w:firstLineChars="200"/>
        <w:jc w:val="center"/>
        <w:rPr>
          <w:rFonts w:ascii="方正小标宋_GBK" w:hAnsi="黑体" w:eastAsia="方正小标宋_GBK"/>
          <w:sz w:val="32"/>
          <w:szCs w:val="32"/>
        </w:rPr>
      </w:pPr>
      <w:r>
        <w:rPr>
          <w:rFonts w:hint="eastAsia" w:ascii="方正小标宋_GBK" w:hAnsi="黑体" w:eastAsia="方正小标宋_GBK"/>
          <w:sz w:val="32"/>
          <w:szCs w:val="32"/>
        </w:rPr>
        <w:t>部门预算整体绩效评价自评报告</w:t>
      </w:r>
    </w:p>
    <w:p>
      <w:pPr>
        <w:ind w:firstLine="640" w:firstLineChars="200"/>
        <w:jc w:val="left"/>
        <w:rPr>
          <w:rFonts w:ascii="仿宋_GB2312" w:eastAsia="仿宋_GB2312"/>
          <w:sz w:val="32"/>
          <w:szCs w:val="32"/>
        </w:rPr>
      </w:pPr>
    </w:p>
    <w:p>
      <w:pPr>
        <w:pStyle w:val="32"/>
        <w:numPr>
          <w:ilvl w:val="0"/>
          <w:numId w:val="4"/>
        </w:numPr>
        <w:ind w:firstLineChars="0"/>
        <w:jc w:val="left"/>
        <w:rPr>
          <w:rFonts w:ascii="黑体" w:eastAsia="黑体"/>
          <w:sz w:val="32"/>
          <w:szCs w:val="32"/>
        </w:rPr>
      </w:pPr>
      <w:r>
        <w:rPr>
          <w:rFonts w:hint="eastAsia" w:ascii="黑体" w:eastAsia="黑体"/>
          <w:sz w:val="32"/>
          <w:szCs w:val="32"/>
        </w:rPr>
        <w:t>部门概况</w:t>
      </w:r>
    </w:p>
    <w:p>
      <w:pPr>
        <w:pStyle w:val="32"/>
        <w:numPr>
          <w:ilvl w:val="0"/>
          <w:numId w:val="5"/>
        </w:numPr>
        <w:ind w:firstLineChars="0"/>
        <w:jc w:val="left"/>
        <w:rPr>
          <w:rFonts w:ascii="仿宋" w:hAnsi="仿宋" w:eastAsia="仿宋"/>
          <w:sz w:val="32"/>
          <w:szCs w:val="32"/>
        </w:rPr>
      </w:pPr>
      <w:r>
        <w:rPr>
          <w:rFonts w:hint="eastAsia" w:ascii="仿宋" w:hAnsi="仿宋" w:eastAsia="仿宋"/>
          <w:sz w:val="32"/>
          <w:szCs w:val="32"/>
        </w:rPr>
        <w:t>基本职能</w:t>
      </w:r>
    </w:p>
    <w:p>
      <w:pPr>
        <w:ind w:firstLine="640" w:firstLineChars="200"/>
        <w:rPr>
          <w:rFonts w:ascii="仿宋" w:hAnsi="仿宋" w:eastAsia="仿宋" w:cs="宋体"/>
          <w:sz w:val="32"/>
          <w:szCs w:val="32"/>
        </w:rPr>
      </w:pPr>
      <w:r>
        <w:rPr>
          <w:rFonts w:hint="eastAsia" w:ascii="仿宋" w:hAnsi="仿宋" w:eastAsia="仿宋" w:cs="宋体"/>
          <w:sz w:val="32"/>
          <w:szCs w:val="32"/>
        </w:rPr>
        <w:t>攀枝花市社会体育指导中心是攀枝花市教育和体育局直属下设的一个独立核算的二级预算单位，主要承担全市全民健身赛事活动、国民体质测试和社会体育指导的具体技术性、事务性工作。</w:t>
      </w:r>
    </w:p>
    <w:p>
      <w:pPr>
        <w:pStyle w:val="32"/>
        <w:numPr>
          <w:ilvl w:val="0"/>
          <w:numId w:val="5"/>
        </w:numPr>
        <w:ind w:firstLineChars="0"/>
        <w:jc w:val="left"/>
        <w:rPr>
          <w:rFonts w:ascii="仿宋" w:hAnsi="仿宋" w:eastAsia="仿宋"/>
          <w:sz w:val="32"/>
          <w:szCs w:val="32"/>
        </w:rPr>
      </w:pPr>
      <w:r>
        <w:rPr>
          <w:rFonts w:hint="eastAsia" w:ascii="仿宋" w:hAnsi="仿宋" w:eastAsia="仿宋"/>
          <w:sz w:val="32"/>
          <w:szCs w:val="32"/>
        </w:rPr>
        <w:t>人员构成</w:t>
      </w:r>
    </w:p>
    <w:p>
      <w:pPr>
        <w:pStyle w:val="5"/>
        <w:adjustRightInd w:val="0"/>
        <w:snapToGrid w:val="0"/>
        <w:spacing w:before="93" w:line="580" w:lineRule="exact"/>
        <w:ind w:firstLine="640" w:firstLineChars="200"/>
        <w:rPr>
          <w:rFonts w:ascii="仿宋" w:hAnsi="仿宋" w:eastAsia="仿宋" w:cs="宋体"/>
          <w:sz w:val="32"/>
          <w:szCs w:val="32"/>
        </w:rPr>
      </w:pPr>
      <w:r>
        <w:rPr>
          <w:rFonts w:hint="eastAsia" w:ascii="仿宋" w:hAnsi="仿宋" w:eastAsia="仿宋" w:cs="宋体"/>
          <w:sz w:val="32"/>
          <w:szCs w:val="32"/>
        </w:rPr>
        <w:t>攀枝花市社会体育指导中心隶属于攀枝花市教育体育局，属市直属事业单位，单位编制数10人，单位在职职工9人，离退休人员1人。</w:t>
      </w:r>
    </w:p>
    <w:p>
      <w:pPr>
        <w:pStyle w:val="32"/>
        <w:numPr>
          <w:ilvl w:val="0"/>
          <w:numId w:val="5"/>
        </w:numPr>
        <w:ind w:firstLineChars="0"/>
        <w:jc w:val="left"/>
        <w:rPr>
          <w:rFonts w:ascii="仿宋" w:hAnsi="仿宋" w:eastAsia="仿宋"/>
          <w:sz w:val="32"/>
          <w:szCs w:val="32"/>
        </w:rPr>
      </w:pPr>
      <w:r>
        <w:rPr>
          <w:rFonts w:hint="eastAsia" w:ascii="仿宋" w:hAnsi="仿宋" w:eastAsia="仿宋"/>
          <w:sz w:val="32"/>
          <w:szCs w:val="32"/>
        </w:rPr>
        <w:t>固定资产情况</w:t>
      </w:r>
    </w:p>
    <w:p>
      <w:pPr>
        <w:ind w:firstLine="640" w:firstLineChars="200"/>
        <w:rPr>
          <w:rFonts w:ascii="仿宋" w:hAnsi="仿宋" w:eastAsia="仿宋" w:cs="宋体"/>
          <w:sz w:val="32"/>
          <w:szCs w:val="32"/>
        </w:rPr>
      </w:pPr>
      <w:r>
        <w:rPr>
          <w:rFonts w:hint="eastAsia" w:ascii="仿宋" w:hAnsi="仿宋" w:eastAsia="仿宋" w:cs="宋体"/>
          <w:sz w:val="32"/>
          <w:szCs w:val="32"/>
        </w:rPr>
        <w:t>2020年12月31日单位单位固定资产原值：1,136</w:t>
      </w:r>
      <w:r>
        <w:rPr>
          <w:rFonts w:ascii="仿宋" w:hAnsi="仿宋" w:eastAsia="仿宋" w:cs="宋体"/>
          <w:sz w:val="32"/>
          <w:szCs w:val="32"/>
        </w:rPr>
        <w:t>,</w:t>
      </w:r>
      <w:r>
        <w:rPr>
          <w:rFonts w:hint="eastAsia" w:ascii="仿宋" w:hAnsi="仿宋" w:eastAsia="仿宋" w:cs="宋体"/>
          <w:sz w:val="32"/>
          <w:szCs w:val="32"/>
        </w:rPr>
        <w:t>3</w:t>
      </w:r>
      <w:r>
        <w:rPr>
          <w:rFonts w:ascii="仿宋" w:hAnsi="仿宋" w:eastAsia="仿宋" w:cs="宋体"/>
          <w:sz w:val="32"/>
          <w:szCs w:val="32"/>
        </w:rPr>
        <w:t>42.00</w:t>
      </w:r>
      <w:r>
        <w:rPr>
          <w:rFonts w:hint="eastAsia" w:ascii="仿宋" w:hAnsi="仿宋" w:eastAsia="仿宋" w:cs="宋体"/>
          <w:sz w:val="32"/>
          <w:szCs w:val="32"/>
        </w:rPr>
        <w:t>元；无形资产：</w:t>
      </w:r>
      <w:r>
        <w:rPr>
          <w:rFonts w:ascii="仿宋" w:hAnsi="仿宋" w:eastAsia="仿宋" w:cs="宋体"/>
          <w:sz w:val="32"/>
          <w:szCs w:val="32"/>
        </w:rPr>
        <w:t>18,380.00</w:t>
      </w:r>
      <w:r>
        <w:rPr>
          <w:rFonts w:hint="eastAsia" w:ascii="仿宋" w:hAnsi="仿宋" w:eastAsia="仿宋" w:cs="宋体"/>
          <w:sz w:val="32"/>
          <w:szCs w:val="32"/>
        </w:rPr>
        <w:t>元。</w:t>
      </w:r>
    </w:p>
    <w:p>
      <w:pPr>
        <w:ind w:firstLine="640" w:firstLineChars="200"/>
        <w:jc w:val="left"/>
        <w:rPr>
          <w:rFonts w:ascii="黑体" w:eastAsia="黑体"/>
          <w:sz w:val="32"/>
          <w:szCs w:val="32"/>
        </w:rPr>
      </w:pPr>
      <w:r>
        <w:rPr>
          <w:rFonts w:hint="eastAsia" w:ascii="黑体" w:eastAsia="黑体"/>
          <w:sz w:val="32"/>
          <w:szCs w:val="32"/>
        </w:rPr>
        <w:t>二、部门资金基本情况</w:t>
      </w:r>
    </w:p>
    <w:p>
      <w:pPr>
        <w:ind w:firstLine="640" w:firstLineChars="200"/>
        <w:jc w:val="left"/>
        <w:rPr>
          <w:rFonts w:ascii="仿宋" w:hAnsi="仿宋" w:eastAsia="仿宋"/>
          <w:sz w:val="32"/>
          <w:szCs w:val="32"/>
        </w:rPr>
      </w:pPr>
      <w:r>
        <w:rPr>
          <w:rFonts w:hint="eastAsia" w:ascii="仿宋" w:hAnsi="仿宋" w:eastAsia="仿宋"/>
          <w:sz w:val="32"/>
          <w:szCs w:val="32"/>
        </w:rPr>
        <w:t>（一）年初部门预算安排及支出情况</w:t>
      </w:r>
    </w:p>
    <w:p>
      <w:pPr>
        <w:ind w:firstLine="640" w:firstLineChars="200"/>
        <w:jc w:val="left"/>
        <w:rPr>
          <w:rFonts w:ascii="仿宋" w:hAnsi="仿宋" w:eastAsia="仿宋"/>
          <w:sz w:val="32"/>
          <w:szCs w:val="32"/>
        </w:rPr>
      </w:pPr>
      <w:r>
        <w:rPr>
          <w:rFonts w:ascii="仿宋" w:hAnsi="仿宋" w:eastAsia="仿宋"/>
          <w:sz w:val="32"/>
          <w:szCs w:val="32"/>
        </w:rPr>
        <w:t>1.基本支出安排及使用情况</w:t>
      </w:r>
    </w:p>
    <w:p>
      <w:pPr>
        <w:spacing w:line="600" w:lineRule="exact"/>
        <w:ind w:firstLine="640" w:firstLineChars="200"/>
        <w:rPr>
          <w:rFonts w:ascii="仿宋" w:hAnsi="仿宋" w:eastAsia="仿宋" w:cs="宋体"/>
          <w:sz w:val="32"/>
          <w:szCs w:val="32"/>
        </w:rPr>
      </w:pPr>
      <w:r>
        <w:rPr>
          <w:rFonts w:hint="eastAsia" w:ascii="仿宋" w:hAnsi="仿宋" w:eastAsia="仿宋" w:cs="宋体"/>
          <w:sz w:val="32"/>
          <w:szCs w:val="32"/>
        </w:rPr>
        <w:t>攀枝花市社会体育指导中心2020年年初部门预算批复140.86万元，安排基本支出140.86万元，占总预算100.00%；主要是（1）人员经费127.28万元，主要包括：基本工资、津贴补贴、奖金、绩效工资、社会保险缴费、机关事业单位基本养老保险缴费、其他工资福利支出、住房公积金；（2）公用经费13.58万元，主要包括：办公费、水费、电费、邮电费、差旅费、公务接待费、工会经费、福利费、公务用车运行维护费、党建经费、离退休公用经费。</w:t>
      </w:r>
    </w:p>
    <w:p>
      <w:pPr>
        <w:pStyle w:val="7"/>
        <w:spacing w:line="600" w:lineRule="exact"/>
        <w:ind w:firstLine="640" w:firstLineChars="200"/>
        <w:jc w:val="left"/>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无年初</w:t>
      </w:r>
      <w:r>
        <w:rPr>
          <w:rFonts w:ascii="仿宋" w:hAnsi="仿宋" w:eastAsia="仿宋"/>
          <w:sz w:val="32"/>
          <w:szCs w:val="32"/>
        </w:rPr>
        <w:t>部门预算项目安排及支出情况</w:t>
      </w:r>
    </w:p>
    <w:p>
      <w:pPr>
        <w:pStyle w:val="7"/>
        <w:spacing w:line="600" w:lineRule="exact"/>
        <w:ind w:firstLine="640" w:firstLineChars="200"/>
        <w:jc w:val="left"/>
        <w:rPr>
          <w:rFonts w:ascii="仿宋" w:hAnsi="仿宋" w:eastAsia="仿宋"/>
          <w:sz w:val="32"/>
          <w:szCs w:val="32"/>
        </w:rPr>
      </w:pPr>
      <w:r>
        <w:rPr>
          <w:rFonts w:ascii="仿宋" w:hAnsi="仿宋" w:eastAsia="仿宋"/>
          <w:sz w:val="32"/>
          <w:szCs w:val="32"/>
        </w:rPr>
        <w:t>（二）追加预算安排及支出情况</w:t>
      </w:r>
    </w:p>
    <w:p>
      <w:pPr>
        <w:spacing w:line="600" w:lineRule="exact"/>
        <w:ind w:firstLine="640" w:firstLineChars="200"/>
        <w:rPr>
          <w:rFonts w:ascii="仿宋" w:hAnsi="仿宋" w:eastAsia="仿宋" w:cs="宋体"/>
          <w:sz w:val="32"/>
          <w:szCs w:val="32"/>
        </w:rPr>
      </w:pPr>
      <w:r>
        <w:rPr>
          <w:rFonts w:hint="eastAsia" w:ascii="仿宋" w:hAnsi="仿宋" w:eastAsia="仿宋" w:cs="宋体"/>
          <w:sz w:val="32"/>
          <w:szCs w:val="32"/>
        </w:rPr>
        <w:t>2020年追加预算95.73万元，其中：上年结转结余项目37.04万元，当年追加预算58.69万元。主要用于群众体育活动、市第一届全民健身运动会以及单位职工增人增资等。</w:t>
      </w:r>
    </w:p>
    <w:p>
      <w:pPr>
        <w:pStyle w:val="7"/>
        <w:spacing w:line="600" w:lineRule="exact"/>
        <w:ind w:firstLine="640" w:firstLineChars="200"/>
        <w:jc w:val="left"/>
        <w:rPr>
          <w:rFonts w:ascii="仿宋" w:hAnsi="仿宋" w:eastAsia="仿宋"/>
          <w:sz w:val="32"/>
          <w:szCs w:val="32"/>
        </w:rPr>
      </w:pPr>
      <w:r>
        <w:rPr>
          <w:rFonts w:ascii="仿宋" w:hAnsi="仿宋" w:eastAsia="仿宋"/>
          <w:sz w:val="32"/>
          <w:szCs w:val="32"/>
        </w:rPr>
        <w:t>（三）专项资金安排及支出情况</w:t>
      </w:r>
    </w:p>
    <w:p>
      <w:pPr>
        <w:spacing w:line="600" w:lineRule="exact"/>
        <w:ind w:firstLine="640" w:firstLineChars="200"/>
        <w:rPr>
          <w:rFonts w:ascii="仿宋" w:hAnsi="仿宋" w:eastAsia="仿宋" w:cs="宋体"/>
          <w:sz w:val="32"/>
          <w:szCs w:val="32"/>
        </w:rPr>
      </w:pPr>
      <w:r>
        <w:rPr>
          <w:rFonts w:hint="eastAsia" w:ascii="仿宋" w:hAnsi="仿宋" w:eastAsia="仿宋" w:cs="宋体"/>
          <w:sz w:val="32"/>
          <w:szCs w:val="32"/>
        </w:rPr>
        <w:t>2020专项资金安排93.02万元（含上年结转37.04万元），实际支出92.73万元，本年结转0.29万元。</w:t>
      </w:r>
    </w:p>
    <w:p>
      <w:pPr>
        <w:pStyle w:val="7"/>
        <w:spacing w:line="600" w:lineRule="exact"/>
        <w:ind w:firstLine="800" w:firstLineChars="250"/>
        <w:jc w:val="left"/>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四</w:t>
      </w:r>
      <w:r>
        <w:rPr>
          <w:rFonts w:ascii="仿宋" w:hAnsi="仿宋" w:eastAsia="仿宋"/>
          <w:sz w:val="32"/>
          <w:szCs w:val="32"/>
        </w:rPr>
        <w:t>）其他资金收支及结转结余使用情况</w:t>
      </w:r>
    </w:p>
    <w:p>
      <w:pPr>
        <w:spacing w:line="600" w:lineRule="exact"/>
        <w:ind w:firstLine="640" w:firstLineChars="200"/>
        <w:rPr>
          <w:rFonts w:ascii="仿宋" w:hAnsi="仿宋" w:eastAsia="仿宋" w:cs="宋体"/>
          <w:sz w:val="32"/>
          <w:szCs w:val="32"/>
        </w:rPr>
      </w:pPr>
      <w:r>
        <w:rPr>
          <w:rFonts w:hint="eastAsia" w:ascii="仿宋" w:hAnsi="仿宋" w:eastAsia="仿宋" w:cs="宋体"/>
          <w:sz w:val="32"/>
          <w:szCs w:val="32"/>
        </w:rPr>
        <w:t>2020其他资金安排2万元，实际支出2万元，本年结转0.00万元。</w:t>
      </w:r>
    </w:p>
    <w:p>
      <w:pPr>
        <w:spacing w:line="600" w:lineRule="exact"/>
        <w:ind w:firstLine="640" w:firstLineChars="200"/>
        <w:rPr>
          <w:rFonts w:ascii="仿宋" w:hAnsi="仿宋" w:eastAsia="仿宋" w:cs="宋体"/>
          <w:sz w:val="32"/>
          <w:szCs w:val="32"/>
        </w:rPr>
      </w:pPr>
      <w:r>
        <w:rPr>
          <w:rFonts w:ascii="仿宋" w:hAnsi="仿宋" w:eastAsia="仿宋"/>
          <w:sz w:val="32"/>
          <w:szCs w:val="32"/>
        </w:rPr>
        <w:t>（五）</w:t>
      </w:r>
      <w:r>
        <w:rPr>
          <w:rFonts w:hint="eastAsia" w:ascii="仿宋" w:hAnsi="仿宋" w:eastAsia="仿宋"/>
          <w:sz w:val="32"/>
          <w:szCs w:val="32"/>
        </w:rPr>
        <w:t>无</w:t>
      </w:r>
      <w:r>
        <w:rPr>
          <w:rFonts w:ascii="仿宋" w:hAnsi="仿宋" w:eastAsia="仿宋"/>
          <w:sz w:val="32"/>
          <w:szCs w:val="32"/>
        </w:rPr>
        <w:t>其他需要说明的情况</w:t>
      </w:r>
    </w:p>
    <w:p>
      <w:pPr>
        <w:pStyle w:val="7"/>
        <w:spacing w:line="600" w:lineRule="exact"/>
        <w:ind w:firstLine="640" w:firstLineChars="200"/>
        <w:jc w:val="left"/>
        <w:rPr>
          <w:rFonts w:ascii="Times New Roman" w:hAnsi="Times New Roman" w:eastAsia="黑体"/>
          <w:sz w:val="32"/>
          <w:szCs w:val="32"/>
        </w:rPr>
      </w:pPr>
      <w:r>
        <w:rPr>
          <w:rFonts w:ascii="Times New Roman" w:hAnsi="Times New Roman" w:eastAsia="黑体"/>
          <w:sz w:val="32"/>
          <w:szCs w:val="32"/>
        </w:rPr>
        <w:t>三、绩效目标完成情况分析</w:t>
      </w:r>
    </w:p>
    <w:p>
      <w:pPr>
        <w:pStyle w:val="7"/>
        <w:spacing w:line="600" w:lineRule="exact"/>
        <w:ind w:firstLine="640" w:firstLineChars="200"/>
        <w:jc w:val="left"/>
        <w:rPr>
          <w:rFonts w:ascii="仿宋" w:hAnsi="仿宋" w:eastAsia="仿宋"/>
          <w:sz w:val="32"/>
          <w:szCs w:val="32"/>
        </w:rPr>
      </w:pPr>
      <w:r>
        <w:rPr>
          <w:rFonts w:ascii="仿宋" w:hAnsi="仿宋" w:eastAsia="仿宋"/>
          <w:sz w:val="32"/>
          <w:szCs w:val="32"/>
        </w:rPr>
        <w:t>（一）市级财政资金绩效目标完成情况</w:t>
      </w:r>
    </w:p>
    <w:p>
      <w:pPr>
        <w:pStyle w:val="7"/>
        <w:spacing w:line="600" w:lineRule="exact"/>
        <w:ind w:firstLine="640" w:firstLineChars="200"/>
        <w:jc w:val="left"/>
        <w:rPr>
          <w:rFonts w:ascii="仿宋" w:hAnsi="仿宋" w:eastAsia="仿宋"/>
          <w:sz w:val="32"/>
          <w:szCs w:val="32"/>
        </w:rPr>
      </w:pPr>
      <w:r>
        <w:rPr>
          <w:rFonts w:ascii="仿宋" w:hAnsi="仿宋" w:eastAsia="仿宋"/>
          <w:sz w:val="32"/>
          <w:szCs w:val="32"/>
        </w:rPr>
        <w:t>1.年初部门预算</w:t>
      </w:r>
      <w:r>
        <w:rPr>
          <w:rFonts w:hint="eastAsia" w:ascii="仿宋" w:hAnsi="仿宋" w:eastAsia="仿宋"/>
          <w:sz w:val="32"/>
          <w:szCs w:val="32"/>
        </w:rPr>
        <w:t>资金</w:t>
      </w:r>
      <w:r>
        <w:rPr>
          <w:rFonts w:ascii="仿宋" w:hAnsi="仿宋" w:eastAsia="仿宋"/>
          <w:sz w:val="32"/>
          <w:szCs w:val="32"/>
        </w:rPr>
        <w:t>完成情况</w:t>
      </w:r>
    </w:p>
    <w:p>
      <w:pPr>
        <w:autoSpaceDE w:val="0"/>
        <w:autoSpaceDN w:val="0"/>
        <w:adjustRightInd w:val="0"/>
        <w:jc w:val="left"/>
        <w:rPr>
          <w:rFonts w:ascii="仿宋" w:hAnsi="仿宋" w:eastAsia="仿宋"/>
          <w:sz w:val="32"/>
          <w:szCs w:val="32"/>
        </w:rPr>
      </w:pPr>
      <w:r>
        <w:rPr>
          <w:rFonts w:ascii="仿宋" w:hAnsi="仿宋" w:eastAsia="仿宋" w:cs="宋体"/>
          <w:sz w:val="32"/>
          <w:szCs w:val="32"/>
        </w:rPr>
        <w:t xml:space="preserve">2020 </w:t>
      </w:r>
      <w:r>
        <w:rPr>
          <w:rFonts w:hint="eastAsia" w:ascii="仿宋" w:hAnsi="仿宋" w:eastAsia="仿宋" w:cs="宋体"/>
          <w:sz w:val="32"/>
          <w:szCs w:val="32"/>
        </w:rPr>
        <w:t>年年初下达部门预算140.86万元，实际完成预算支出140.86万元，预算完成率</w:t>
      </w:r>
      <w:r>
        <w:rPr>
          <w:rFonts w:ascii="仿宋" w:hAnsi="仿宋" w:eastAsia="仿宋" w:cs="宋体"/>
          <w:sz w:val="32"/>
          <w:szCs w:val="32"/>
        </w:rPr>
        <w:t>100%</w:t>
      </w:r>
      <w:r>
        <w:rPr>
          <w:rFonts w:hint="eastAsia" w:ascii="仿宋" w:hAnsi="仿宋" w:eastAsia="仿宋" w:cs="宋体"/>
          <w:sz w:val="32"/>
          <w:szCs w:val="32"/>
        </w:rPr>
        <w:t>。其中：基本支出完成140.86万元，主要用于职工工资、养老保险、医疗保险、住房公积金和日常公用支出。</w:t>
      </w:r>
    </w:p>
    <w:p>
      <w:pPr>
        <w:pStyle w:val="7"/>
        <w:spacing w:line="600" w:lineRule="exact"/>
        <w:ind w:firstLine="640" w:firstLineChars="200"/>
        <w:jc w:val="left"/>
        <w:rPr>
          <w:rFonts w:ascii="仿宋" w:hAnsi="仿宋" w:eastAsia="仿宋"/>
          <w:sz w:val="32"/>
          <w:szCs w:val="32"/>
        </w:rPr>
      </w:pPr>
      <w:r>
        <w:rPr>
          <w:rFonts w:ascii="仿宋" w:hAnsi="仿宋" w:eastAsia="仿宋"/>
          <w:sz w:val="32"/>
          <w:szCs w:val="32"/>
        </w:rPr>
        <w:t>2.市级专项（项目）资金完成情况</w:t>
      </w:r>
    </w:p>
    <w:p>
      <w:pPr>
        <w:spacing w:line="600" w:lineRule="exact"/>
        <w:ind w:firstLine="640" w:firstLineChars="200"/>
        <w:rPr>
          <w:rFonts w:ascii="仿宋" w:hAnsi="仿宋" w:eastAsia="仿宋" w:cs="宋体"/>
          <w:sz w:val="32"/>
          <w:szCs w:val="32"/>
        </w:rPr>
      </w:pPr>
      <w:r>
        <w:rPr>
          <w:rFonts w:hint="eastAsia" w:ascii="仿宋" w:hAnsi="仿宋" w:eastAsia="仿宋" w:cs="宋体"/>
          <w:sz w:val="32"/>
          <w:szCs w:val="32"/>
        </w:rPr>
        <w:t>2020专项资金安排95.02万元（含上年结转37.04万元），实际支出94.73万元，本年结转0.29万元（此经费为财政结转结余），资金完成99.70%。</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3.绩效目标完成情况</w:t>
      </w:r>
    </w:p>
    <w:p>
      <w:pPr>
        <w:spacing w:line="600" w:lineRule="exact"/>
        <w:ind w:firstLine="800" w:firstLineChars="250"/>
        <w:rPr>
          <w:rFonts w:ascii="仿宋" w:hAnsi="仿宋" w:eastAsia="仿宋" w:cs="宋体"/>
          <w:sz w:val="32"/>
          <w:szCs w:val="32"/>
        </w:rPr>
      </w:pPr>
      <w:r>
        <w:rPr>
          <w:rFonts w:hint="eastAsia" w:ascii="仿宋" w:hAnsi="仿宋" w:eastAsia="仿宋" w:cs="宋体"/>
          <w:sz w:val="32"/>
          <w:szCs w:val="32"/>
        </w:rPr>
        <w:t>（1）2020年，攀枝花市社会体育指导中心在市教育体育局的正确领导下，认真贯彻习近平新时代中国特色社会主义思想，认真学习党的十九大和十九届二中、三中、四中、五中全会精神，积极开展“不忘初心</w:t>
      </w:r>
      <w:r>
        <w:rPr>
          <w:rFonts w:hint="eastAsia" w:ascii="仿宋" w:hAnsi="仿宋" w:eastAsia="仿宋" w:cs="宋体"/>
          <w:sz w:val="32"/>
          <w:szCs w:val="32"/>
          <w:lang w:eastAsia="zh-CN"/>
        </w:rPr>
        <w:t>、</w:t>
      </w:r>
      <w:r>
        <w:rPr>
          <w:rFonts w:hint="eastAsia" w:ascii="仿宋" w:hAnsi="仿宋" w:eastAsia="仿宋" w:cs="宋体"/>
          <w:sz w:val="32"/>
          <w:szCs w:val="32"/>
        </w:rPr>
        <w:t>牢记使命”主题教育，推动“两学一做”常态化，认真贯彻落实《全民健身条例》和《攀枝花市全民健身实施计划（2016—2020）》，积极实施《“健康攀枝花2030”规划纲要》，以打造“康养旅游胜地”建设为目标，以推行“康养+运动”向广度和深度发展为助力，进一步推进全民健身活动深入开展,开展重大节日活动，元旦越野赛、元宵登山、全国桥牌公开赛等一批精品体育赛事活动圆满举行,积极组织开展日常性的全民健身运动和协助各行业单位举办群众体育活动,开展国民体质测试工作，强化市民健身的科学意识，积极宣传和推广国民体质测试和科学健身知识及理念。</w:t>
      </w:r>
    </w:p>
    <w:p>
      <w:pPr>
        <w:spacing w:line="600" w:lineRule="exact"/>
        <w:ind w:firstLine="800" w:firstLineChars="250"/>
        <w:rPr>
          <w:rFonts w:ascii="仿宋" w:hAnsi="仿宋" w:eastAsia="仿宋" w:cs="宋体"/>
          <w:sz w:val="32"/>
          <w:szCs w:val="32"/>
        </w:rPr>
      </w:pPr>
      <w:r>
        <w:rPr>
          <w:rFonts w:hint="eastAsia" w:ascii="仿宋" w:hAnsi="仿宋" w:eastAsia="仿宋" w:cs="宋体"/>
          <w:sz w:val="32"/>
          <w:szCs w:val="32"/>
        </w:rPr>
        <w:t>（2）2020年</w:t>
      </w:r>
      <w:r>
        <w:rPr>
          <w:rFonts w:ascii="仿宋" w:hAnsi="仿宋" w:eastAsia="仿宋" w:cs="宋体"/>
          <w:sz w:val="32"/>
          <w:szCs w:val="32"/>
        </w:rPr>
        <w:t>产出指标</w:t>
      </w:r>
      <w:r>
        <w:rPr>
          <w:rFonts w:hint="eastAsia" w:ascii="仿宋" w:hAnsi="仿宋" w:eastAsia="仿宋" w:cs="宋体"/>
          <w:sz w:val="32"/>
          <w:szCs w:val="32"/>
        </w:rPr>
        <w:t>（</w:t>
      </w:r>
      <w:r>
        <w:rPr>
          <w:rFonts w:ascii="仿宋" w:hAnsi="仿宋" w:eastAsia="仿宋" w:cs="宋体"/>
          <w:sz w:val="32"/>
          <w:szCs w:val="32"/>
        </w:rPr>
        <w:t>包括数量指标、质量指标、时效指标和成本指标</w:t>
      </w:r>
      <w:r>
        <w:rPr>
          <w:rFonts w:hint="eastAsia" w:ascii="仿宋" w:hAnsi="仿宋" w:eastAsia="仿宋" w:cs="宋体"/>
          <w:sz w:val="32"/>
          <w:szCs w:val="32"/>
        </w:rPr>
        <w:t>），</w:t>
      </w:r>
      <w:r>
        <w:rPr>
          <w:rFonts w:ascii="仿宋" w:hAnsi="仿宋" w:eastAsia="仿宋" w:cs="宋体"/>
          <w:sz w:val="32"/>
          <w:szCs w:val="32"/>
        </w:rPr>
        <w:t>效益指标</w:t>
      </w:r>
      <w:r>
        <w:rPr>
          <w:rFonts w:hint="eastAsia" w:ascii="仿宋" w:hAnsi="仿宋" w:eastAsia="仿宋" w:cs="宋体"/>
          <w:sz w:val="32"/>
          <w:szCs w:val="32"/>
        </w:rPr>
        <w:t>（</w:t>
      </w:r>
      <w:r>
        <w:rPr>
          <w:rFonts w:ascii="仿宋" w:hAnsi="仿宋" w:eastAsia="仿宋" w:cs="宋体"/>
          <w:sz w:val="32"/>
          <w:szCs w:val="32"/>
        </w:rPr>
        <w:t>包括经济效益、社会效益、生态效益和可持续影响</w:t>
      </w:r>
      <w:r>
        <w:rPr>
          <w:rFonts w:hint="eastAsia" w:ascii="仿宋" w:hAnsi="仿宋" w:eastAsia="仿宋" w:cs="宋体"/>
          <w:sz w:val="32"/>
          <w:szCs w:val="32"/>
        </w:rPr>
        <w:t>），</w:t>
      </w:r>
      <w:r>
        <w:rPr>
          <w:rFonts w:ascii="仿宋" w:hAnsi="仿宋" w:eastAsia="仿宋" w:cs="宋体"/>
          <w:sz w:val="32"/>
          <w:szCs w:val="32"/>
        </w:rPr>
        <w:t>满意度指标</w:t>
      </w:r>
      <w:r>
        <w:rPr>
          <w:rFonts w:hint="eastAsia" w:ascii="仿宋" w:hAnsi="仿宋" w:eastAsia="仿宋" w:cs="宋体"/>
          <w:sz w:val="32"/>
          <w:szCs w:val="32"/>
        </w:rPr>
        <w:t>均达到年度目标任务，部分指标超额完成。</w:t>
      </w:r>
    </w:p>
    <w:p>
      <w:pPr>
        <w:pStyle w:val="7"/>
        <w:spacing w:line="600" w:lineRule="exact"/>
        <w:ind w:firstLine="640" w:firstLineChars="200"/>
        <w:jc w:val="left"/>
        <w:rPr>
          <w:rFonts w:ascii="仿宋" w:hAnsi="仿宋" w:eastAsia="仿宋" w:cs="宋体"/>
          <w:sz w:val="32"/>
          <w:szCs w:val="32"/>
        </w:rPr>
      </w:pPr>
      <w:r>
        <w:rPr>
          <w:rFonts w:ascii="仿宋" w:hAnsi="仿宋" w:eastAsia="仿宋"/>
          <w:sz w:val="32"/>
          <w:szCs w:val="32"/>
        </w:rPr>
        <w:t>（二）</w:t>
      </w:r>
      <w:r>
        <w:rPr>
          <w:rFonts w:hint="eastAsia" w:ascii="仿宋" w:hAnsi="仿宋" w:eastAsia="仿宋"/>
          <w:sz w:val="32"/>
          <w:szCs w:val="32"/>
        </w:rPr>
        <w:t>无</w:t>
      </w:r>
      <w:r>
        <w:rPr>
          <w:rFonts w:ascii="仿宋" w:hAnsi="仿宋" w:eastAsia="仿宋"/>
          <w:sz w:val="32"/>
          <w:szCs w:val="32"/>
        </w:rPr>
        <w:t>上级专项（项目）资金</w:t>
      </w:r>
      <w:r>
        <w:rPr>
          <w:rFonts w:hint="eastAsia" w:ascii="仿宋" w:hAnsi="仿宋" w:eastAsia="仿宋"/>
          <w:sz w:val="32"/>
          <w:szCs w:val="32"/>
        </w:rPr>
        <w:t>情况</w:t>
      </w:r>
    </w:p>
    <w:p>
      <w:pPr>
        <w:spacing w:line="600" w:lineRule="exact"/>
        <w:ind w:firstLine="640" w:firstLineChars="200"/>
        <w:rPr>
          <w:rFonts w:ascii="仿宋" w:hAnsi="仿宋" w:eastAsia="仿宋" w:cs="宋体"/>
          <w:sz w:val="32"/>
          <w:szCs w:val="32"/>
        </w:rPr>
      </w:pPr>
      <w:r>
        <w:rPr>
          <w:rFonts w:ascii="仿宋" w:hAnsi="仿宋" w:eastAsia="仿宋"/>
          <w:sz w:val="32"/>
          <w:szCs w:val="32"/>
        </w:rPr>
        <w:t>（</w:t>
      </w:r>
      <w:r>
        <w:rPr>
          <w:rFonts w:hint="eastAsia" w:ascii="仿宋" w:hAnsi="仿宋" w:eastAsia="仿宋"/>
          <w:sz w:val="32"/>
          <w:szCs w:val="32"/>
        </w:rPr>
        <w:t>三</w:t>
      </w:r>
      <w:r>
        <w:rPr>
          <w:rFonts w:ascii="仿宋" w:hAnsi="仿宋" w:eastAsia="仿宋"/>
          <w:sz w:val="32"/>
          <w:szCs w:val="32"/>
        </w:rPr>
        <w:t>）</w:t>
      </w:r>
      <w:r>
        <w:rPr>
          <w:rFonts w:hint="eastAsia" w:ascii="仿宋" w:hAnsi="仿宋" w:eastAsia="仿宋"/>
          <w:sz w:val="32"/>
          <w:szCs w:val="32"/>
        </w:rPr>
        <w:t>无</w:t>
      </w:r>
      <w:r>
        <w:rPr>
          <w:rFonts w:ascii="仿宋" w:hAnsi="仿宋" w:eastAsia="仿宋"/>
          <w:sz w:val="32"/>
          <w:szCs w:val="32"/>
        </w:rPr>
        <w:t>其他需要说明的情况</w:t>
      </w:r>
    </w:p>
    <w:p>
      <w:pPr>
        <w:pStyle w:val="7"/>
        <w:spacing w:line="600" w:lineRule="exact"/>
        <w:ind w:firstLine="640" w:firstLineChars="200"/>
        <w:jc w:val="left"/>
        <w:rPr>
          <w:rFonts w:ascii="仿宋" w:hAnsi="仿宋" w:eastAsia="仿宋"/>
          <w:sz w:val="32"/>
          <w:szCs w:val="32"/>
        </w:rPr>
      </w:pPr>
      <w:r>
        <w:rPr>
          <w:rFonts w:ascii="仿宋" w:hAnsi="仿宋" w:eastAsia="仿宋"/>
          <w:sz w:val="32"/>
          <w:szCs w:val="32"/>
        </w:rPr>
        <w:t>（四）自评结论</w:t>
      </w:r>
    </w:p>
    <w:p>
      <w:pPr>
        <w:adjustRightInd w:val="0"/>
        <w:snapToGrid w:val="0"/>
        <w:spacing w:line="560" w:lineRule="exact"/>
        <w:ind w:firstLine="720"/>
        <w:rPr>
          <w:rFonts w:ascii="仿宋" w:hAnsi="仿宋" w:eastAsia="仿宋" w:cs="宋体"/>
          <w:sz w:val="32"/>
          <w:szCs w:val="32"/>
        </w:rPr>
      </w:pPr>
      <w:r>
        <w:rPr>
          <w:rFonts w:hint="eastAsia" w:ascii="仿宋" w:hAnsi="仿宋" w:eastAsia="仿宋" w:cs="宋体"/>
          <w:sz w:val="32"/>
          <w:szCs w:val="32"/>
        </w:rPr>
        <w:t>1. 预算配置控制较好。财政供养人员控制在预算编制以内，编制内在职人员控制率≦100%；“三公”经费支出未超预算数。</w:t>
      </w:r>
    </w:p>
    <w:p>
      <w:pPr>
        <w:adjustRightInd w:val="0"/>
        <w:snapToGrid w:val="0"/>
        <w:spacing w:line="560" w:lineRule="exact"/>
        <w:ind w:firstLine="720"/>
        <w:rPr>
          <w:rFonts w:ascii="仿宋" w:hAnsi="仿宋" w:eastAsia="仿宋" w:cs="宋体"/>
          <w:sz w:val="32"/>
          <w:szCs w:val="32"/>
        </w:rPr>
      </w:pPr>
      <w:r>
        <w:rPr>
          <w:rFonts w:hint="eastAsia" w:ascii="仿宋" w:hAnsi="仿宋" w:eastAsia="仿宋" w:cs="宋体"/>
          <w:sz w:val="32"/>
          <w:szCs w:val="32"/>
        </w:rPr>
        <w:t>2. 预算执行比较到位。支出总额控制在预算总额以内，预算完成率达到95%以上，全年无截留或滞留专项资金情况。</w:t>
      </w:r>
    </w:p>
    <w:p>
      <w:pPr>
        <w:adjustRightInd w:val="0"/>
        <w:snapToGrid w:val="0"/>
        <w:spacing w:line="560" w:lineRule="exact"/>
        <w:ind w:firstLine="720"/>
        <w:rPr>
          <w:rFonts w:ascii="仿宋" w:hAnsi="仿宋" w:eastAsia="仿宋" w:cs="宋体"/>
          <w:sz w:val="32"/>
          <w:szCs w:val="32"/>
        </w:rPr>
      </w:pPr>
      <w:r>
        <w:rPr>
          <w:rFonts w:hint="eastAsia" w:ascii="仿宋" w:hAnsi="仿宋" w:eastAsia="仿宋" w:cs="宋体"/>
          <w:sz w:val="32"/>
          <w:szCs w:val="32"/>
        </w:rPr>
        <w:t>3. 我单位各项制度执行总体较为有效，仍需进一步强化。全年各项经费总体控制较好，未超本年预算。</w:t>
      </w:r>
    </w:p>
    <w:p>
      <w:pPr>
        <w:adjustRightInd w:val="0"/>
        <w:snapToGrid w:val="0"/>
        <w:spacing w:line="560" w:lineRule="exact"/>
        <w:ind w:left="210" w:leftChars="100" w:firstLine="720"/>
        <w:rPr>
          <w:rFonts w:ascii="仿宋" w:hAnsi="仿宋" w:eastAsia="仿宋" w:cs="宋体"/>
          <w:sz w:val="32"/>
          <w:szCs w:val="32"/>
        </w:rPr>
      </w:pPr>
      <w:r>
        <w:rPr>
          <w:rFonts w:hint="eastAsia" w:ascii="仿宋" w:hAnsi="仿宋" w:eastAsia="仿宋" w:cs="宋体"/>
          <w:sz w:val="32"/>
          <w:szCs w:val="32"/>
        </w:rPr>
        <w:t>首先，对于单位的政府采购项目，我单位严格按照《政府采购目录》及《政府采购管理制度》办理政府采购相关手续，报政府相关部门统一采购。</w:t>
      </w:r>
    </w:p>
    <w:p>
      <w:pPr>
        <w:adjustRightInd w:val="0"/>
        <w:snapToGrid w:val="0"/>
        <w:spacing w:line="560" w:lineRule="exact"/>
        <w:ind w:firstLine="720"/>
        <w:rPr>
          <w:rFonts w:ascii="仿宋" w:hAnsi="仿宋" w:eastAsia="仿宋" w:cs="宋体"/>
          <w:sz w:val="32"/>
          <w:szCs w:val="32"/>
        </w:rPr>
      </w:pPr>
      <w:r>
        <w:rPr>
          <w:rFonts w:hint="eastAsia" w:ascii="仿宋" w:hAnsi="仿宋" w:eastAsia="仿宋" w:cs="宋体"/>
          <w:sz w:val="32"/>
          <w:szCs w:val="32"/>
        </w:rPr>
        <w:t>其次，管理制度健全。我单位严格预算管理，坚持执行财经和财务制度，完善了本单位《财务报销规定》、《公务卡结算管理制度》、《差旅费管理规定》、《加班用餐制度》、《公务接待管理制度》、《合同管理制度》、《物资采购、工程建设（修缮）及维修管理制度》等等财务制度，进一步明确了经费审批手续和报销程序，加强了财务管理，规范了收支行为，保证了财务管理工作规范有序进行。</w:t>
      </w:r>
    </w:p>
    <w:p>
      <w:pPr>
        <w:adjustRightInd w:val="0"/>
        <w:snapToGrid w:val="0"/>
        <w:spacing w:line="560" w:lineRule="exact"/>
        <w:ind w:firstLine="720"/>
        <w:rPr>
          <w:rFonts w:ascii="仿宋" w:hAnsi="仿宋" w:eastAsia="仿宋" w:cs="宋体"/>
          <w:sz w:val="32"/>
          <w:szCs w:val="32"/>
        </w:rPr>
      </w:pPr>
      <w:r>
        <w:rPr>
          <w:rFonts w:hint="eastAsia" w:ascii="仿宋" w:hAnsi="仿宋" w:eastAsia="仿宋" w:cs="宋体"/>
          <w:sz w:val="32"/>
          <w:szCs w:val="32"/>
        </w:rPr>
        <w:t>再有，资金使用管理逐步加强。单位支出严格按照国家财经法规和财务管理制度规定执行，正确组织资金的筹集、调度和使用，往来业务及时结算、结清。费用开支有标准、有预算，所有支出均是通过我单位财政直接或授权支付方式办理，资金使用无截留、挤占、挪用、虚列支出等情况。</w:t>
      </w:r>
    </w:p>
    <w:p>
      <w:pPr>
        <w:adjustRightInd w:val="0"/>
        <w:snapToGrid w:val="0"/>
        <w:spacing w:line="560" w:lineRule="exact"/>
        <w:ind w:firstLine="720"/>
        <w:rPr>
          <w:rFonts w:ascii="仿宋" w:hAnsi="仿宋" w:eastAsia="仿宋" w:cs="宋体"/>
          <w:sz w:val="32"/>
          <w:szCs w:val="32"/>
        </w:rPr>
      </w:pPr>
      <w:r>
        <w:rPr>
          <w:rFonts w:hint="eastAsia" w:ascii="仿宋" w:hAnsi="仿宋" w:eastAsia="仿宋" w:cs="宋体"/>
          <w:sz w:val="32"/>
          <w:szCs w:val="32"/>
        </w:rPr>
        <w:t>（二）存在问题。</w:t>
      </w:r>
    </w:p>
    <w:p>
      <w:pPr>
        <w:adjustRightInd w:val="0"/>
        <w:snapToGrid w:val="0"/>
        <w:spacing w:line="560" w:lineRule="exact"/>
        <w:ind w:firstLine="720"/>
        <w:rPr>
          <w:rFonts w:ascii="仿宋" w:hAnsi="仿宋" w:eastAsia="仿宋" w:cs="宋体"/>
          <w:sz w:val="32"/>
          <w:szCs w:val="32"/>
        </w:rPr>
      </w:pPr>
      <w:r>
        <w:rPr>
          <w:rFonts w:hint="eastAsia" w:ascii="仿宋" w:hAnsi="仿宋" w:eastAsia="仿宋" w:cs="宋体"/>
          <w:sz w:val="32"/>
          <w:szCs w:val="32"/>
        </w:rPr>
        <w:t>1、预算编制工作有待细化；</w:t>
      </w:r>
    </w:p>
    <w:p>
      <w:pPr>
        <w:adjustRightInd w:val="0"/>
        <w:snapToGrid w:val="0"/>
        <w:spacing w:line="560" w:lineRule="exact"/>
        <w:ind w:firstLine="720"/>
        <w:rPr>
          <w:rFonts w:ascii="仿宋" w:hAnsi="仿宋" w:eastAsia="仿宋" w:cs="宋体"/>
          <w:sz w:val="32"/>
          <w:szCs w:val="32"/>
        </w:rPr>
      </w:pPr>
      <w:r>
        <w:rPr>
          <w:rFonts w:hint="eastAsia" w:ascii="仿宋" w:hAnsi="仿宋" w:eastAsia="仿宋" w:cs="宋体"/>
          <w:sz w:val="32"/>
          <w:szCs w:val="32"/>
        </w:rPr>
        <w:t>2、预算编制不够明确和细化，预算编制的合理性需要提高；</w:t>
      </w:r>
    </w:p>
    <w:p>
      <w:pPr>
        <w:adjustRightInd w:val="0"/>
        <w:snapToGrid w:val="0"/>
        <w:spacing w:line="560" w:lineRule="exact"/>
        <w:ind w:firstLine="720"/>
        <w:rPr>
          <w:rFonts w:ascii="仿宋" w:hAnsi="仿宋" w:eastAsia="仿宋" w:cs="宋体"/>
          <w:sz w:val="32"/>
          <w:szCs w:val="32"/>
        </w:rPr>
      </w:pPr>
      <w:r>
        <w:rPr>
          <w:rFonts w:hint="eastAsia" w:ascii="仿宋" w:hAnsi="仿宋" w:eastAsia="仿宋" w:cs="宋体"/>
          <w:sz w:val="32"/>
          <w:szCs w:val="32"/>
        </w:rPr>
        <w:t>3、预算执行力度还要进一步加强。</w:t>
      </w:r>
    </w:p>
    <w:p>
      <w:pPr>
        <w:adjustRightInd w:val="0"/>
        <w:snapToGrid w:val="0"/>
        <w:spacing w:line="560" w:lineRule="exact"/>
        <w:ind w:firstLine="720"/>
        <w:rPr>
          <w:rFonts w:ascii="仿宋" w:hAnsi="仿宋" w:eastAsia="仿宋" w:cs="宋体"/>
          <w:sz w:val="32"/>
          <w:szCs w:val="32"/>
        </w:rPr>
      </w:pPr>
      <w:r>
        <w:rPr>
          <w:rFonts w:hint="eastAsia" w:ascii="仿宋" w:hAnsi="仿宋" w:eastAsia="仿宋" w:cs="宋体"/>
          <w:sz w:val="32"/>
          <w:szCs w:val="32"/>
        </w:rPr>
        <w:t>（三）改进建议（无）。</w:t>
      </w:r>
    </w:p>
    <w:p>
      <w:pPr>
        <w:pStyle w:val="7"/>
        <w:spacing w:line="600" w:lineRule="exact"/>
        <w:ind w:firstLine="640" w:firstLineChars="200"/>
        <w:jc w:val="left"/>
        <w:rPr>
          <w:rFonts w:ascii="Times New Roman" w:hAnsi="Times New Roman" w:eastAsia="黑体"/>
          <w:sz w:val="32"/>
          <w:szCs w:val="32"/>
        </w:rPr>
      </w:pPr>
      <w:r>
        <w:rPr>
          <w:rFonts w:ascii="Times New Roman" w:hAnsi="Times New Roman" w:eastAsia="黑体"/>
          <w:sz w:val="32"/>
          <w:szCs w:val="32"/>
        </w:rPr>
        <w:t>四、</w:t>
      </w:r>
      <w:r>
        <w:rPr>
          <w:rFonts w:hint="eastAsia" w:ascii="Times New Roman" w:hAnsi="Times New Roman" w:eastAsia="黑体"/>
          <w:sz w:val="32"/>
          <w:szCs w:val="32"/>
        </w:rPr>
        <w:t>无</w:t>
      </w:r>
      <w:r>
        <w:rPr>
          <w:rFonts w:ascii="Times New Roman" w:hAnsi="Times New Roman" w:eastAsia="黑体"/>
          <w:sz w:val="32"/>
          <w:szCs w:val="32"/>
        </w:rPr>
        <w:t>偏离绩效目标的原因和下一步改进措施</w:t>
      </w:r>
    </w:p>
    <w:p>
      <w:pPr>
        <w:spacing w:line="580" w:lineRule="exact"/>
        <w:ind w:firstLine="640" w:firstLineChars="200"/>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r>
        <w:rPr>
          <w:rFonts w:hint="eastAsia" w:ascii="黑体" w:hAnsi="黑体" w:eastAsia="黑体" w:cs="黑体"/>
          <w:sz w:val="32"/>
          <w:szCs w:val="32"/>
        </w:rPr>
        <w:t>附件</w:t>
      </w:r>
      <w:r>
        <w:rPr>
          <w:rFonts w:ascii="黑体" w:hAnsi="黑体" w:eastAsia="黑体" w:cs="黑体"/>
          <w:sz w:val="32"/>
          <w:szCs w:val="32"/>
        </w:rPr>
        <w:t>2</w:t>
      </w:r>
    </w:p>
    <w:p>
      <w:pPr>
        <w:spacing w:line="580" w:lineRule="exact"/>
        <w:ind w:firstLine="640" w:firstLineChars="200"/>
        <w:rPr>
          <w:rFonts w:ascii="仿宋_GB2312" w:hAnsi="仿宋_GB2312" w:eastAsia="仿宋_GB2312" w:cs="仿宋_GB2312"/>
          <w:sz w:val="32"/>
          <w:szCs w:val="32"/>
        </w:rPr>
      </w:pPr>
    </w:p>
    <w:p>
      <w:pPr>
        <w:pStyle w:val="7"/>
        <w:spacing w:line="600" w:lineRule="exact"/>
        <w:ind w:firstLine="720" w:firstLineChars="200"/>
        <w:jc w:val="center"/>
        <w:rPr>
          <w:rFonts w:ascii="方正小标宋_GBK" w:hAnsi="黑体" w:eastAsia="方正小标宋_GBK" w:cs="黑体"/>
          <w:sz w:val="36"/>
          <w:szCs w:val="36"/>
        </w:rPr>
      </w:pPr>
      <w:r>
        <w:rPr>
          <w:rFonts w:hint="eastAsia" w:ascii="方正小标宋_GBK" w:hAnsi="黑体" w:eastAsia="方正小标宋_GBK" w:cs="黑体"/>
          <w:sz w:val="36"/>
          <w:szCs w:val="36"/>
        </w:rPr>
        <w:t>攀枝花市社会体育指导中心</w:t>
      </w:r>
    </w:p>
    <w:p>
      <w:pPr>
        <w:pStyle w:val="7"/>
        <w:spacing w:line="600" w:lineRule="exact"/>
        <w:ind w:firstLine="720" w:firstLineChars="200"/>
        <w:jc w:val="center"/>
        <w:rPr>
          <w:rFonts w:ascii="方正小标宋_GBK" w:hAnsi="黑体" w:eastAsia="方正小标宋_GBK" w:cs="黑体"/>
          <w:sz w:val="36"/>
          <w:szCs w:val="36"/>
        </w:rPr>
      </w:pPr>
      <w:r>
        <w:rPr>
          <w:rFonts w:hint="eastAsia" w:ascii="方正小标宋_GBK" w:hAnsi="黑体" w:eastAsia="方正小标宋_GBK" w:cs="黑体"/>
          <w:sz w:val="36"/>
          <w:szCs w:val="36"/>
        </w:rPr>
        <w:t>2020年度部门预算项目支出绩效自评报告</w:t>
      </w:r>
    </w:p>
    <w:p>
      <w:pPr>
        <w:pStyle w:val="7"/>
        <w:spacing w:line="600" w:lineRule="exact"/>
        <w:ind w:firstLine="720" w:firstLineChars="200"/>
        <w:jc w:val="center"/>
        <w:rPr>
          <w:rFonts w:ascii="方正小标宋_GBK" w:hAnsi="黑体" w:eastAsia="方正小标宋_GBK" w:cs="黑体"/>
          <w:sz w:val="36"/>
          <w:szCs w:val="36"/>
        </w:rPr>
      </w:pPr>
      <w:r>
        <w:rPr>
          <w:rFonts w:hint="eastAsia" w:ascii="方正小标宋_GBK" w:hAnsi="黑体" w:eastAsia="方正小标宋_GBK" w:cs="黑体"/>
          <w:sz w:val="36"/>
          <w:szCs w:val="36"/>
        </w:rPr>
        <w:t>（群众体育活动经费）</w:t>
      </w:r>
    </w:p>
    <w:p>
      <w:pPr>
        <w:pStyle w:val="7"/>
        <w:spacing w:line="600" w:lineRule="exact"/>
        <w:ind w:firstLine="720" w:firstLineChars="200"/>
        <w:jc w:val="center"/>
        <w:rPr>
          <w:rFonts w:ascii="方正小标宋_GBK" w:hAnsi="黑体" w:eastAsia="方正小标宋_GBK" w:cs="黑体"/>
          <w:sz w:val="36"/>
          <w:szCs w:val="36"/>
        </w:rPr>
      </w:pPr>
    </w:p>
    <w:p>
      <w:pPr>
        <w:autoSpaceDE w:val="0"/>
        <w:autoSpaceDN w:val="0"/>
        <w:adjustRightInd w:val="0"/>
        <w:spacing w:line="600" w:lineRule="exact"/>
        <w:ind w:firstLine="640" w:firstLineChars="200"/>
        <w:jc w:val="left"/>
        <w:rPr>
          <w:rFonts w:eastAsia="黑体"/>
          <w:kern w:val="0"/>
          <w:sz w:val="32"/>
          <w:szCs w:val="32"/>
        </w:rPr>
      </w:pPr>
      <w:r>
        <w:rPr>
          <w:rFonts w:eastAsia="黑体"/>
          <w:kern w:val="0"/>
          <w:sz w:val="32"/>
          <w:szCs w:val="32"/>
        </w:rPr>
        <w:t>一、项目概况</w:t>
      </w:r>
    </w:p>
    <w:p>
      <w:pPr>
        <w:autoSpaceDE w:val="0"/>
        <w:autoSpaceDN w:val="0"/>
        <w:adjustRightInd w:val="0"/>
        <w:spacing w:line="600" w:lineRule="exact"/>
        <w:ind w:firstLine="640" w:firstLineChars="200"/>
        <w:jc w:val="left"/>
        <w:rPr>
          <w:rFonts w:ascii="仿宋" w:hAnsi="仿宋" w:eastAsia="仿宋"/>
          <w:kern w:val="0"/>
          <w:sz w:val="32"/>
          <w:szCs w:val="32"/>
        </w:rPr>
      </w:pPr>
      <w:r>
        <w:rPr>
          <w:rFonts w:ascii="仿宋" w:hAnsi="仿宋" w:eastAsia="仿宋"/>
          <w:kern w:val="0"/>
          <w:sz w:val="32"/>
          <w:szCs w:val="32"/>
        </w:rPr>
        <w:t>（一）项目基本情况。</w:t>
      </w:r>
    </w:p>
    <w:p>
      <w:pPr>
        <w:autoSpaceDE w:val="0"/>
        <w:autoSpaceDN w:val="0"/>
        <w:adjustRightInd w:val="0"/>
        <w:spacing w:line="600" w:lineRule="exact"/>
        <w:ind w:firstLine="640" w:firstLineChars="200"/>
        <w:jc w:val="left"/>
        <w:rPr>
          <w:rFonts w:ascii="仿宋" w:hAnsi="仿宋" w:eastAsia="仿宋"/>
          <w:kern w:val="0"/>
          <w:sz w:val="32"/>
          <w:szCs w:val="32"/>
        </w:rPr>
      </w:pPr>
      <w:r>
        <w:rPr>
          <w:rFonts w:hint="eastAsia" w:ascii="仿宋" w:hAnsi="仿宋" w:eastAsia="仿宋"/>
          <w:kern w:val="0"/>
          <w:sz w:val="32"/>
          <w:szCs w:val="32"/>
        </w:rPr>
        <w:t>群众体育活动共计</w:t>
      </w:r>
      <w:r>
        <w:rPr>
          <w:rFonts w:ascii="仿宋" w:hAnsi="仿宋" w:eastAsia="仿宋"/>
          <w:kern w:val="0"/>
          <w:sz w:val="32"/>
          <w:szCs w:val="32"/>
        </w:rPr>
        <w:t>15</w:t>
      </w:r>
      <w:r>
        <w:rPr>
          <w:rFonts w:hint="eastAsia" w:ascii="仿宋" w:hAnsi="仿宋" w:eastAsia="仿宋"/>
          <w:kern w:val="0"/>
          <w:sz w:val="32"/>
          <w:szCs w:val="32"/>
        </w:rPr>
        <w:t>个。即第四十六届元旦越野赛、全民健身日系列活动、桥牌锦标赛、第五届乒协杯赛、第十四届篮协杯篮球比赛、第一届全民健身运动会项目有：第九套广播体操、三人制篮球、五人制足球、气排球、网球、乒乓球、羽毛球、棋类、钓鱼、跳绳。</w:t>
      </w:r>
    </w:p>
    <w:p>
      <w:pPr>
        <w:widowControl/>
        <w:wordWrap w:val="0"/>
        <w:spacing w:line="600" w:lineRule="exact"/>
        <w:ind w:firstLine="472" w:firstLineChars="147"/>
        <w:rPr>
          <w:rFonts w:ascii="仿宋" w:hAnsi="仿宋" w:eastAsia="仿宋" w:cs="黑体"/>
          <w:b/>
          <w:bCs/>
          <w:color w:val="222222"/>
          <w:kern w:val="0"/>
          <w:sz w:val="32"/>
          <w:szCs w:val="32"/>
        </w:rPr>
      </w:pPr>
      <w:r>
        <w:rPr>
          <w:rFonts w:hint="eastAsia" w:ascii="仿宋" w:hAnsi="仿宋" w:eastAsia="仿宋" w:cs="黑体"/>
          <w:b/>
          <w:bCs/>
          <w:color w:val="222222"/>
          <w:kern w:val="0"/>
          <w:sz w:val="32"/>
          <w:szCs w:val="32"/>
        </w:rPr>
        <w:t>（二）项目实施的相关性</w:t>
      </w:r>
    </w:p>
    <w:p>
      <w:pPr>
        <w:autoSpaceDE w:val="0"/>
        <w:autoSpaceDN w:val="0"/>
        <w:adjustRightInd w:val="0"/>
        <w:spacing w:line="600" w:lineRule="exact"/>
        <w:ind w:firstLine="640" w:firstLineChars="200"/>
        <w:jc w:val="left"/>
        <w:rPr>
          <w:rFonts w:ascii="仿宋" w:hAnsi="仿宋" w:eastAsia="仿宋"/>
          <w:kern w:val="0"/>
          <w:sz w:val="32"/>
          <w:szCs w:val="32"/>
        </w:rPr>
      </w:pPr>
      <w:r>
        <w:rPr>
          <w:rFonts w:hint="eastAsia" w:ascii="仿宋" w:hAnsi="仿宋" w:eastAsia="仿宋"/>
          <w:kern w:val="0"/>
          <w:sz w:val="32"/>
          <w:szCs w:val="32"/>
        </w:rPr>
        <w:t>根据国务院《关于印发全民健身计划（</w:t>
      </w:r>
      <w:r>
        <w:rPr>
          <w:rFonts w:ascii="仿宋" w:hAnsi="仿宋" w:eastAsia="仿宋"/>
          <w:kern w:val="0"/>
          <w:sz w:val="32"/>
          <w:szCs w:val="32"/>
        </w:rPr>
        <w:t>2016—2020</w:t>
      </w:r>
      <w:r>
        <w:rPr>
          <w:rFonts w:hint="eastAsia" w:ascii="仿宋" w:hAnsi="仿宋" w:eastAsia="仿宋"/>
          <w:kern w:val="0"/>
          <w:sz w:val="32"/>
          <w:szCs w:val="32"/>
        </w:rPr>
        <w:t>年）的通知》国发〔</w:t>
      </w:r>
      <w:r>
        <w:rPr>
          <w:rFonts w:ascii="仿宋" w:hAnsi="仿宋" w:eastAsia="仿宋"/>
          <w:kern w:val="0"/>
          <w:sz w:val="32"/>
          <w:szCs w:val="32"/>
        </w:rPr>
        <w:t>2016</w:t>
      </w:r>
      <w:r>
        <w:rPr>
          <w:rFonts w:hint="eastAsia" w:ascii="仿宋" w:hAnsi="仿宋" w:eastAsia="仿宋"/>
          <w:kern w:val="0"/>
          <w:sz w:val="32"/>
          <w:szCs w:val="32"/>
        </w:rPr>
        <w:t>〕</w:t>
      </w:r>
      <w:r>
        <w:rPr>
          <w:rFonts w:ascii="仿宋" w:hAnsi="仿宋" w:eastAsia="仿宋"/>
          <w:kern w:val="0"/>
          <w:sz w:val="32"/>
          <w:szCs w:val="32"/>
        </w:rPr>
        <w:t>37</w:t>
      </w:r>
      <w:r>
        <w:rPr>
          <w:rFonts w:hint="eastAsia" w:ascii="仿宋" w:hAnsi="仿宋" w:eastAsia="仿宋"/>
          <w:kern w:val="0"/>
          <w:sz w:val="32"/>
          <w:szCs w:val="32"/>
        </w:rPr>
        <w:t>号文件精神。实施全民健身计划是国家的重要发展战略。攀枝花市社会体育赛事活动项目的实施，是对全民健康的重要体现，是攀枝花经济发展进步的重要标志。全民健身是实现全市人民健康的重要途径和手段，是全体攀枝花人民增强体魄、幸福生活的基础保障。在攀枝花市委、市政府的领导下，攀枝花市教育和体育局的努力推动下，赛事活动形成一定规模，为打造体育强市奠定坚实基础。面对人民群众日益增长的体育健身需求、全面建成小康社会的目标要求、推动健康中国建设的机遇挑战，需要更加准确把握新时期全民健身发展内涵的深刻变化，不断开拓发展新境界，为全市全力打造成渝地区双城经济圈高品质生活宜居地的阳光康养“后花园”建成“国际阳光康养旅游目的地”。为实施全民健身国家战略，提高全民身体素质和健康水平，制定本报告。近几年来，随着我市经济社会的快速健康发展，全民健身事业呈现出生机勃勃崭新面貌，全民健身广泛开展，群众参与锻炼和健身的热情不断高涨，社会体育赛事活动持续发展。</w:t>
      </w:r>
    </w:p>
    <w:p>
      <w:pPr>
        <w:autoSpaceDE w:val="0"/>
        <w:autoSpaceDN w:val="0"/>
        <w:adjustRightInd w:val="0"/>
        <w:spacing w:line="600" w:lineRule="exact"/>
        <w:ind w:firstLine="640" w:firstLineChars="200"/>
        <w:jc w:val="left"/>
        <w:rPr>
          <w:rFonts w:eastAsia="楷体_GB2312"/>
          <w:kern w:val="0"/>
          <w:sz w:val="32"/>
          <w:szCs w:val="32"/>
        </w:rPr>
      </w:pPr>
      <w:r>
        <w:rPr>
          <w:rFonts w:eastAsia="黑体"/>
          <w:kern w:val="0"/>
          <w:sz w:val="32"/>
          <w:szCs w:val="32"/>
        </w:rPr>
        <w:t>二、项目资金申报及使用情况</w:t>
      </w:r>
    </w:p>
    <w:p>
      <w:pPr>
        <w:autoSpaceDE w:val="0"/>
        <w:autoSpaceDN w:val="0"/>
        <w:adjustRightInd w:val="0"/>
        <w:spacing w:line="600" w:lineRule="exact"/>
        <w:ind w:firstLine="640" w:firstLineChars="200"/>
        <w:jc w:val="left"/>
        <w:rPr>
          <w:rFonts w:ascii="仿宋" w:hAnsi="仿宋" w:eastAsia="仿宋"/>
          <w:kern w:val="0"/>
          <w:sz w:val="32"/>
          <w:szCs w:val="32"/>
        </w:rPr>
      </w:pPr>
      <w:r>
        <w:rPr>
          <w:rFonts w:ascii="仿宋" w:hAnsi="仿宋" w:eastAsia="仿宋"/>
          <w:kern w:val="0"/>
          <w:sz w:val="32"/>
          <w:szCs w:val="32"/>
        </w:rPr>
        <w:t>（一）项目资金申报及批复情况。</w:t>
      </w:r>
    </w:p>
    <w:p>
      <w:pPr>
        <w:autoSpaceDE w:val="0"/>
        <w:autoSpaceDN w:val="0"/>
        <w:adjustRightInd w:val="0"/>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2019年10月根据《全民健身条例》和《攀枝花市全民健身实施计划（2016—2020）》，积极实施《“健康攀枝花2030”规划纲要》，以打造“康养旅游胜地”建设为目标，以推行“康养+运动”向广度和深度发展为助力，进一步推进全民健身活动深入开展,开展重大节日活动，元旦越野赛、元宵登山、全国桥牌公开赛等一批精品体育赛事活动圆满举行,积极组织开展日常性的全民健身运动和协助各行业单位举办群众体育活动,开展国民体质测试工作，强化市民健身的科学意识，积极宣传和推广国民体质测试和科学健身知识及理念，经攀枝花市财政局同意，攀枝花市社会体育指导中心专项资金由财政部门预算安排，申报群众体育活动专项经费94.72万元用于支持全民健身活动，2020年6月收到资金94.72万元，其中：财政拨款92.42万元（含上年结转结余37.04万元），其他资金2万元。</w:t>
      </w:r>
    </w:p>
    <w:p>
      <w:pPr>
        <w:autoSpaceDE w:val="0"/>
        <w:autoSpaceDN w:val="0"/>
        <w:adjustRightInd w:val="0"/>
        <w:spacing w:line="600" w:lineRule="exact"/>
        <w:ind w:firstLine="640" w:firstLineChars="200"/>
        <w:rPr>
          <w:rFonts w:ascii="仿宋" w:hAnsi="仿宋" w:eastAsia="仿宋"/>
          <w:kern w:val="0"/>
          <w:sz w:val="32"/>
          <w:szCs w:val="32"/>
        </w:rPr>
      </w:pPr>
      <w:r>
        <w:rPr>
          <w:rFonts w:ascii="仿宋" w:hAnsi="仿宋" w:eastAsia="仿宋"/>
          <w:kern w:val="0"/>
          <w:sz w:val="32"/>
          <w:szCs w:val="32"/>
        </w:rPr>
        <w:t>（二）资金计划、到位及使用情况</w:t>
      </w:r>
    </w:p>
    <w:p>
      <w:pPr>
        <w:autoSpaceDE w:val="0"/>
        <w:autoSpaceDN w:val="0"/>
        <w:adjustRightInd w:val="0"/>
        <w:spacing w:line="600" w:lineRule="exact"/>
        <w:ind w:firstLine="640" w:firstLineChars="200"/>
        <w:rPr>
          <w:rFonts w:ascii="仿宋" w:hAnsi="仿宋" w:eastAsia="仿宋"/>
          <w:kern w:val="0"/>
          <w:sz w:val="32"/>
          <w:szCs w:val="32"/>
        </w:rPr>
      </w:pPr>
      <w:r>
        <w:rPr>
          <w:rFonts w:ascii="仿宋" w:hAnsi="仿宋" w:eastAsia="仿宋"/>
          <w:kern w:val="0"/>
          <w:sz w:val="32"/>
          <w:szCs w:val="32"/>
        </w:rPr>
        <w:t>1．资金计划。</w:t>
      </w:r>
    </w:p>
    <w:p>
      <w:pPr>
        <w:autoSpaceDE w:val="0"/>
        <w:autoSpaceDN w:val="0"/>
        <w:adjustRightInd w:val="0"/>
        <w:spacing w:line="600" w:lineRule="exact"/>
        <w:ind w:firstLine="640" w:firstLineChars="200"/>
        <w:rPr>
          <w:rFonts w:ascii="仿宋" w:hAnsi="仿宋" w:eastAsia="仿宋" w:cs="仿宋"/>
          <w:color w:val="222222"/>
          <w:kern w:val="0"/>
          <w:sz w:val="32"/>
          <w:szCs w:val="32"/>
        </w:rPr>
      </w:pPr>
      <w:r>
        <w:rPr>
          <w:rFonts w:hint="eastAsia" w:ascii="仿宋" w:hAnsi="仿宋" w:eastAsia="仿宋" w:cs="仿宋"/>
          <w:color w:val="222222"/>
          <w:kern w:val="0"/>
          <w:sz w:val="32"/>
          <w:szCs w:val="32"/>
        </w:rPr>
        <w:t>2020年群众体育活动经费计划94.72万元，经费来源为上年结转结余37.04万元，当年财政拨款55.68万元，其他资金2万元</w:t>
      </w:r>
      <w:r>
        <w:rPr>
          <w:rFonts w:ascii="仿宋" w:hAnsi="仿宋" w:eastAsia="仿宋" w:cs="仿宋"/>
          <w:color w:val="222222"/>
          <w:kern w:val="0"/>
          <w:sz w:val="32"/>
          <w:szCs w:val="32"/>
        </w:rPr>
        <w:t>。</w:t>
      </w:r>
    </w:p>
    <w:p>
      <w:pPr>
        <w:autoSpaceDE w:val="0"/>
        <w:autoSpaceDN w:val="0"/>
        <w:adjustRightInd w:val="0"/>
        <w:spacing w:line="600" w:lineRule="exact"/>
        <w:ind w:firstLine="640" w:firstLineChars="200"/>
        <w:jc w:val="left"/>
        <w:rPr>
          <w:rFonts w:ascii="仿宋" w:hAnsi="仿宋" w:eastAsia="仿宋"/>
          <w:kern w:val="0"/>
          <w:sz w:val="32"/>
          <w:szCs w:val="32"/>
        </w:rPr>
      </w:pPr>
      <w:r>
        <w:rPr>
          <w:rFonts w:ascii="仿宋" w:hAnsi="仿宋" w:eastAsia="仿宋"/>
          <w:kern w:val="0"/>
          <w:sz w:val="32"/>
          <w:szCs w:val="32"/>
        </w:rPr>
        <w:t>2．资金到位。</w:t>
      </w:r>
    </w:p>
    <w:p>
      <w:pPr>
        <w:autoSpaceDE w:val="0"/>
        <w:autoSpaceDN w:val="0"/>
        <w:adjustRightInd w:val="0"/>
        <w:spacing w:line="600" w:lineRule="exact"/>
        <w:ind w:firstLine="640" w:firstLineChars="200"/>
        <w:jc w:val="left"/>
        <w:rPr>
          <w:rFonts w:ascii="仿宋" w:hAnsi="仿宋" w:eastAsia="仿宋" w:cs="仿宋"/>
          <w:color w:val="222222"/>
          <w:kern w:val="0"/>
          <w:sz w:val="32"/>
          <w:szCs w:val="32"/>
        </w:rPr>
      </w:pPr>
      <w:r>
        <w:rPr>
          <w:rFonts w:hint="eastAsia" w:ascii="仿宋" w:hAnsi="仿宋" w:eastAsia="仿宋" w:cs="仿宋"/>
          <w:color w:val="222222"/>
          <w:kern w:val="0"/>
          <w:sz w:val="32"/>
          <w:szCs w:val="32"/>
        </w:rPr>
        <w:t>2020年收到市财政局拨款92.72万元以及其他资金2万元，到位率100%，我单位收到此经费，在规定时间进行了公开公示</w:t>
      </w:r>
      <w:r>
        <w:rPr>
          <w:rFonts w:ascii="仿宋" w:hAnsi="仿宋" w:eastAsia="仿宋" w:cs="仿宋"/>
          <w:color w:val="222222"/>
          <w:kern w:val="0"/>
          <w:sz w:val="32"/>
          <w:szCs w:val="32"/>
        </w:rPr>
        <w:t>。</w:t>
      </w:r>
    </w:p>
    <w:p>
      <w:pPr>
        <w:autoSpaceDE w:val="0"/>
        <w:autoSpaceDN w:val="0"/>
        <w:adjustRightInd w:val="0"/>
        <w:spacing w:line="600" w:lineRule="exact"/>
        <w:ind w:firstLine="640" w:firstLineChars="200"/>
        <w:jc w:val="left"/>
        <w:rPr>
          <w:rFonts w:ascii="仿宋" w:hAnsi="仿宋" w:eastAsia="仿宋"/>
          <w:kern w:val="0"/>
          <w:sz w:val="32"/>
          <w:szCs w:val="32"/>
        </w:rPr>
      </w:pPr>
      <w:r>
        <w:rPr>
          <w:rFonts w:ascii="仿宋" w:hAnsi="仿宋" w:eastAsia="仿宋"/>
          <w:kern w:val="0"/>
          <w:sz w:val="32"/>
          <w:szCs w:val="32"/>
        </w:rPr>
        <w:t>3．资金使用。</w:t>
      </w:r>
    </w:p>
    <w:p>
      <w:pPr>
        <w:widowControl/>
        <w:wordWrap w:val="0"/>
        <w:spacing w:line="600" w:lineRule="exact"/>
        <w:ind w:firstLine="640" w:firstLineChars="200"/>
        <w:rPr>
          <w:rFonts w:ascii="仿宋" w:hAnsi="仿宋" w:eastAsia="仿宋" w:cs="仿宋"/>
          <w:color w:val="222222"/>
          <w:kern w:val="0"/>
          <w:sz w:val="32"/>
          <w:szCs w:val="32"/>
        </w:rPr>
      </w:pPr>
      <w:r>
        <w:rPr>
          <w:rFonts w:hint="eastAsia" w:ascii="仿宋" w:hAnsi="仿宋" w:eastAsia="仿宋" w:cs="仿宋"/>
          <w:color w:val="222222"/>
          <w:kern w:val="0"/>
          <w:sz w:val="32"/>
          <w:szCs w:val="32"/>
        </w:rPr>
        <w:t>群众体育活动经费94.72万元，单位严格按照中央八项规定和省、市“十项规定”以及《党政机关厉行节约反对浪费条例》等相关规定开支，同时按照项目的开支范围、标准、依据及项目进度专款专用，用于开展各项赛事活动及器材购置94.43万元；</w:t>
      </w:r>
    </w:p>
    <w:p>
      <w:pPr>
        <w:autoSpaceDE w:val="0"/>
        <w:autoSpaceDN w:val="0"/>
        <w:adjustRightInd w:val="0"/>
        <w:spacing w:line="600" w:lineRule="exact"/>
        <w:ind w:firstLine="640" w:firstLineChars="200"/>
        <w:jc w:val="left"/>
        <w:rPr>
          <w:rFonts w:ascii="仿宋" w:hAnsi="仿宋" w:eastAsia="仿宋"/>
          <w:kern w:val="0"/>
          <w:sz w:val="32"/>
          <w:szCs w:val="32"/>
        </w:rPr>
      </w:pPr>
      <w:r>
        <w:rPr>
          <w:rFonts w:ascii="仿宋" w:hAnsi="仿宋" w:eastAsia="仿宋"/>
          <w:kern w:val="0"/>
          <w:sz w:val="32"/>
          <w:szCs w:val="32"/>
        </w:rPr>
        <w:t>（三）项目财务管理情况。</w:t>
      </w:r>
    </w:p>
    <w:p>
      <w:pPr>
        <w:autoSpaceDE w:val="0"/>
        <w:autoSpaceDN w:val="0"/>
        <w:adjustRightInd w:val="0"/>
        <w:spacing w:line="600" w:lineRule="exact"/>
        <w:ind w:firstLine="640" w:firstLineChars="200"/>
        <w:jc w:val="left"/>
        <w:rPr>
          <w:rFonts w:ascii="仿宋" w:hAnsi="仿宋" w:eastAsia="仿宋" w:cs="仿宋"/>
          <w:color w:val="222222"/>
          <w:kern w:val="0"/>
          <w:sz w:val="32"/>
          <w:szCs w:val="32"/>
        </w:rPr>
      </w:pPr>
      <w:r>
        <w:rPr>
          <w:rFonts w:hint="eastAsia" w:ascii="仿宋" w:hAnsi="仿宋" w:eastAsia="仿宋" w:cs="仿宋"/>
          <w:color w:val="222222"/>
          <w:kern w:val="0"/>
          <w:sz w:val="32"/>
          <w:szCs w:val="32"/>
        </w:rPr>
        <w:t>为保证项目经费专款专用，单位加强了内控建设，制定了赛事活动管理制度，强化了专项经费的规范使用，同时</w:t>
      </w:r>
      <w:r>
        <w:rPr>
          <w:rFonts w:ascii="仿宋" w:hAnsi="仿宋" w:eastAsia="仿宋" w:cs="仿宋"/>
          <w:color w:val="222222"/>
          <w:kern w:val="0"/>
          <w:sz w:val="32"/>
          <w:szCs w:val="32"/>
        </w:rPr>
        <w:t>单位财务管理制度健全，严格执行财务管理制度，账务处理及时，会计核算规范。</w:t>
      </w:r>
    </w:p>
    <w:p>
      <w:pPr>
        <w:numPr>
          <w:ilvl w:val="0"/>
          <w:numId w:val="6"/>
        </w:numPr>
        <w:autoSpaceDE w:val="0"/>
        <w:autoSpaceDN w:val="0"/>
        <w:adjustRightInd w:val="0"/>
        <w:spacing w:line="600" w:lineRule="exact"/>
        <w:jc w:val="left"/>
        <w:rPr>
          <w:rFonts w:eastAsia="黑体"/>
          <w:kern w:val="0"/>
          <w:sz w:val="32"/>
          <w:szCs w:val="32"/>
        </w:rPr>
      </w:pPr>
      <w:r>
        <w:rPr>
          <w:rFonts w:eastAsia="黑体"/>
          <w:kern w:val="0"/>
          <w:sz w:val="32"/>
          <w:szCs w:val="32"/>
        </w:rPr>
        <w:t>项目实施及管理情况</w:t>
      </w:r>
    </w:p>
    <w:p>
      <w:pPr>
        <w:widowControl/>
        <w:wordWrap w:val="0"/>
        <w:spacing w:line="600" w:lineRule="exact"/>
        <w:ind w:left="640"/>
        <w:rPr>
          <w:rFonts w:ascii="仿宋" w:hAnsi="仿宋" w:eastAsia="仿宋" w:cs="仿宋"/>
          <w:color w:val="222222"/>
          <w:kern w:val="0"/>
          <w:sz w:val="32"/>
          <w:szCs w:val="32"/>
        </w:rPr>
      </w:pPr>
      <w:r>
        <w:rPr>
          <w:rFonts w:hint="eastAsia" w:ascii="仿宋" w:hAnsi="仿宋" w:eastAsia="仿宋" w:cs="仿宋"/>
          <w:color w:val="222222"/>
          <w:kern w:val="0"/>
          <w:sz w:val="32"/>
          <w:szCs w:val="32"/>
        </w:rPr>
        <w:t>（一）项目决策依据</w:t>
      </w:r>
    </w:p>
    <w:p>
      <w:pPr>
        <w:widowControl/>
        <w:snapToGrid w:val="0"/>
        <w:spacing w:after="300" w:line="560" w:lineRule="exact"/>
        <w:ind w:firstLine="630"/>
        <w:contextualSpacing/>
        <w:rPr>
          <w:rFonts w:ascii="仿宋" w:hAnsi="仿宋" w:eastAsia="仿宋" w:cs="仿宋"/>
          <w:color w:val="222222"/>
          <w:kern w:val="0"/>
          <w:sz w:val="32"/>
          <w:szCs w:val="32"/>
        </w:rPr>
      </w:pPr>
      <w:r>
        <w:rPr>
          <w:rFonts w:hint="eastAsia" w:ascii="仿宋" w:hAnsi="仿宋" w:eastAsia="仿宋" w:cs="仿宋"/>
          <w:color w:val="222222"/>
          <w:kern w:val="0"/>
          <w:sz w:val="32"/>
          <w:szCs w:val="32"/>
        </w:rPr>
        <w:t>我中心的职能就是组织全市社会体育赛事活动，为广大体育爱好者提供体育活动平台。此次组织的</w:t>
      </w:r>
      <w:r>
        <w:rPr>
          <w:rFonts w:ascii="仿宋" w:hAnsi="仿宋" w:eastAsia="仿宋" w:cs="仿宋"/>
          <w:color w:val="222222"/>
          <w:kern w:val="0"/>
          <w:sz w:val="32"/>
          <w:szCs w:val="32"/>
        </w:rPr>
        <w:t>15</w:t>
      </w:r>
      <w:r>
        <w:rPr>
          <w:rFonts w:hint="eastAsia" w:ascii="仿宋" w:hAnsi="仿宋" w:eastAsia="仿宋" w:cs="仿宋"/>
          <w:color w:val="222222"/>
          <w:kern w:val="0"/>
          <w:sz w:val="32"/>
          <w:szCs w:val="32"/>
        </w:rPr>
        <w:t>个体育赛事项目，通过了多年的组织经验及社会论证，是我市群众参与度最高、参与人数最多的</w:t>
      </w:r>
      <w:r>
        <w:rPr>
          <w:rFonts w:ascii="仿宋" w:hAnsi="仿宋" w:eastAsia="仿宋" w:cs="仿宋"/>
          <w:color w:val="222222"/>
          <w:kern w:val="0"/>
          <w:sz w:val="32"/>
          <w:szCs w:val="32"/>
        </w:rPr>
        <w:t>15</w:t>
      </w:r>
      <w:r>
        <w:rPr>
          <w:rFonts w:hint="eastAsia" w:ascii="仿宋" w:hAnsi="仿宋" w:eastAsia="仿宋" w:cs="仿宋"/>
          <w:color w:val="222222"/>
          <w:kern w:val="0"/>
          <w:sz w:val="32"/>
          <w:szCs w:val="32"/>
        </w:rPr>
        <w:t>个赛事活动。其中</w:t>
      </w:r>
      <w:r>
        <w:rPr>
          <w:rFonts w:ascii="仿宋" w:hAnsi="仿宋" w:eastAsia="仿宋" w:cs="仿宋"/>
          <w:color w:val="222222"/>
          <w:kern w:val="0"/>
          <w:sz w:val="32"/>
          <w:szCs w:val="32"/>
        </w:rPr>
        <w:t>3</w:t>
      </w:r>
      <w:r>
        <w:rPr>
          <w:rFonts w:hint="eastAsia" w:ascii="仿宋" w:hAnsi="仿宋" w:eastAsia="仿宋" w:cs="仿宋"/>
          <w:color w:val="222222"/>
          <w:kern w:val="0"/>
          <w:sz w:val="32"/>
          <w:szCs w:val="32"/>
        </w:rPr>
        <w:t>个项目被攀枝花市委、市政府纳入重大节日活动。</w:t>
      </w:r>
    </w:p>
    <w:p>
      <w:pPr>
        <w:widowControl/>
        <w:wordWrap w:val="0"/>
        <w:spacing w:line="600" w:lineRule="exact"/>
        <w:ind w:firstLine="640" w:firstLineChars="200"/>
        <w:rPr>
          <w:rFonts w:ascii="仿宋" w:hAnsi="仿宋" w:eastAsia="仿宋" w:cs="仿宋"/>
          <w:color w:val="222222"/>
          <w:kern w:val="0"/>
          <w:sz w:val="32"/>
          <w:szCs w:val="32"/>
        </w:rPr>
      </w:pPr>
      <w:r>
        <w:rPr>
          <w:rFonts w:hint="eastAsia" w:ascii="仿宋" w:hAnsi="仿宋" w:eastAsia="仿宋" w:cs="仿宋"/>
          <w:color w:val="222222"/>
          <w:kern w:val="0"/>
          <w:sz w:val="32"/>
          <w:szCs w:val="32"/>
        </w:rPr>
        <w:t>（二）项目决策程序</w:t>
      </w:r>
    </w:p>
    <w:p>
      <w:pPr>
        <w:widowControl/>
        <w:snapToGrid w:val="0"/>
        <w:spacing w:after="300" w:line="560" w:lineRule="exact"/>
        <w:ind w:firstLine="630"/>
        <w:contextualSpacing/>
        <w:rPr>
          <w:rFonts w:ascii="仿宋" w:hAnsi="仿宋" w:eastAsia="仿宋" w:cs="仿宋"/>
          <w:color w:val="222222"/>
          <w:kern w:val="0"/>
          <w:sz w:val="32"/>
          <w:szCs w:val="32"/>
        </w:rPr>
      </w:pPr>
      <w:r>
        <w:rPr>
          <w:rFonts w:hint="eastAsia" w:ascii="仿宋" w:hAnsi="仿宋" w:eastAsia="仿宋" w:cs="仿宋"/>
          <w:color w:val="222222"/>
          <w:kern w:val="0"/>
          <w:sz w:val="32"/>
          <w:szCs w:val="32"/>
        </w:rPr>
        <w:t>社会体育赛事活动经费由上级主管单位攀枝花市教育和体育局划拨我单位进行组织开展。</w:t>
      </w:r>
    </w:p>
    <w:p>
      <w:pPr>
        <w:widowControl/>
        <w:wordWrap w:val="0"/>
        <w:spacing w:line="600" w:lineRule="exact"/>
        <w:ind w:left="640"/>
        <w:rPr>
          <w:rFonts w:ascii="仿宋" w:hAnsi="仿宋" w:eastAsia="仿宋" w:cs="仿宋"/>
          <w:color w:val="222222"/>
          <w:kern w:val="0"/>
          <w:sz w:val="32"/>
          <w:szCs w:val="32"/>
        </w:rPr>
      </w:pPr>
      <w:r>
        <w:rPr>
          <w:rFonts w:hint="eastAsia" w:ascii="仿宋" w:hAnsi="仿宋" w:eastAsia="仿宋" w:cs="仿宋"/>
          <w:color w:val="222222"/>
          <w:kern w:val="0"/>
          <w:sz w:val="32"/>
          <w:szCs w:val="32"/>
        </w:rPr>
        <w:t>（三）组织机构</w:t>
      </w:r>
    </w:p>
    <w:p>
      <w:pPr>
        <w:widowControl/>
        <w:snapToGrid w:val="0"/>
        <w:spacing w:after="300" w:line="560" w:lineRule="exact"/>
        <w:ind w:firstLine="630"/>
        <w:contextualSpacing/>
        <w:rPr>
          <w:rFonts w:ascii="仿宋" w:hAnsi="仿宋" w:eastAsia="仿宋" w:cs="仿宋"/>
          <w:color w:val="222222"/>
          <w:kern w:val="0"/>
          <w:sz w:val="32"/>
          <w:szCs w:val="32"/>
        </w:rPr>
      </w:pPr>
      <w:r>
        <w:rPr>
          <w:rFonts w:hint="eastAsia" w:ascii="仿宋" w:hAnsi="仿宋" w:eastAsia="仿宋" w:cs="仿宋"/>
          <w:color w:val="222222"/>
          <w:kern w:val="0"/>
          <w:sz w:val="32"/>
          <w:szCs w:val="32"/>
        </w:rPr>
        <w:t>成立赛事活动竞赛组，组长为中心主任（项目总负责），副组长为中心副主任（赛事活动执行），成员为</w:t>
      </w:r>
      <w:r>
        <w:rPr>
          <w:rFonts w:ascii="仿宋" w:hAnsi="仿宋" w:eastAsia="仿宋" w:cs="仿宋"/>
          <w:color w:val="222222"/>
          <w:kern w:val="0"/>
          <w:sz w:val="32"/>
          <w:szCs w:val="32"/>
        </w:rPr>
        <w:t>5</w:t>
      </w:r>
      <w:r>
        <w:rPr>
          <w:rFonts w:hint="eastAsia" w:ascii="仿宋" w:hAnsi="仿宋" w:eastAsia="仿宋" w:cs="仿宋"/>
          <w:color w:val="222222"/>
          <w:kern w:val="0"/>
          <w:sz w:val="32"/>
          <w:szCs w:val="32"/>
        </w:rPr>
        <w:t>人（场地对接、赛事安全、疫情防控、宣传报道）、财务室（负责预算的管理及档案的收集）</w:t>
      </w:r>
    </w:p>
    <w:p>
      <w:pPr>
        <w:widowControl/>
        <w:wordWrap w:val="0"/>
        <w:spacing w:line="600" w:lineRule="exact"/>
        <w:ind w:left="640"/>
        <w:rPr>
          <w:rFonts w:ascii="仿宋" w:hAnsi="仿宋" w:eastAsia="仿宋" w:cs="仿宋"/>
          <w:color w:val="222222"/>
          <w:kern w:val="0"/>
          <w:sz w:val="32"/>
          <w:szCs w:val="32"/>
        </w:rPr>
      </w:pPr>
      <w:r>
        <w:rPr>
          <w:rFonts w:hint="eastAsia" w:ascii="仿宋" w:hAnsi="仿宋" w:eastAsia="仿宋" w:cs="仿宋"/>
          <w:color w:val="222222"/>
          <w:kern w:val="0"/>
          <w:sz w:val="32"/>
          <w:szCs w:val="32"/>
        </w:rPr>
        <w:t>（四）制度建设</w:t>
      </w:r>
    </w:p>
    <w:p>
      <w:pPr>
        <w:widowControl/>
        <w:snapToGrid w:val="0"/>
        <w:spacing w:after="300" w:line="560" w:lineRule="exact"/>
        <w:ind w:firstLine="630"/>
        <w:contextualSpacing/>
        <w:rPr>
          <w:rFonts w:ascii="仿宋" w:hAnsi="仿宋" w:eastAsia="仿宋" w:cs="仿宋"/>
          <w:color w:val="222222"/>
          <w:kern w:val="0"/>
          <w:sz w:val="32"/>
          <w:szCs w:val="32"/>
        </w:rPr>
      </w:pPr>
      <w:r>
        <w:rPr>
          <w:rFonts w:hint="eastAsia" w:ascii="仿宋" w:hAnsi="仿宋" w:eastAsia="仿宋" w:cs="仿宋"/>
          <w:color w:val="222222"/>
          <w:kern w:val="0"/>
          <w:sz w:val="32"/>
          <w:szCs w:val="32"/>
        </w:rPr>
        <w:t>为加强赛风赛纪建设，规范本单位财务工作，加强会计核算与内部监督，提高财政资金使用效益，我单位根据《体育法》以及上级主管单位攀枝花市教育和体育局财务制度为指导，结合单位业务工作特点，成立各单项竞赛委员会、仲裁委员会、大会工作机构，制订并完善了包括内部财务控制、财务公开、重点支出管理、会计报销、资产管理、现金及账户管理等财务制度。</w:t>
      </w:r>
    </w:p>
    <w:p>
      <w:pPr>
        <w:widowControl/>
        <w:wordWrap w:val="0"/>
        <w:spacing w:line="600" w:lineRule="exact"/>
        <w:ind w:left="640"/>
        <w:rPr>
          <w:rFonts w:ascii="仿宋" w:hAnsi="仿宋" w:eastAsia="仿宋" w:cs="仿宋"/>
          <w:color w:val="222222"/>
          <w:kern w:val="0"/>
          <w:sz w:val="32"/>
          <w:szCs w:val="32"/>
        </w:rPr>
      </w:pPr>
      <w:r>
        <w:rPr>
          <w:rFonts w:hint="eastAsia" w:ascii="仿宋" w:hAnsi="仿宋" w:eastAsia="仿宋" w:cs="仿宋"/>
          <w:color w:val="222222"/>
          <w:kern w:val="0"/>
          <w:sz w:val="32"/>
          <w:szCs w:val="32"/>
        </w:rPr>
        <w:t>（五）不确定因素和风险控制措施</w:t>
      </w:r>
    </w:p>
    <w:p>
      <w:pPr>
        <w:widowControl/>
        <w:snapToGrid w:val="0"/>
        <w:spacing w:after="300" w:line="560" w:lineRule="exact"/>
        <w:ind w:firstLine="630"/>
        <w:contextualSpacing/>
        <w:rPr>
          <w:rFonts w:ascii="仿宋" w:hAnsi="仿宋" w:eastAsia="仿宋" w:cs="仿宋"/>
          <w:color w:val="222222"/>
          <w:kern w:val="0"/>
          <w:sz w:val="32"/>
          <w:szCs w:val="32"/>
        </w:rPr>
      </w:pPr>
      <w:r>
        <w:rPr>
          <w:rFonts w:hint="eastAsia" w:ascii="仿宋" w:hAnsi="仿宋" w:eastAsia="仿宋" w:cs="仿宋"/>
          <w:color w:val="222222"/>
          <w:kern w:val="0"/>
          <w:sz w:val="32"/>
          <w:szCs w:val="32"/>
        </w:rPr>
        <w:t>在预算管理上：执行事前预算评审，事后进行结算评审，保证预算支出的有效性；在项目实施上，严格遵循财务相关手续；在日常管理上，制定《赛事活动突发事件应急预案》《疫情防控方案》，做到有规有矩、有章有程。如遇突发事件或不可抗力因素引起的突然情况，立即启动应急预案，上报上级单位，妥善处理。</w:t>
      </w:r>
    </w:p>
    <w:p>
      <w:pPr>
        <w:autoSpaceDE w:val="0"/>
        <w:autoSpaceDN w:val="0"/>
        <w:adjustRightInd w:val="0"/>
        <w:spacing w:line="600" w:lineRule="exact"/>
        <w:ind w:firstLine="640" w:firstLineChars="200"/>
        <w:jc w:val="left"/>
        <w:rPr>
          <w:rFonts w:eastAsia="黑体"/>
          <w:kern w:val="0"/>
          <w:sz w:val="32"/>
          <w:szCs w:val="32"/>
        </w:rPr>
      </w:pPr>
      <w:r>
        <w:rPr>
          <w:rFonts w:eastAsia="黑体"/>
          <w:kern w:val="0"/>
          <w:sz w:val="32"/>
          <w:szCs w:val="32"/>
        </w:rPr>
        <w:t>四、项目绩效情况</w:t>
      </w:r>
    </w:p>
    <w:p>
      <w:pPr>
        <w:widowControl/>
        <w:wordWrap w:val="0"/>
        <w:spacing w:line="600" w:lineRule="exact"/>
        <w:ind w:firstLine="643" w:firstLineChars="200"/>
        <w:rPr>
          <w:rFonts w:ascii="仿宋" w:hAnsi="仿宋" w:eastAsia="仿宋" w:cs="仿宋"/>
          <w:sz w:val="32"/>
          <w:szCs w:val="32"/>
          <w:shd w:val="clear" w:color="auto" w:fill="FFFFFF"/>
        </w:rPr>
      </w:pPr>
      <w:r>
        <w:rPr>
          <w:rFonts w:hint="eastAsia" w:ascii="仿宋" w:hAnsi="仿宋" w:eastAsia="仿宋" w:cs="仿宋"/>
          <w:b/>
          <w:bCs/>
          <w:color w:val="222222"/>
          <w:kern w:val="0"/>
          <w:sz w:val="32"/>
          <w:szCs w:val="32"/>
        </w:rPr>
        <w:t>（一）总绩效目标：</w:t>
      </w:r>
      <w:r>
        <w:rPr>
          <w:rFonts w:hint="eastAsia" w:ascii="仿宋" w:hAnsi="仿宋" w:eastAsia="仿宋" w:cs="仿宋"/>
          <w:color w:val="222222"/>
          <w:kern w:val="0"/>
          <w:sz w:val="32"/>
          <w:szCs w:val="32"/>
        </w:rPr>
        <w:t>力争完成攀枝花市《全民健身实施计划》（2016-2020）的相关目标，承办一至两次省级以上赛事，完成15次全民健身赛事活动，完成1500人次体质测试。</w:t>
      </w:r>
    </w:p>
    <w:p>
      <w:pPr>
        <w:widowControl/>
        <w:wordWrap w:val="0"/>
        <w:spacing w:line="600" w:lineRule="exact"/>
        <w:ind w:firstLine="643" w:firstLineChars="200"/>
        <w:rPr>
          <w:rFonts w:ascii="仿宋" w:hAnsi="仿宋" w:eastAsia="仿宋" w:cs="仿宋"/>
          <w:sz w:val="32"/>
          <w:szCs w:val="32"/>
          <w:shd w:val="clear" w:color="auto" w:fill="FFFFFF"/>
        </w:rPr>
      </w:pPr>
      <w:r>
        <w:rPr>
          <w:rFonts w:hint="eastAsia" w:ascii="仿宋" w:hAnsi="仿宋" w:eastAsia="仿宋" w:cs="仿宋"/>
          <w:b/>
          <w:bCs/>
          <w:color w:val="222222"/>
          <w:kern w:val="0"/>
          <w:sz w:val="32"/>
          <w:szCs w:val="32"/>
        </w:rPr>
        <w:t>（二）产出指标</w:t>
      </w:r>
    </w:p>
    <w:p>
      <w:pPr>
        <w:widowControl/>
        <w:wordWrap w:val="0"/>
        <w:spacing w:line="600" w:lineRule="exact"/>
        <w:ind w:firstLine="640" w:firstLineChars="200"/>
        <w:rPr>
          <w:rFonts w:ascii="仿宋" w:hAnsi="仿宋" w:eastAsia="仿宋" w:cs="仿宋"/>
          <w:color w:val="222222"/>
          <w:kern w:val="0"/>
          <w:sz w:val="32"/>
          <w:szCs w:val="32"/>
        </w:rPr>
      </w:pPr>
      <w:r>
        <w:rPr>
          <w:rFonts w:hint="eastAsia" w:ascii="仿宋" w:hAnsi="仿宋" w:eastAsia="仿宋" w:cs="仿宋"/>
          <w:color w:val="222222"/>
          <w:kern w:val="0"/>
          <w:sz w:val="32"/>
          <w:szCs w:val="32"/>
        </w:rPr>
        <w:t>（1）产出数量指标：全民健身赛事活动达到15次，国民体质监测人数1920人次，群众参与人数达到7400人次。</w:t>
      </w:r>
    </w:p>
    <w:p>
      <w:pPr>
        <w:widowControl/>
        <w:wordWrap w:val="0"/>
        <w:spacing w:line="600" w:lineRule="exact"/>
        <w:ind w:firstLine="640" w:firstLineChars="200"/>
        <w:rPr>
          <w:rFonts w:ascii="仿宋" w:hAnsi="仿宋" w:eastAsia="仿宋" w:cs="仿宋"/>
          <w:color w:val="222222"/>
          <w:kern w:val="0"/>
          <w:sz w:val="32"/>
          <w:szCs w:val="32"/>
        </w:rPr>
      </w:pPr>
      <w:r>
        <w:rPr>
          <w:rFonts w:hint="eastAsia" w:ascii="仿宋" w:hAnsi="仿宋" w:eastAsia="仿宋" w:cs="仿宋"/>
          <w:color w:val="222222"/>
          <w:kern w:val="0"/>
          <w:sz w:val="32"/>
          <w:szCs w:val="32"/>
        </w:rPr>
        <w:t>（2）产出质量指标：群众参与度、参与人数逐步提高，群众科学健身水平逐年提高。</w:t>
      </w:r>
    </w:p>
    <w:p>
      <w:pPr>
        <w:widowControl/>
        <w:wordWrap w:val="0"/>
        <w:spacing w:line="600" w:lineRule="exact"/>
        <w:ind w:firstLine="640" w:firstLineChars="200"/>
        <w:rPr>
          <w:rFonts w:ascii="仿宋" w:hAnsi="仿宋" w:eastAsia="仿宋" w:cs="仿宋"/>
          <w:color w:val="222222"/>
          <w:kern w:val="0"/>
          <w:sz w:val="32"/>
          <w:szCs w:val="32"/>
        </w:rPr>
      </w:pPr>
      <w:r>
        <w:rPr>
          <w:rFonts w:hint="eastAsia" w:ascii="仿宋" w:hAnsi="仿宋" w:eastAsia="仿宋" w:cs="仿宋"/>
          <w:color w:val="222222"/>
          <w:kern w:val="0"/>
          <w:sz w:val="32"/>
          <w:szCs w:val="32"/>
        </w:rPr>
        <w:t>（3）产出时效指标：2020年所有赛事活动完成时间2020年12月31日。</w:t>
      </w:r>
    </w:p>
    <w:p>
      <w:pPr>
        <w:widowControl/>
        <w:wordWrap w:val="0"/>
        <w:spacing w:line="600" w:lineRule="exact"/>
        <w:ind w:firstLine="640" w:firstLineChars="200"/>
        <w:rPr>
          <w:rFonts w:ascii="仿宋" w:hAnsi="仿宋" w:eastAsia="仿宋" w:cs="仿宋"/>
          <w:color w:val="222222"/>
          <w:kern w:val="0"/>
          <w:sz w:val="32"/>
          <w:szCs w:val="32"/>
        </w:rPr>
      </w:pPr>
      <w:r>
        <w:rPr>
          <w:rFonts w:hint="eastAsia" w:ascii="仿宋" w:hAnsi="仿宋" w:eastAsia="仿宋" w:cs="仿宋"/>
          <w:color w:val="222222"/>
          <w:kern w:val="0"/>
          <w:sz w:val="32"/>
          <w:szCs w:val="32"/>
        </w:rPr>
        <w:t>（4）产出成本指标：加强单位内控建设，健全各项管理制度，厉行节约，压缩比赛及活动成本，所有赛事活动在预算内完成。</w:t>
      </w:r>
    </w:p>
    <w:p>
      <w:pPr>
        <w:widowControl/>
        <w:wordWrap w:val="0"/>
        <w:spacing w:line="600" w:lineRule="exact"/>
        <w:ind w:left="321" w:leftChars="153" w:firstLine="157" w:firstLineChars="49"/>
        <w:rPr>
          <w:rFonts w:ascii="仿宋" w:hAnsi="仿宋" w:eastAsia="仿宋" w:cs="仿宋"/>
          <w:b/>
          <w:bCs/>
          <w:color w:val="222222"/>
          <w:kern w:val="0"/>
          <w:sz w:val="32"/>
          <w:szCs w:val="32"/>
        </w:rPr>
      </w:pPr>
      <w:r>
        <w:rPr>
          <w:rFonts w:hint="eastAsia" w:ascii="仿宋" w:hAnsi="仿宋" w:eastAsia="仿宋" w:cs="仿宋"/>
          <w:b/>
          <w:bCs/>
          <w:color w:val="222222"/>
          <w:kern w:val="0"/>
          <w:sz w:val="32"/>
          <w:szCs w:val="32"/>
        </w:rPr>
        <w:t>（三）效果指标</w:t>
      </w:r>
    </w:p>
    <w:p>
      <w:pPr>
        <w:widowControl/>
        <w:wordWrap w:val="0"/>
        <w:spacing w:line="600" w:lineRule="exact"/>
        <w:ind w:left="640"/>
        <w:rPr>
          <w:rFonts w:ascii="仿宋" w:hAnsi="仿宋" w:eastAsia="仿宋" w:cs="仿宋"/>
          <w:b/>
          <w:bCs/>
          <w:color w:val="222222"/>
          <w:kern w:val="0"/>
          <w:sz w:val="32"/>
          <w:szCs w:val="32"/>
        </w:rPr>
      </w:pPr>
      <w:r>
        <w:rPr>
          <w:rFonts w:hint="eastAsia" w:ascii="仿宋" w:hAnsi="仿宋" w:eastAsia="仿宋" w:cs="仿宋"/>
          <w:color w:val="222222"/>
          <w:kern w:val="0"/>
          <w:sz w:val="32"/>
          <w:szCs w:val="32"/>
        </w:rPr>
        <w:t>（1）经济效益指标：组织市第一届全民健身运动会，组织参加省全民健身赛事。</w:t>
      </w:r>
    </w:p>
    <w:p>
      <w:pPr>
        <w:widowControl/>
        <w:wordWrap w:val="0"/>
        <w:spacing w:line="600" w:lineRule="exact"/>
        <w:ind w:left="640"/>
        <w:rPr>
          <w:rFonts w:ascii="仿宋" w:hAnsi="仿宋" w:eastAsia="仿宋" w:cs="仿宋"/>
          <w:color w:val="222222"/>
          <w:kern w:val="0"/>
          <w:sz w:val="32"/>
          <w:szCs w:val="32"/>
        </w:rPr>
      </w:pPr>
      <w:r>
        <w:rPr>
          <w:rFonts w:hint="eastAsia" w:ascii="仿宋" w:hAnsi="仿宋" w:eastAsia="仿宋" w:cs="仿宋"/>
          <w:color w:val="222222"/>
          <w:kern w:val="0"/>
          <w:sz w:val="32"/>
          <w:szCs w:val="32"/>
        </w:rPr>
        <w:t>（2）社会效益指标：通过赛事活动共，让更多人知道科学健身，了解自身身体素质状况。</w:t>
      </w:r>
    </w:p>
    <w:p>
      <w:pPr>
        <w:widowControl/>
        <w:wordWrap w:val="0"/>
        <w:spacing w:line="600" w:lineRule="exact"/>
        <w:ind w:left="640"/>
        <w:rPr>
          <w:rFonts w:ascii="仿宋" w:hAnsi="仿宋" w:eastAsia="仿宋" w:cs="仿宋"/>
          <w:color w:val="222222"/>
          <w:kern w:val="0"/>
          <w:sz w:val="32"/>
          <w:szCs w:val="32"/>
        </w:rPr>
      </w:pPr>
      <w:r>
        <w:rPr>
          <w:rFonts w:hint="eastAsia" w:ascii="仿宋" w:hAnsi="仿宋" w:eastAsia="仿宋" w:cs="仿宋"/>
          <w:color w:val="222222"/>
          <w:kern w:val="0"/>
          <w:sz w:val="32"/>
          <w:szCs w:val="32"/>
        </w:rPr>
        <w:t>（3）生态效益指标：通过开展赛事活动，创造全民健身活动氛围，提高了市民参与全民健身的热情。</w:t>
      </w:r>
    </w:p>
    <w:p>
      <w:pPr>
        <w:widowControl/>
        <w:wordWrap w:val="0"/>
        <w:spacing w:line="600" w:lineRule="exact"/>
        <w:ind w:left="640"/>
        <w:rPr>
          <w:rFonts w:ascii="仿宋" w:hAnsi="仿宋" w:eastAsia="仿宋" w:cs="仿宋"/>
          <w:color w:val="222222"/>
          <w:kern w:val="0"/>
          <w:sz w:val="32"/>
          <w:szCs w:val="32"/>
        </w:rPr>
      </w:pPr>
      <w:r>
        <w:rPr>
          <w:rFonts w:hint="eastAsia" w:ascii="仿宋" w:hAnsi="仿宋" w:eastAsia="仿宋" w:cs="仿宋"/>
          <w:color w:val="222222"/>
          <w:kern w:val="0"/>
          <w:sz w:val="32"/>
          <w:szCs w:val="32"/>
        </w:rPr>
        <w:t>（4）可持续影响指标：通过赛事活动，促进了广大群众的身心健康，身体素质逐步提高。</w:t>
      </w:r>
    </w:p>
    <w:p>
      <w:pPr>
        <w:widowControl/>
        <w:wordWrap w:val="0"/>
        <w:spacing w:line="600" w:lineRule="exact"/>
        <w:ind w:firstLine="640" w:firstLineChars="200"/>
        <w:rPr>
          <w:rFonts w:ascii="仿宋" w:hAnsi="仿宋" w:eastAsia="仿宋" w:cs="仿宋"/>
          <w:color w:val="222222"/>
          <w:kern w:val="0"/>
          <w:sz w:val="32"/>
          <w:szCs w:val="32"/>
        </w:rPr>
      </w:pPr>
      <w:r>
        <w:rPr>
          <w:rFonts w:hint="eastAsia" w:ascii="仿宋" w:hAnsi="仿宋" w:eastAsia="仿宋" w:cs="仿宋"/>
          <w:color w:val="222222"/>
          <w:kern w:val="0"/>
          <w:sz w:val="32"/>
          <w:szCs w:val="32"/>
        </w:rPr>
        <w:t>（5）服务对象满意度指标：</w:t>
      </w:r>
    </w:p>
    <w:p>
      <w:pPr>
        <w:widowControl/>
        <w:wordWrap w:val="0"/>
        <w:spacing w:line="600" w:lineRule="exact"/>
        <w:ind w:firstLine="640" w:firstLineChars="200"/>
        <w:rPr>
          <w:rFonts w:ascii="仿宋" w:hAnsi="仿宋" w:eastAsia="仿宋" w:cs="仿宋"/>
          <w:color w:val="222222"/>
          <w:kern w:val="0"/>
          <w:sz w:val="32"/>
          <w:szCs w:val="32"/>
        </w:rPr>
      </w:pPr>
      <w:r>
        <w:rPr>
          <w:rFonts w:hint="eastAsia" w:ascii="仿宋" w:hAnsi="仿宋" w:eastAsia="仿宋" w:cs="仿宋"/>
          <w:color w:val="222222"/>
          <w:kern w:val="0"/>
          <w:sz w:val="32"/>
          <w:szCs w:val="32"/>
        </w:rPr>
        <w:t>通过问卷调查，群众对赛事活动举办等满意度达到95%以上。</w:t>
      </w:r>
    </w:p>
    <w:p>
      <w:pPr>
        <w:autoSpaceDE w:val="0"/>
        <w:autoSpaceDN w:val="0"/>
        <w:adjustRightInd w:val="0"/>
        <w:spacing w:line="600" w:lineRule="exact"/>
        <w:ind w:firstLine="640" w:firstLineChars="200"/>
        <w:jc w:val="left"/>
        <w:rPr>
          <w:rFonts w:eastAsia="黑体"/>
          <w:kern w:val="0"/>
          <w:sz w:val="32"/>
          <w:szCs w:val="32"/>
        </w:rPr>
      </w:pPr>
      <w:r>
        <w:rPr>
          <w:rFonts w:eastAsia="黑体"/>
          <w:kern w:val="0"/>
          <w:sz w:val="32"/>
          <w:szCs w:val="32"/>
        </w:rPr>
        <w:t>五、评价结论及建议</w:t>
      </w:r>
    </w:p>
    <w:p>
      <w:pPr>
        <w:autoSpaceDE w:val="0"/>
        <w:autoSpaceDN w:val="0"/>
        <w:adjustRightInd w:val="0"/>
        <w:spacing w:line="600" w:lineRule="exact"/>
        <w:ind w:firstLine="640" w:firstLineChars="200"/>
        <w:jc w:val="left"/>
        <w:rPr>
          <w:rFonts w:ascii="仿宋" w:hAnsi="仿宋" w:eastAsia="仿宋"/>
          <w:kern w:val="0"/>
          <w:sz w:val="32"/>
          <w:szCs w:val="32"/>
        </w:rPr>
      </w:pPr>
      <w:r>
        <w:rPr>
          <w:rFonts w:ascii="仿宋" w:hAnsi="仿宋" w:eastAsia="仿宋"/>
          <w:kern w:val="0"/>
          <w:sz w:val="32"/>
          <w:szCs w:val="32"/>
        </w:rPr>
        <w:t>（一）评价结论。</w:t>
      </w:r>
    </w:p>
    <w:p>
      <w:pPr>
        <w:autoSpaceDE w:val="0"/>
        <w:autoSpaceDN w:val="0"/>
        <w:adjustRightInd w:val="0"/>
        <w:spacing w:line="600" w:lineRule="exact"/>
        <w:ind w:firstLine="640" w:firstLineChars="200"/>
        <w:jc w:val="left"/>
        <w:rPr>
          <w:rFonts w:ascii="仿宋" w:hAnsi="仿宋" w:eastAsia="仿宋"/>
          <w:kern w:val="0"/>
          <w:sz w:val="32"/>
          <w:szCs w:val="32"/>
        </w:rPr>
      </w:pPr>
      <w:r>
        <w:rPr>
          <w:rFonts w:hint="eastAsia" w:ascii="仿宋" w:hAnsi="仿宋" w:eastAsia="仿宋"/>
          <w:kern w:val="0"/>
          <w:sz w:val="32"/>
          <w:szCs w:val="32"/>
        </w:rPr>
        <w:t>1、项目决策</w:t>
      </w:r>
    </w:p>
    <w:p>
      <w:pPr>
        <w:autoSpaceDE w:val="0"/>
        <w:autoSpaceDN w:val="0"/>
        <w:adjustRightInd w:val="0"/>
        <w:spacing w:line="600" w:lineRule="exact"/>
        <w:ind w:firstLine="640" w:firstLineChars="200"/>
        <w:jc w:val="left"/>
        <w:rPr>
          <w:rFonts w:ascii="仿宋" w:hAnsi="仿宋" w:eastAsia="仿宋" w:cs="仿宋"/>
          <w:color w:val="222222"/>
          <w:kern w:val="0"/>
          <w:sz w:val="32"/>
          <w:szCs w:val="32"/>
        </w:rPr>
      </w:pPr>
      <w:r>
        <w:rPr>
          <w:rFonts w:hint="eastAsia" w:ascii="仿宋" w:hAnsi="仿宋" w:eastAsia="仿宋" w:cs="仿宋"/>
          <w:color w:val="222222"/>
          <w:kern w:val="0"/>
          <w:sz w:val="32"/>
          <w:szCs w:val="32"/>
        </w:rPr>
        <w:t>严格上级部门的要求和程序，对项目进行可行性、相关性论证，及时上报项目资料。</w:t>
      </w:r>
    </w:p>
    <w:p>
      <w:pPr>
        <w:autoSpaceDE w:val="0"/>
        <w:autoSpaceDN w:val="0"/>
        <w:adjustRightInd w:val="0"/>
        <w:spacing w:line="600" w:lineRule="exact"/>
        <w:ind w:firstLine="640" w:firstLineChars="200"/>
        <w:jc w:val="left"/>
        <w:rPr>
          <w:rFonts w:ascii="仿宋" w:hAnsi="仿宋" w:eastAsia="仿宋"/>
          <w:kern w:val="0"/>
          <w:sz w:val="32"/>
          <w:szCs w:val="32"/>
        </w:rPr>
      </w:pPr>
      <w:r>
        <w:rPr>
          <w:rFonts w:hint="eastAsia" w:ascii="仿宋" w:hAnsi="仿宋" w:eastAsia="仿宋" w:cs="仿宋"/>
          <w:color w:val="222222"/>
          <w:kern w:val="0"/>
          <w:sz w:val="32"/>
          <w:szCs w:val="32"/>
        </w:rPr>
        <w:t>2、</w:t>
      </w:r>
      <w:r>
        <w:rPr>
          <w:rFonts w:ascii="仿宋" w:hAnsi="仿宋" w:eastAsia="仿宋"/>
          <w:kern w:val="0"/>
          <w:sz w:val="32"/>
          <w:szCs w:val="32"/>
        </w:rPr>
        <w:t>项目管理</w:t>
      </w:r>
    </w:p>
    <w:p>
      <w:pPr>
        <w:autoSpaceDE w:val="0"/>
        <w:autoSpaceDN w:val="0"/>
        <w:adjustRightInd w:val="0"/>
        <w:spacing w:line="600" w:lineRule="exact"/>
        <w:ind w:firstLine="640" w:firstLineChars="200"/>
        <w:jc w:val="left"/>
        <w:rPr>
          <w:rFonts w:ascii="仿宋" w:hAnsi="仿宋" w:eastAsia="仿宋" w:cs="仿宋"/>
          <w:sz w:val="32"/>
          <w:szCs w:val="32"/>
        </w:rPr>
      </w:pPr>
      <w:r>
        <w:rPr>
          <w:rFonts w:hint="eastAsia" w:ascii="仿宋" w:hAnsi="仿宋" w:eastAsia="仿宋" w:cs="仿宋"/>
          <w:color w:val="222222"/>
          <w:kern w:val="0"/>
          <w:sz w:val="32"/>
          <w:szCs w:val="32"/>
        </w:rPr>
        <w:t>在项目的可行性、相关性基础上，加强内控建设、健全管理制度，做到项目专款专用，发挥好项目的经济效益和社会效益。</w:t>
      </w:r>
    </w:p>
    <w:p>
      <w:pPr>
        <w:autoSpaceDE w:val="0"/>
        <w:autoSpaceDN w:val="0"/>
        <w:adjustRightInd w:val="0"/>
        <w:spacing w:line="600" w:lineRule="exact"/>
        <w:ind w:firstLine="640" w:firstLineChars="200"/>
        <w:jc w:val="left"/>
        <w:rPr>
          <w:rFonts w:ascii="仿宋" w:hAnsi="仿宋" w:eastAsia="仿宋"/>
          <w:kern w:val="0"/>
          <w:sz w:val="32"/>
          <w:szCs w:val="32"/>
        </w:rPr>
      </w:pPr>
      <w:r>
        <w:rPr>
          <w:rFonts w:hint="eastAsia" w:ascii="仿宋" w:hAnsi="仿宋" w:eastAsia="仿宋" w:cs="仿宋"/>
          <w:sz w:val="32"/>
          <w:szCs w:val="32"/>
        </w:rPr>
        <w:t>3、</w:t>
      </w:r>
      <w:r>
        <w:rPr>
          <w:rFonts w:ascii="仿宋" w:hAnsi="仿宋" w:eastAsia="仿宋"/>
          <w:kern w:val="0"/>
          <w:sz w:val="32"/>
          <w:szCs w:val="32"/>
        </w:rPr>
        <w:t>项目绩效</w:t>
      </w:r>
    </w:p>
    <w:p>
      <w:pPr>
        <w:autoSpaceDE w:val="0"/>
        <w:autoSpaceDN w:val="0"/>
        <w:adjustRightInd w:val="0"/>
        <w:spacing w:line="600" w:lineRule="exact"/>
        <w:ind w:firstLine="640" w:firstLineChars="200"/>
        <w:jc w:val="left"/>
        <w:rPr>
          <w:rFonts w:ascii="仿宋" w:hAnsi="仿宋" w:eastAsia="仿宋" w:cs="仿宋"/>
          <w:color w:val="222222"/>
          <w:kern w:val="0"/>
          <w:sz w:val="32"/>
          <w:szCs w:val="32"/>
        </w:rPr>
      </w:pPr>
      <w:r>
        <w:rPr>
          <w:rFonts w:hint="eastAsia" w:ascii="仿宋" w:hAnsi="仿宋" w:eastAsia="仿宋" w:cs="仿宋"/>
          <w:color w:val="222222"/>
          <w:kern w:val="0"/>
          <w:sz w:val="32"/>
          <w:szCs w:val="32"/>
        </w:rPr>
        <w:t>为保证专项经费使用效率，单位应对项目的总体目标、产出指标、效果指标进行有效的设置，充分的论证，同时对指标进行事前、事中的执行进度进行跟踪并及时调整，以达到指标设置的科学性和有效性，保证财政资金的绩效性。</w:t>
      </w:r>
    </w:p>
    <w:p>
      <w:pPr>
        <w:autoSpaceDE w:val="0"/>
        <w:autoSpaceDN w:val="0"/>
        <w:adjustRightInd w:val="0"/>
        <w:spacing w:line="600" w:lineRule="exact"/>
        <w:ind w:firstLine="640" w:firstLineChars="200"/>
        <w:jc w:val="left"/>
        <w:rPr>
          <w:rFonts w:ascii="仿宋" w:hAnsi="仿宋" w:eastAsia="仿宋"/>
          <w:kern w:val="0"/>
          <w:sz w:val="32"/>
          <w:szCs w:val="32"/>
        </w:rPr>
      </w:pPr>
      <w:r>
        <w:rPr>
          <w:rFonts w:ascii="仿宋" w:hAnsi="仿宋" w:eastAsia="仿宋"/>
          <w:kern w:val="0"/>
          <w:sz w:val="32"/>
          <w:szCs w:val="32"/>
        </w:rPr>
        <w:t>（二）存在的问题。</w:t>
      </w:r>
    </w:p>
    <w:p>
      <w:pPr>
        <w:autoSpaceDE w:val="0"/>
        <w:autoSpaceDN w:val="0"/>
        <w:adjustRightInd w:val="0"/>
        <w:spacing w:line="600" w:lineRule="exact"/>
        <w:ind w:firstLine="640" w:firstLineChars="200"/>
        <w:jc w:val="left"/>
        <w:rPr>
          <w:rFonts w:ascii="仿宋" w:hAnsi="仿宋" w:eastAsia="仿宋" w:cs="仿宋"/>
          <w:color w:val="222222"/>
          <w:kern w:val="0"/>
          <w:sz w:val="32"/>
          <w:szCs w:val="32"/>
        </w:rPr>
      </w:pPr>
      <w:r>
        <w:rPr>
          <w:rFonts w:hint="eastAsia" w:ascii="仿宋" w:hAnsi="仿宋" w:eastAsia="仿宋" w:cs="仿宋"/>
          <w:color w:val="222222"/>
          <w:kern w:val="0"/>
          <w:sz w:val="32"/>
          <w:szCs w:val="32"/>
        </w:rPr>
        <w:t>项目的事前评估与项目的绩效评估未能事前、事中衔接，指标设置还不够科学，具有片面性。</w:t>
      </w:r>
    </w:p>
    <w:p>
      <w:pPr>
        <w:autoSpaceDE w:val="0"/>
        <w:autoSpaceDN w:val="0"/>
        <w:adjustRightInd w:val="0"/>
        <w:spacing w:line="600" w:lineRule="exact"/>
        <w:ind w:firstLine="640" w:firstLineChars="200"/>
        <w:jc w:val="left"/>
        <w:rPr>
          <w:rFonts w:ascii="仿宋" w:hAnsi="仿宋" w:eastAsia="仿宋"/>
          <w:kern w:val="0"/>
          <w:sz w:val="32"/>
          <w:szCs w:val="32"/>
        </w:rPr>
      </w:pPr>
      <w:r>
        <w:rPr>
          <w:rFonts w:ascii="仿宋" w:hAnsi="仿宋" w:eastAsia="仿宋"/>
          <w:kern w:val="0"/>
          <w:sz w:val="32"/>
          <w:szCs w:val="32"/>
        </w:rPr>
        <w:t>（三）相关建议。</w:t>
      </w:r>
    </w:p>
    <w:p>
      <w:pPr>
        <w:autoSpaceDE w:val="0"/>
        <w:autoSpaceDN w:val="0"/>
        <w:adjustRightInd w:val="0"/>
        <w:spacing w:line="600" w:lineRule="exact"/>
        <w:ind w:firstLine="640" w:firstLineChars="200"/>
        <w:jc w:val="left"/>
        <w:rPr>
          <w:rFonts w:ascii="仿宋" w:hAnsi="仿宋" w:eastAsia="仿宋" w:cs="仿宋"/>
          <w:color w:val="222222"/>
          <w:kern w:val="0"/>
          <w:sz w:val="32"/>
          <w:szCs w:val="32"/>
        </w:rPr>
      </w:pPr>
      <w:r>
        <w:rPr>
          <w:rFonts w:hint="eastAsia" w:ascii="仿宋" w:hAnsi="仿宋" w:eastAsia="仿宋" w:cs="仿宋"/>
          <w:color w:val="222222"/>
          <w:kern w:val="0"/>
          <w:sz w:val="32"/>
          <w:szCs w:val="32"/>
        </w:rPr>
        <w:t>为保证财政资金的使用效率，建议财政的绩效事前评估与预算协调推进，加强财政预算的事前绩效评估，同时针对单位的具体情况，保证单位的运转经费（含基本和项目），这样才能保证单位绩效评估的有效性。</w:t>
      </w:r>
    </w:p>
    <w:p>
      <w:pPr>
        <w:spacing w:line="600" w:lineRule="exact"/>
        <w:outlineLvl w:val="0"/>
        <w:rPr>
          <w:rStyle w:val="17"/>
          <w:rFonts w:ascii="黑体" w:hAnsi="黑体" w:eastAsia="黑体"/>
          <w:b w:val="0"/>
        </w:rPr>
      </w:pPr>
      <w:bookmarkStart w:id="59" w:name="_Toc15396618"/>
    </w:p>
    <w:p>
      <w:pPr>
        <w:spacing w:line="600" w:lineRule="exact"/>
        <w:outlineLvl w:val="0"/>
        <w:rPr>
          <w:rStyle w:val="17"/>
          <w:rFonts w:ascii="黑体" w:hAnsi="黑体" w:eastAsia="黑体"/>
          <w:b w:val="0"/>
        </w:rPr>
      </w:pPr>
    </w:p>
    <w:p>
      <w:pPr>
        <w:spacing w:line="600" w:lineRule="exact"/>
        <w:outlineLvl w:val="0"/>
        <w:rPr>
          <w:rStyle w:val="17"/>
          <w:rFonts w:ascii="黑体" w:hAnsi="黑体" w:eastAsia="黑体"/>
          <w:b w:val="0"/>
        </w:rPr>
      </w:pPr>
    </w:p>
    <w:p>
      <w:pPr>
        <w:spacing w:line="600" w:lineRule="exact"/>
        <w:outlineLvl w:val="0"/>
        <w:rPr>
          <w:rStyle w:val="17"/>
          <w:rFonts w:ascii="黑体" w:hAnsi="黑体" w:eastAsia="黑体"/>
          <w:b w:val="0"/>
        </w:rPr>
      </w:pPr>
    </w:p>
    <w:p>
      <w:pPr>
        <w:spacing w:line="600" w:lineRule="exact"/>
        <w:outlineLvl w:val="0"/>
        <w:rPr>
          <w:rStyle w:val="17"/>
          <w:rFonts w:ascii="黑体" w:hAnsi="黑体" w:eastAsia="黑体"/>
          <w:b w:val="0"/>
        </w:rPr>
      </w:pPr>
    </w:p>
    <w:p>
      <w:pPr>
        <w:spacing w:line="600" w:lineRule="exact"/>
        <w:outlineLvl w:val="0"/>
        <w:rPr>
          <w:rStyle w:val="17"/>
          <w:rFonts w:ascii="黑体" w:hAnsi="黑体" w:eastAsia="黑体"/>
          <w:b w:val="0"/>
        </w:rPr>
      </w:pPr>
    </w:p>
    <w:p>
      <w:pPr>
        <w:spacing w:line="600" w:lineRule="exact"/>
        <w:outlineLvl w:val="0"/>
        <w:rPr>
          <w:rStyle w:val="17"/>
          <w:rFonts w:ascii="黑体" w:hAnsi="黑体" w:eastAsia="黑体"/>
          <w:b w:val="0"/>
        </w:rPr>
      </w:pPr>
    </w:p>
    <w:p>
      <w:pPr>
        <w:spacing w:line="600" w:lineRule="exact"/>
        <w:outlineLvl w:val="0"/>
        <w:rPr>
          <w:rStyle w:val="17"/>
          <w:rFonts w:ascii="黑体" w:hAnsi="黑体" w:eastAsia="黑体"/>
          <w:b w:val="0"/>
        </w:rPr>
      </w:pPr>
    </w:p>
    <w:p>
      <w:pPr>
        <w:spacing w:line="600" w:lineRule="exact"/>
        <w:jc w:val="center"/>
        <w:outlineLvl w:val="0"/>
        <w:rPr>
          <w:rFonts w:ascii="黑体" w:hAnsi="黑体" w:eastAsia="黑体"/>
          <w:bCs/>
          <w:kern w:val="44"/>
          <w:sz w:val="44"/>
          <w:szCs w:val="44"/>
        </w:rPr>
      </w:pPr>
      <w:r>
        <w:rPr>
          <w:rFonts w:hint="eastAsia" w:ascii="黑体" w:hAnsi="黑体" w:eastAsia="黑体"/>
          <w:color w:val="000000"/>
          <w:sz w:val="44"/>
          <w:szCs w:val="44"/>
        </w:rPr>
        <w:t>第</w:t>
      </w:r>
      <w:r>
        <w:rPr>
          <w:rStyle w:val="17"/>
          <w:rFonts w:hint="eastAsia" w:ascii="黑体" w:hAnsi="黑体" w:eastAsia="黑体"/>
          <w:b w:val="0"/>
        </w:rPr>
        <w:t>五部分附表</w:t>
      </w:r>
      <w:bookmarkEnd w:id="57"/>
      <w:bookmarkEnd w:id="59"/>
    </w:p>
    <w:p>
      <w:pPr>
        <w:pStyle w:val="3"/>
        <w:rPr>
          <w:rFonts w:ascii="仿宋" w:hAnsi="仿宋" w:eastAsia="仿宋"/>
          <w:color w:val="000000"/>
        </w:rPr>
      </w:pPr>
      <w:bookmarkStart w:id="60" w:name="_Toc15396619"/>
      <w:r>
        <w:rPr>
          <w:rFonts w:hint="eastAsia" w:ascii="仿宋" w:hAnsi="仿宋" w:eastAsia="仿宋"/>
          <w:b w:val="0"/>
          <w:color w:val="000000"/>
        </w:rPr>
        <w:t>一、收</w:t>
      </w:r>
      <w:r>
        <w:rPr>
          <w:rStyle w:val="18"/>
          <w:rFonts w:hint="eastAsia" w:ascii="仿宋" w:hAnsi="仿宋" w:eastAsia="仿宋"/>
          <w:b w:val="0"/>
          <w:bCs w:val="0"/>
        </w:rPr>
        <w:t>入支出决算总表</w:t>
      </w:r>
      <w:bookmarkEnd w:id="60"/>
    </w:p>
    <w:p>
      <w:pPr>
        <w:pStyle w:val="3"/>
        <w:rPr>
          <w:rFonts w:ascii="仿宋" w:hAnsi="仿宋" w:eastAsia="仿宋"/>
          <w:color w:val="000000"/>
        </w:rPr>
      </w:pPr>
      <w:bookmarkStart w:id="61" w:name="_Toc15396620"/>
      <w:r>
        <w:rPr>
          <w:rFonts w:hint="eastAsia" w:ascii="仿宋" w:hAnsi="仿宋" w:eastAsia="仿宋"/>
          <w:b w:val="0"/>
          <w:color w:val="000000"/>
        </w:rPr>
        <w:t>二、收</w:t>
      </w:r>
      <w:r>
        <w:rPr>
          <w:rStyle w:val="18"/>
          <w:rFonts w:hint="eastAsia" w:ascii="仿宋" w:hAnsi="仿宋" w:eastAsia="仿宋"/>
          <w:b w:val="0"/>
          <w:bCs w:val="0"/>
        </w:rPr>
        <w:t>入决算表</w:t>
      </w:r>
      <w:bookmarkEnd w:id="61"/>
    </w:p>
    <w:p>
      <w:pPr>
        <w:pStyle w:val="3"/>
        <w:rPr>
          <w:rFonts w:ascii="仿宋" w:hAnsi="仿宋" w:eastAsia="仿宋"/>
          <w:color w:val="000000"/>
        </w:rPr>
      </w:pPr>
      <w:bookmarkStart w:id="62" w:name="_Toc15396621"/>
      <w:r>
        <w:rPr>
          <w:rStyle w:val="18"/>
          <w:rFonts w:hint="eastAsia" w:ascii="仿宋" w:hAnsi="仿宋" w:eastAsia="仿宋"/>
          <w:b w:val="0"/>
          <w:bCs w:val="0"/>
        </w:rPr>
        <w:t>三、</w:t>
      </w:r>
      <w:r>
        <w:rPr>
          <w:rFonts w:hint="eastAsia" w:ascii="仿宋" w:hAnsi="仿宋" w:eastAsia="仿宋"/>
          <w:b w:val="0"/>
          <w:color w:val="000000"/>
        </w:rPr>
        <w:t>支</w:t>
      </w:r>
      <w:r>
        <w:rPr>
          <w:rStyle w:val="18"/>
          <w:rFonts w:hint="eastAsia" w:ascii="仿宋" w:hAnsi="仿宋" w:eastAsia="仿宋"/>
          <w:b w:val="0"/>
          <w:bCs w:val="0"/>
        </w:rPr>
        <w:t>出决算表</w:t>
      </w:r>
      <w:bookmarkEnd w:id="62"/>
    </w:p>
    <w:p>
      <w:pPr>
        <w:pStyle w:val="3"/>
        <w:rPr>
          <w:rFonts w:ascii="仿宋" w:hAnsi="仿宋" w:eastAsia="仿宋"/>
          <w:b w:val="0"/>
          <w:color w:val="000000"/>
        </w:rPr>
      </w:pPr>
      <w:bookmarkStart w:id="63" w:name="_Toc15396622"/>
      <w:r>
        <w:rPr>
          <w:rStyle w:val="18"/>
          <w:rFonts w:hint="eastAsia" w:ascii="仿宋" w:hAnsi="仿宋" w:eastAsia="仿宋"/>
          <w:b w:val="0"/>
          <w:bCs w:val="0"/>
        </w:rPr>
        <w:t>四、</w:t>
      </w:r>
      <w:r>
        <w:rPr>
          <w:rFonts w:hint="eastAsia" w:ascii="仿宋" w:hAnsi="仿宋" w:eastAsia="仿宋"/>
          <w:b w:val="0"/>
          <w:color w:val="000000"/>
        </w:rPr>
        <w:t>财</w:t>
      </w:r>
      <w:r>
        <w:rPr>
          <w:rStyle w:val="18"/>
          <w:rFonts w:hint="eastAsia" w:ascii="仿宋" w:hAnsi="仿宋" w:eastAsia="仿宋"/>
          <w:b w:val="0"/>
          <w:bCs w:val="0"/>
        </w:rPr>
        <w:t>政拨款收入支出决算总表</w:t>
      </w:r>
      <w:bookmarkEnd w:id="63"/>
    </w:p>
    <w:p>
      <w:pPr>
        <w:pStyle w:val="3"/>
        <w:rPr>
          <w:rStyle w:val="18"/>
          <w:rFonts w:ascii="仿宋" w:hAnsi="仿宋" w:eastAsia="仿宋"/>
          <w:b w:val="0"/>
          <w:bCs w:val="0"/>
        </w:rPr>
      </w:pPr>
      <w:bookmarkStart w:id="64" w:name="_Toc15396623"/>
      <w:r>
        <w:rPr>
          <w:rStyle w:val="18"/>
          <w:rFonts w:hint="eastAsia" w:ascii="仿宋" w:hAnsi="仿宋" w:eastAsia="仿宋"/>
          <w:b w:val="0"/>
          <w:bCs w:val="0"/>
        </w:rPr>
        <w:t>五、</w:t>
      </w:r>
      <w:r>
        <w:rPr>
          <w:rFonts w:hint="eastAsia" w:ascii="仿宋" w:hAnsi="仿宋" w:eastAsia="仿宋"/>
          <w:b w:val="0"/>
          <w:color w:val="000000"/>
        </w:rPr>
        <w:t>财</w:t>
      </w:r>
      <w:r>
        <w:rPr>
          <w:rStyle w:val="18"/>
          <w:rFonts w:hint="eastAsia" w:ascii="仿宋" w:hAnsi="仿宋" w:eastAsia="仿宋"/>
          <w:b w:val="0"/>
          <w:bCs w:val="0"/>
        </w:rPr>
        <w:t>政拨款支出决算明细表</w:t>
      </w:r>
      <w:bookmarkEnd w:id="64"/>
      <w:bookmarkStart w:id="65" w:name="_Toc15396624"/>
    </w:p>
    <w:p>
      <w:pPr>
        <w:pStyle w:val="3"/>
        <w:rPr>
          <w:rFonts w:ascii="仿宋" w:hAnsi="仿宋" w:eastAsia="仿宋"/>
          <w:color w:val="000000"/>
        </w:rPr>
      </w:pPr>
      <w:r>
        <w:rPr>
          <w:rStyle w:val="18"/>
          <w:rFonts w:hint="eastAsia" w:ascii="仿宋" w:hAnsi="仿宋" w:eastAsia="仿宋"/>
          <w:b w:val="0"/>
          <w:bCs w:val="0"/>
        </w:rPr>
        <w:t>六、</w:t>
      </w:r>
      <w:r>
        <w:rPr>
          <w:rFonts w:hint="eastAsia" w:ascii="仿宋" w:hAnsi="仿宋" w:eastAsia="仿宋"/>
          <w:b w:val="0"/>
          <w:color w:val="000000"/>
        </w:rPr>
        <w:t>一</w:t>
      </w:r>
      <w:r>
        <w:rPr>
          <w:rStyle w:val="18"/>
          <w:rFonts w:hint="eastAsia" w:ascii="仿宋" w:hAnsi="仿宋" w:eastAsia="仿宋"/>
          <w:b w:val="0"/>
          <w:bCs w:val="0"/>
        </w:rPr>
        <w:t>般公共预算财政拨款支出决算表</w:t>
      </w:r>
      <w:bookmarkEnd w:id="65"/>
    </w:p>
    <w:p>
      <w:pPr>
        <w:pStyle w:val="3"/>
        <w:rPr>
          <w:rFonts w:ascii="仿宋" w:hAnsi="仿宋" w:eastAsia="仿宋"/>
          <w:color w:val="000000"/>
        </w:rPr>
      </w:pPr>
      <w:bookmarkStart w:id="66" w:name="_Toc15396625"/>
      <w:r>
        <w:rPr>
          <w:rStyle w:val="18"/>
          <w:rFonts w:hint="eastAsia" w:ascii="仿宋" w:hAnsi="仿宋" w:eastAsia="仿宋"/>
          <w:b w:val="0"/>
          <w:bCs w:val="0"/>
        </w:rPr>
        <w:t>七、</w:t>
      </w:r>
      <w:r>
        <w:rPr>
          <w:rFonts w:hint="eastAsia" w:ascii="仿宋" w:hAnsi="仿宋" w:eastAsia="仿宋"/>
          <w:b w:val="0"/>
          <w:color w:val="000000"/>
        </w:rPr>
        <w:t>一</w:t>
      </w:r>
      <w:r>
        <w:rPr>
          <w:rStyle w:val="18"/>
          <w:rFonts w:hint="eastAsia" w:ascii="仿宋" w:hAnsi="仿宋" w:eastAsia="仿宋"/>
          <w:b w:val="0"/>
          <w:bCs w:val="0"/>
        </w:rPr>
        <w:t>般公共预算财政拨款支出决算明细表</w:t>
      </w:r>
      <w:bookmarkEnd w:id="66"/>
    </w:p>
    <w:p>
      <w:pPr>
        <w:pStyle w:val="3"/>
        <w:rPr>
          <w:rFonts w:ascii="仿宋" w:hAnsi="仿宋" w:eastAsia="仿宋"/>
          <w:color w:val="000000"/>
        </w:rPr>
      </w:pPr>
      <w:bookmarkStart w:id="67" w:name="_Toc15396626"/>
      <w:r>
        <w:rPr>
          <w:rStyle w:val="18"/>
          <w:rFonts w:hint="eastAsia" w:ascii="仿宋" w:hAnsi="仿宋" w:eastAsia="仿宋"/>
          <w:b w:val="0"/>
          <w:bCs w:val="0"/>
        </w:rPr>
        <w:t>八、</w:t>
      </w:r>
      <w:r>
        <w:rPr>
          <w:rFonts w:hint="eastAsia" w:ascii="仿宋" w:hAnsi="仿宋" w:eastAsia="仿宋"/>
          <w:b w:val="0"/>
          <w:color w:val="000000"/>
        </w:rPr>
        <w:t>一</w:t>
      </w:r>
      <w:r>
        <w:rPr>
          <w:rStyle w:val="18"/>
          <w:rFonts w:hint="eastAsia" w:ascii="仿宋" w:hAnsi="仿宋" w:eastAsia="仿宋"/>
          <w:b w:val="0"/>
          <w:bCs w:val="0"/>
        </w:rPr>
        <w:t>般公共预算财政拨款基本支出决算表</w:t>
      </w:r>
      <w:bookmarkEnd w:id="67"/>
    </w:p>
    <w:p>
      <w:pPr>
        <w:pStyle w:val="3"/>
        <w:rPr>
          <w:rFonts w:ascii="仿宋" w:hAnsi="仿宋" w:eastAsia="仿宋"/>
          <w:color w:val="000000"/>
        </w:rPr>
      </w:pPr>
      <w:bookmarkStart w:id="68" w:name="_Toc15396627"/>
      <w:r>
        <w:rPr>
          <w:rStyle w:val="18"/>
          <w:rFonts w:hint="eastAsia" w:ascii="仿宋" w:hAnsi="仿宋" w:eastAsia="仿宋"/>
          <w:b w:val="0"/>
          <w:bCs w:val="0"/>
        </w:rPr>
        <w:t>九、</w:t>
      </w:r>
      <w:r>
        <w:rPr>
          <w:rFonts w:hint="eastAsia" w:ascii="仿宋" w:hAnsi="仿宋" w:eastAsia="仿宋"/>
          <w:b w:val="0"/>
          <w:color w:val="000000"/>
        </w:rPr>
        <w:t>一</w:t>
      </w:r>
      <w:r>
        <w:rPr>
          <w:rStyle w:val="18"/>
          <w:rFonts w:hint="eastAsia" w:ascii="仿宋" w:hAnsi="仿宋" w:eastAsia="仿宋"/>
          <w:b w:val="0"/>
          <w:bCs w:val="0"/>
        </w:rPr>
        <w:t>般公共预算财政拨款项目支出决算表</w:t>
      </w:r>
      <w:bookmarkEnd w:id="68"/>
    </w:p>
    <w:p>
      <w:pPr>
        <w:pStyle w:val="3"/>
        <w:rPr>
          <w:rFonts w:ascii="仿宋" w:hAnsi="仿宋" w:eastAsia="仿宋"/>
          <w:color w:val="000000"/>
        </w:rPr>
      </w:pPr>
      <w:bookmarkStart w:id="69" w:name="_Toc15396628"/>
      <w:r>
        <w:rPr>
          <w:rStyle w:val="18"/>
          <w:rFonts w:hint="eastAsia" w:ascii="仿宋" w:hAnsi="仿宋" w:eastAsia="仿宋"/>
          <w:b w:val="0"/>
          <w:bCs w:val="0"/>
        </w:rPr>
        <w:t>十、</w:t>
      </w:r>
      <w:r>
        <w:rPr>
          <w:rFonts w:hint="eastAsia" w:ascii="仿宋" w:hAnsi="仿宋" w:eastAsia="仿宋"/>
          <w:b w:val="0"/>
          <w:color w:val="000000"/>
        </w:rPr>
        <w:t>一</w:t>
      </w:r>
      <w:r>
        <w:rPr>
          <w:rStyle w:val="18"/>
          <w:rFonts w:hint="eastAsia" w:ascii="仿宋" w:hAnsi="仿宋" w:eastAsia="仿宋"/>
          <w:b w:val="0"/>
          <w:bCs w:val="0"/>
        </w:rPr>
        <w:t>般公共预算财政拨款“三公”经费支出决算表</w:t>
      </w:r>
      <w:bookmarkEnd w:id="69"/>
    </w:p>
    <w:p>
      <w:pPr>
        <w:pStyle w:val="3"/>
        <w:rPr>
          <w:rFonts w:ascii="仿宋" w:hAnsi="仿宋" w:eastAsia="仿宋"/>
          <w:color w:val="000000"/>
        </w:rPr>
      </w:pPr>
      <w:bookmarkStart w:id="70" w:name="_Toc15396629"/>
      <w:r>
        <w:rPr>
          <w:rStyle w:val="18"/>
          <w:rFonts w:hint="eastAsia" w:ascii="仿宋" w:hAnsi="仿宋" w:eastAsia="仿宋"/>
          <w:b w:val="0"/>
          <w:bCs w:val="0"/>
        </w:rPr>
        <w:t>十一、</w:t>
      </w:r>
      <w:r>
        <w:rPr>
          <w:rFonts w:hint="eastAsia" w:ascii="仿宋" w:hAnsi="仿宋" w:eastAsia="仿宋"/>
          <w:b w:val="0"/>
          <w:color w:val="000000"/>
        </w:rPr>
        <w:t>政</w:t>
      </w:r>
      <w:r>
        <w:rPr>
          <w:rStyle w:val="18"/>
          <w:rFonts w:hint="eastAsia" w:ascii="仿宋" w:hAnsi="仿宋" w:eastAsia="仿宋"/>
          <w:b w:val="0"/>
          <w:bCs w:val="0"/>
        </w:rPr>
        <w:t>府性基金预算财政拨款收入支出决算表</w:t>
      </w:r>
      <w:bookmarkEnd w:id="70"/>
    </w:p>
    <w:p>
      <w:pPr>
        <w:pStyle w:val="3"/>
        <w:rPr>
          <w:rFonts w:ascii="仿宋" w:hAnsi="仿宋" w:eastAsia="仿宋"/>
          <w:color w:val="000000"/>
        </w:rPr>
      </w:pPr>
      <w:bookmarkStart w:id="71" w:name="_Toc15396630"/>
      <w:r>
        <w:rPr>
          <w:rStyle w:val="18"/>
          <w:rFonts w:hint="eastAsia" w:ascii="仿宋" w:hAnsi="仿宋" w:eastAsia="仿宋"/>
          <w:b w:val="0"/>
          <w:bCs w:val="0"/>
        </w:rPr>
        <w:t>十二、</w:t>
      </w:r>
      <w:r>
        <w:rPr>
          <w:rFonts w:hint="eastAsia" w:ascii="仿宋" w:hAnsi="仿宋" w:eastAsia="仿宋"/>
          <w:b w:val="0"/>
          <w:color w:val="000000"/>
        </w:rPr>
        <w:t>政</w:t>
      </w:r>
      <w:r>
        <w:rPr>
          <w:rStyle w:val="18"/>
          <w:rFonts w:hint="eastAsia" w:ascii="仿宋" w:hAnsi="仿宋" w:eastAsia="仿宋"/>
          <w:b w:val="0"/>
          <w:bCs w:val="0"/>
        </w:rPr>
        <w:t>府性基金预算财政拨款“三公”经费支出决算表</w:t>
      </w:r>
      <w:bookmarkEnd w:id="71"/>
    </w:p>
    <w:p>
      <w:pPr>
        <w:pStyle w:val="3"/>
        <w:rPr>
          <w:rStyle w:val="18"/>
          <w:rFonts w:ascii="仿宋" w:hAnsi="仿宋" w:eastAsia="仿宋"/>
          <w:b w:val="0"/>
          <w:bCs w:val="0"/>
        </w:rPr>
      </w:pPr>
      <w:bookmarkStart w:id="72" w:name="_Toc15396631"/>
      <w:r>
        <w:rPr>
          <w:rStyle w:val="18"/>
          <w:rFonts w:hint="eastAsia" w:ascii="仿宋" w:hAnsi="仿宋" w:eastAsia="仿宋"/>
          <w:b w:val="0"/>
          <w:bCs w:val="0"/>
        </w:rPr>
        <w:t>十三、</w:t>
      </w:r>
      <w:r>
        <w:rPr>
          <w:rFonts w:hint="eastAsia" w:ascii="仿宋" w:hAnsi="仿宋" w:eastAsia="仿宋"/>
          <w:b w:val="0"/>
          <w:color w:val="000000"/>
        </w:rPr>
        <w:t>国</w:t>
      </w:r>
      <w:r>
        <w:rPr>
          <w:rStyle w:val="18"/>
          <w:rFonts w:hint="eastAsia" w:ascii="仿宋" w:hAnsi="仿宋" w:eastAsia="仿宋"/>
          <w:b w:val="0"/>
          <w:bCs w:val="0"/>
        </w:rPr>
        <w:t>有资本经营预算财政拨款收入支出决算表</w:t>
      </w:r>
      <w:bookmarkEnd w:id="72"/>
      <w:r>
        <w:rPr>
          <w:rStyle w:val="33"/>
          <w:rFonts w:hint="eastAsia" w:ascii="仿宋" w:hAnsi="仿宋" w:eastAsia="仿宋"/>
          <w:b w:val="0"/>
          <w:bCs w:val="0"/>
        </w:rPr>
        <w:t>（此表无数据）</w:t>
      </w:r>
    </w:p>
    <w:p>
      <w:pPr>
        <w:rPr>
          <w:rFonts w:ascii="仿宋" w:hAnsi="仿宋" w:eastAsia="仿宋"/>
          <w:b/>
          <w:bCs/>
          <w:sz w:val="32"/>
          <w:szCs w:val="32"/>
        </w:rPr>
      </w:pPr>
      <w:bookmarkStart w:id="73" w:name="_Toc82101405"/>
      <w:r>
        <w:rPr>
          <w:rStyle w:val="33"/>
          <w:rFonts w:hint="eastAsia" w:ascii="仿宋" w:hAnsi="仿宋" w:eastAsia="仿宋"/>
          <w:b w:val="0"/>
        </w:rPr>
        <w:t>十四、国有资本经营预算财政拨款支出决算表（此表无数据）</w:t>
      </w:r>
      <w:bookmarkEnd w:id="73"/>
    </w:p>
    <w:p/>
    <w:sectPr>
      <w:headerReference r:id="rId3" w:type="default"/>
      <w:footerReference r:id="rId4" w:type="default"/>
      <w:pgSz w:w="11906" w:h="16838"/>
      <w:pgMar w:top="1440" w:right="1800" w:bottom="1440" w:left="180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embedRegular r:id="rId1" w:fontKey="{1A08887C-CD0C-4D08-9536-E43769055295}"/>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801BDA83-8C9C-473D-9D0F-3DC3B94A7CB7}"/>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embedRegular r:id="rId3" w:fontKey="{7A221A2F-7AD3-4207-9922-A27312FB6804}"/>
  </w:font>
  <w:font w:name="仿宋">
    <w:panose1 w:val="02010609060101010101"/>
    <w:charset w:val="86"/>
    <w:family w:val="modern"/>
    <w:pitch w:val="default"/>
    <w:sig w:usb0="800002BF" w:usb1="38CF7CFA" w:usb2="00000016" w:usb3="00000000" w:csb0="00040001" w:csb1="00000000"/>
    <w:embedRegular r:id="rId4" w:fontKey="{C474B9DA-6E96-4AC3-8126-5863ADA7661E}"/>
  </w:font>
  <w:font w:name="方正小标宋简体">
    <w:altName w:val="Arial Unicode MS"/>
    <w:panose1 w:val="03000509000000000000"/>
    <w:charset w:val="86"/>
    <w:family w:val="script"/>
    <w:pitch w:val="default"/>
    <w:sig w:usb0="00000000" w:usb1="00000000" w:usb2="00000010" w:usb3="00000000" w:csb0="00040000" w:csb1="00000000"/>
  </w:font>
  <w:font w:name="等线">
    <w:altName w:val="Arial Unicode MS"/>
    <w:panose1 w:val="00000000000000000000"/>
    <w:charset w:val="00"/>
    <w:family w:val="auto"/>
    <w:pitch w:val="default"/>
    <w:sig w:usb0="00000000" w:usb1="00000000" w:usb2="00000000" w:usb3="00000000" w:csb0="00000000" w:csb1="00000000"/>
  </w:font>
  <w:font w:name="楷体_GB2312">
    <w:altName w:val="Arial Unicode MS"/>
    <w:panose1 w:val="00000000000000000000"/>
    <w:charset w:val="86"/>
    <w:family w:val="modern"/>
    <w:pitch w:val="default"/>
    <w:sig w:usb0="00000000" w:usb1="00000000" w:usb2="00000010" w:usb3="00000000" w:csb0="00040000" w:csb1="00000000"/>
    <w:embedRegular r:id="rId5" w:fontKey="{8E5CEC66-A3B2-4620-B4CA-56773F2FF5E9}"/>
  </w:font>
  <w:font w:name="方正小标宋_GBK">
    <w:panose1 w:val="02000000000000000000"/>
    <w:charset w:val="86"/>
    <w:family w:val="script"/>
    <w:pitch w:val="default"/>
    <w:sig w:usb0="A00002BF" w:usb1="38CF7CFA" w:usb2="00082016" w:usb3="00000000" w:csb0="00040001" w:csb1="00000000"/>
    <w:embedRegular r:id="rId6" w:fontKey="{3AA72EC8-7F07-4353-A407-89FFE346593C}"/>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2</w:t>
    </w:r>
    <w: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1">
    <w:nsid w:val="E2FA047D"/>
    <w:multiLevelType w:val="singleLevel"/>
    <w:tmpl w:val="E2FA047D"/>
    <w:lvl w:ilvl="0" w:tentative="0">
      <w:start w:val="3"/>
      <w:numFmt w:val="chineseCounting"/>
      <w:suff w:val="space"/>
      <w:lvlText w:val="第%1部分"/>
      <w:lvlJc w:val="left"/>
      <w:rPr>
        <w:rFonts w:hint="eastAsia" w:cs="Times New Roman"/>
      </w:rPr>
    </w:lvl>
  </w:abstractNum>
  <w:abstractNum w:abstractNumId="2">
    <w:nsid w:val="11674E2C"/>
    <w:multiLevelType w:val="multilevel"/>
    <w:tmpl w:val="11674E2C"/>
    <w:lvl w:ilvl="0" w:tentative="0">
      <w:start w:val="3"/>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4">
    <w:nsid w:val="5C8763A0"/>
    <w:multiLevelType w:val="multilevel"/>
    <w:tmpl w:val="5C8763A0"/>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628E2CC5"/>
    <w:multiLevelType w:val="multilevel"/>
    <w:tmpl w:val="628E2CC5"/>
    <w:lvl w:ilvl="0" w:tentative="0">
      <w:start w:val="1"/>
      <w:numFmt w:val="japaneseCounting"/>
      <w:lvlText w:val="（%1）"/>
      <w:lvlJc w:val="left"/>
      <w:pPr>
        <w:ind w:left="1880" w:hanging="1080"/>
      </w:pPr>
      <w:rPr>
        <w:rFonts w:hint="default"/>
      </w:rPr>
    </w:lvl>
    <w:lvl w:ilvl="1" w:tentative="0">
      <w:start w:val="1"/>
      <w:numFmt w:val="lowerLetter"/>
      <w:lvlText w:val="%2)"/>
      <w:lvlJc w:val="left"/>
      <w:pPr>
        <w:ind w:left="1640" w:hanging="420"/>
      </w:pPr>
    </w:lvl>
    <w:lvl w:ilvl="2" w:tentative="0">
      <w:start w:val="1"/>
      <w:numFmt w:val="lowerRoman"/>
      <w:lvlText w:val="%3."/>
      <w:lvlJc w:val="right"/>
      <w:pPr>
        <w:ind w:left="2060" w:hanging="420"/>
      </w:pPr>
    </w:lvl>
    <w:lvl w:ilvl="3" w:tentative="0">
      <w:start w:val="1"/>
      <w:numFmt w:val="decimal"/>
      <w:lvlText w:val="%4."/>
      <w:lvlJc w:val="left"/>
      <w:pPr>
        <w:ind w:left="2480" w:hanging="420"/>
      </w:pPr>
    </w:lvl>
    <w:lvl w:ilvl="4" w:tentative="0">
      <w:start w:val="1"/>
      <w:numFmt w:val="lowerLetter"/>
      <w:lvlText w:val="%5)"/>
      <w:lvlJc w:val="left"/>
      <w:pPr>
        <w:ind w:left="2900" w:hanging="420"/>
      </w:pPr>
    </w:lvl>
    <w:lvl w:ilvl="5" w:tentative="0">
      <w:start w:val="1"/>
      <w:numFmt w:val="lowerRoman"/>
      <w:lvlText w:val="%6."/>
      <w:lvlJc w:val="right"/>
      <w:pPr>
        <w:ind w:left="3320" w:hanging="420"/>
      </w:pPr>
    </w:lvl>
    <w:lvl w:ilvl="6" w:tentative="0">
      <w:start w:val="1"/>
      <w:numFmt w:val="decimal"/>
      <w:lvlText w:val="%7."/>
      <w:lvlJc w:val="left"/>
      <w:pPr>
        <w:ind w:left="3740" w:hanging="420"/>
      </w:pPr>
    </w:lvl>
    <w:lvl w:ilvl="7" w:tentative="0">
      <w:start w:val="1"/>
      <w:numFmt w:val="lowerLetter"/>
      <w:lvlText w:val="%8)"/>
      <w:lvlJc w:val="left"/>
      <w:pPr>
        <w:ind w:left="4160" w:hanging="420"/>
      </w:pPr>
    </w:lvl>
    <w:lvl w:ilvl="8" w:tentative="0">
      <w:start w:val="1"/>
      <w:numFmt w:val="lowerRoman"/>
      <w:lvlText w:val="%9."/>
      <w:lvlJc w:val="right"/>
      <w:pPr>
        <w:ind w:left="4580" w:hanging="420"/>
      </w:p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RiNmY5NzM0MTEwNDEwNWY2ZWY1YWM3NTlhMjYyNWYifQ=="/>
  </w:docVars>
  <w:rsids>
    <w:rsidRoot w:val="00F1361C"/>
    <w:rsid w:val="000222C6"/>
    <w:rsid w:val="0002549F"/>
    <w:rsid w:val="000363A5"/>
    <w:rsid w:val="000468DB"/>
    <w:rsid w:val="00052B6A"/>
    <w:rsid w:val="0006487A"/>
    <w:rsid w:val="00065F8F"/>
    <w:rsid w:val="00070A43"/>
    <w:rsid w:val="000768F2"/>
    <w:rsid w:val="00090035"/>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4CD3"/>
    <w:rsid w:val="000E6613"/>
    <w:rsid w:val="000E7119"/>
    <w:rsid w:val="000F1472"/>
    <w:rsid w:val="000F7212"/>
    <w:rsid w:val="001123FD"/>
    <w:rsid w:val="00114E9B"/>
    <w:rsid w:val="00115301"/>
    <w:rsid w:val="001319E1"/>
    <w:rsid w:val="00142216"/>
    <w:rsid w:val="00143F2C"/>
    <w:rsid w:val="00144D6A"/>
    <w:rsid w:val="00144F1E"/>
    <w:rsid w:val="0014729F"/>
    <w:rsid w:val="00157BAB"/>
    <w:rsid w:val="001654D1"/>
    <w:rsid w:val="00174518"/>
    <w:rsid w:val="0018106D"/>
    <w:rsid w:val="001877A7"/>
    <w:rsid w:val="00191536"/>
    <w:rsid w:val="00196687"/>
    <w:rsid w:val="001C0962"/>
    <w:rsid w:val="001D6C5E"/>
    <w:rsid w:val="001D7531"/>
    <w:rsid w:val="001E13DE"/>
    <w:rsid w:val="001E737D"/>
    <w:rsid w:val="001F0592"/>
    <w:rsid w:val="001F468A"/>
    <w:rsid w:val="001F7506"/>
    <w:rsid w:val="002006CD"/>
    <w:rsid w:val="00202B36"/>
    <w:rsid w:val="00204B7A"/>
    <w:rsid w:val="00204CDE"/>
    <w:rsid w:val="0021101A"/>
    <w:rsid w:val="00211127"/>
    <w:rsid w:val="00220536"/>
    <w:rsid w:val="002334AB"/>
    <w:rsid w:val="00235629"/>
    <w:rsid w:val="002413CF"/>
    <w:rsid w:val="00256262"/>
    <w:rsid w:val="00260C38"/>
    <w:rsid w:val="002616C0"/>
    <w:rsid w:val="00265372"/>
    <w:rsid w:val="002662AA"/>
    <w:rsid w:val="00267439"/>
    <w:rsid w:val="00280496"/>
    <w:rsid w:val="00294DC9"/>
    <w:rsid w:val="00295495"/>
    <w:rsid w:val="002A0AE4"/>
    <w:rsid w:val="002A31DE"/>
    <w:rsid w:val="002B2613"/>
    <w:rsid w:val="002C4626"/>
    <w:rsid w:val="002D6D05"/>
    <w:rsid w:val="002D7845"/>
    <w:rsid w:val="002F1818"/>
    <w:rsid w:val="002F567B"/>
    <w:rsid w:val="003216A9"/>
    <w:rsid w:val="00335A74"/>
    <w:rsid w:val="0034499C"/>
    <w:rsid w:val="003502CE"/>
    <w:rsid w:val="00353A02"/>
    <w:rsid w:val="0036561B"/>
    <w:rsid w:val="0037013F"/>
    <w:rsid w:val="00380C92"/>
    <w:rsid w:val="003955D5"/>
    <w:rsid w:val="003A484F"/>
    <w:rsid w:val="003A4883"/>
    <w:rsid w:val="003B0BE0"/>
    <w:rsid w:val="003B0C1B"/>
    <w:rsid w:val="003B2D82"/>
    <w:rsid w:val="003B688C"/>
    <w:rsid w:val="003C0291"/>
    <w:rsid w:val="003C39AE"/>
    <w:rsid w:val="003C7B60"/>
    <w:rsid w:val="003D0C0F"/>
    <w:rsid w:val="003D1FB2"/>
    <w:rsid w:val="003D66DA"/>
    <w:rsid w:val="003D7A21"/>
    <w:rsid w:val="003E1310"/>
    <w:rsid w:val="003E6F55"/>
    <w:rsid w:val="00406254"/>
    <w:rsid w:val="004105E1"/>
    <w:rsid w:val="004223DE"/>
    <w:rsid w:val="00434489"/>
    <w:rsid w:val="00437085"/>
    <w:rsid w:val="00443880"/>
    <w:rsid w:val="00445D9D"/>
    <w:rsid w:val="004464F4"/>
    <w:rsid w:val="00471401"/>
    <w:rsid w:val="00473F31"/>
    <w:rsid w:val="00475B40"/>
    <w:rsid w:val="0048263A"/>
    <w:rsid w:val="00487E5D"/>
    <w:rsid w:val="004A711F"/>
    <w:rsid w:val="004B199D"/>
    <w:rsid w:val="004B2076"/>
    <w:rsid w:val="004B4690"/>
    <w:rsid w:val="004B6127"/>
    <w:rsid w:val="004B7BBD"/>
    <w:rsid w:val="004D6A4E"/>
    <w:rsid w:val="004E0A2D"/>
    <w:rsid w:val="004E206B"/>
    <w:rsid w:val="004E6DF7"/>
    <w:rsid w:val="004F0FBD"/>
    <w:rsid w:val="00505A47"/>
    <w:rsid w:val="00512FDA"/>
    <w:rsid w:val="0051460C"/>
    <w:rsid w:val="005161B8"/>
    <w:rsid w:val="00520DA0"/>
    <w:rsid w:val="005269D7"/>
    <w:rsid w:val="00543B42"/>
    <w:rsid w:val="005664BB"/>
    <w:rsid w:val="00566FFA"/>
    <w:rsid w:val="0057481D"/>
    <w:rsid w:val="0058486E"/>
    <w:rsid w:val="00585B33"/>
    <w:rsid w:val="005873B0"/>
    <w:rsid w:val="005900DE"/>
    <w:rsid w:val="0059014D"/>
    <w:rsid w:val="005B5C64"/>
    <w:rsid w:val="005C3606"/>
    <w:rsid w:val="005C5337"/>
    <w:rsid w:val="005C6BD0"/>
    <w:rsid w:val="005D1C8B"/>
    <w:rsid w:val="005D468D"/>
    <w:rsid w:val="005D5CED"/>
    <w:rsid w:val="005E323D"/>
    <w:rsid w:val="005E3C78"/>
    <w:rsid w:val="005F1A4C"/>
    <w:rsid w:val="005F6512"/>
    <w:rsid w:val="006008E1"/>
    <w:rsid w:val="00605688"/>
    <w:rsid w:val="006070AF"/>
    <w:rsid w:val="00607E6C"/>
    <w:rsid w:val="006101B1"/>
    <w:rsid w:val="00614993"/>
    <w:rsid w:val="00614E44"/>
    <w:rsid w:val="0062270A"/>
    <w:rsid w:val="00622830"/>
    <w:rsid w:val="00623DA0"/>
    <w:rsid w:val="00630AEF"/>
    <w:rsid w:val="006325F8"/>
    <w:rsid w:val="00633463"/>
    <w:rsid w:val="00634C9A"/>
    <w:rsid w:val="006440E4"/>
    <w:rsid w:val="00661E26"/>
    <w:rsid w:val="0066343B"/>
    <w:rsid w:val="00664777"/>
    <w:rsid w:val="006748A4"/>
    <w:rsid w:val="00681A31"/>
    <w:rsid w:val="00683E73"/>
    <w:rsid w:val="006876AB"/>
    <w:rsid w:val="006A3141"/>
    <w:rsid w:val="006A5E34"/>
    <w:rsid w:val="006A6BC1"/>
    <w:rsid w:val="006B0245"/>
    <w:rsid w:val="006B2422"/>
    <w:rsid w:val="006B2B9A"/>
    <w:rsid w:val="006B36E6"/>
    <w:rsid w:val="006C1937"/>
    <w:rsid w:val="006C680F"/>
    <w:rsid w:val="006D1B35"/>
    <w:rsid w:val="006F020C"/>
    <w:rsid w:val="00706F05"/>
    <w:rsid w:val="007127B7"/>
    <w:rsid w:val="0071798E"/>
    <w:rsid w:val="00722681"/>
    <w:rsid w:val="00731F43"/>
    <w:rsid w:val="007416B6"/>
    <w:rsid w:val="00746F48"/>
    <w:rsid w:val="0075404D"/>
    <w:rsid w:val="0076182A"/>
    <w:rsid w:val="00767B7E"/>
    <w:rsid w:val="007770C3"/>
    <w:rsid w:val="00784D24"/>
    <w:rsid w:val="00785FBA"/>
    <w:rsid w:val="00786E4A"/>
    <w:rsid w:val="007875EB"/>
    <w:rsid w:val="0079426B"/>
    <w:rsid w:val="007A200C"/>
    <w:rsid w:val="007C448B"/>
    <w:rsid w:val="007C713C"/>
    <w:rsid w:val="007D1682"/>
    <w:rsid w:val="007D312A"/>
    <w:rsid w:val="007D3F19"/>
    <w:rsid w:val="007E0963"/>
    <w:rsid w:val="007E23B0"/>
    <w:rsid w:val="007E23E5"/>
    <w:rsid w:val="007F1991"/>
    <w:rsid w:val="007F1E59"/>
    <w:rsid w:val="007F2C2F"/>
    <w:rsid w:val="007F55FC"/>
    <w:rsid w:val="007F5665"/>
    <w:rsid w:val="00800112"/>
    <w:rsid w:val="00813348"/>
    <w:rsid w:val="0082493B"/>
    <w:rsid w:val="008253BB"/>
    <w:rsid w:val="0083706E"/>
    <w:rsid w:val="008408F6"/>
    <w:rsid w:val="008423A5"/>
    <w:rsid w:val="00850625"/>
    <w:rsid w:val="00853718"/>
    <w:rsid w:val="00854E9A"/>
    <w:rsid w:val="00855221"/>
    <w:rsid w:val="00855E4D"/>
    <w:rsid w:val="00860645"/>
    <w:rsid w:val="00871F71"/>
    <w:rsid w:val="00872FD8"/>
    <w:rsid w:val="00885AF4"/>
    <w:rsid w:val="008920B8"/>
    <w:rsid w:val="008939CD"/>
    <w:rsid w:val="00897903"/>
    <w:rsid w:val="008A686A"/>
    <w:rsid w:val="008B768C"/>
    <w:rsid w:val="008C4DB1"/>
    <w:rsid w:val="008C4EAF"/>
    <w:rsid w:val="008C5176"/>
    <w:rsid w:val="008C7FD0"/>
    <w:rsid w:val="008E1DE7"/>
    <w:rsid w:val="008E707C"/>
    <w:rsid w:val="008F5BAD"/>
    <w:rsid w:val="00900B08"/>
    <w:rsid w:val="00902155"/>
    <w:rsid w:val="00902FA3"/>
    <w:rsid w:val="00903668"/>
    <w:rsid w:val="00923564"/>
    <w:rsid w:val="0092392E"/>
    <w:rsid w:val="009315F9"/>
    <w:rsid w:val="00933499"/>
    <w:rsid w:val="009334D8"/>
    <w:rsid w:val="00935C98"/>
    <w:rsid w:val="0093710F"/>
    <w:rsid w:val="00946945"/>
    <w:rsid w:val="00951248"/>
    <w:rsid w:val="0095152F"/>
    <w:rsid w:val="00954C49"/>
    <w:rsid w:val="00955E37"/>
    <w:rsid w:val="00962F56"/>
    <w:rsid w:val="0097099F"/>
    <w:rsid w:val="00971997"/>
    <w:rsid w:val="00971FFC"/>
    <w:rsid w:val="00973770"/>
    <w:rsid w:val="00982574"/>
    <w:rsid w:val="0098318B"/>
    <w:rsid w:val="00985034"/>
    <w:rsid w:val="0098660A"/>
    <w:rsid w:val="009931C3"/>
    <w:rsid w:val="00994217"/>
    <w:rsid w:val="009B0776"/>
    <w:rsid w:val="009B2C43"/>
    <w:rsid w:val="009B4EAE"/>
    <w:rsid w:val="009B7573"/>
    <w:rsid w:val="009C040D"/>
    <w:rsid w:val="009C22F4"/>
    <w:rsid w:val="009C2A4B"/>
    <w:rsid w:val="009C2E98"/>
    <w:rsid w:val="009D3447"/>
    <w:rsid w:val="009D4711"/>
    <w:rsid w:val="009E402D"/>
    <w:rsid w:val="009F1185"/>
    <w:rsid w:val="009F18CD"/>
    <w:rsid w:val="009F2A13"/>
    <w:rsid w:val="009F7527"/>
    <w:rsid w:val="00A04EB0"/>
    <w:rsid w:val="00A13CC1"/>
    <w:rsid w:val="00A16847"/>
    <w:rsid w:val="00A22D42"/>
    <w:rsid w:val="00A237D8"/>
    <w:rsid w:val="00A268C4"/>
    <w:rsid w:val="00A307CD"/>
    <w:rsid w:val="00A331C8"/>
    <w:rsid w:val="00A40A00"/>
    <w:rsid w:val="00A4142F"/>
    <w:rsid w:val="00A422EB"/>
    <w:rsid w:val="00A44BAD"/>
    <w:rsid w:val="00A45BB7"/>
    <w:rsid w:val="00A50DAE"/>
    <w:rsid w:val="00A56DF2"/>
    <w:rsid w:val="00A56E6E"/>
    <w:rsid w:val="00A67AB5"/>
    <w:rsid w:val="00A733B2"/>
    <w:rsid w:val="00A741C2"/>
    <w:rsid w:val="00A91760"/>
    <w:rsid w:val="00A92E3D"/>
    <w:rsid w:val="00A93B00"/>
    <w:rsid w:val="00A93C21"/>
    <w:rsid w:val="00AA5F5C"/>
    <w:rsid w:val="00AB3C78"/>
    <w:rsid w:val="00AB4D07"/>
    <w:rsid w:val="00AB64C9"/>
    <w:rsid w:val="00AC3C6A"/>
    <w:rsid w:val="00AC6EEB"/>
    <w:rsid w:val="00AD1A30"/>
    <w:rsid w:val="00AD5620"/>
    <w:rsid w:val="00AD656B"/>
    <w:rsid w:val="00AD7C1B"/>
    <w:rsid w:val="00AE16BA"/>
    <w:rsid w:val="00AE1EBE"/>
    <w:rsid w:val="00AF2D3C"/>
    <w:rsid w:val="00B03C9D"/>
    <w:rsid w:val="00B060AE"/>
    <w:rsid w:val="00B10517"/>
    <w:rsid w:val="00B14E76"/>
    <w:rsid w:val="00B161B8"/>
    <w:rsid w:val="00B2048C"/>
    <w:rsid w:val="00B246E5"/>
    <w:rsid w:val="00B310B9"/>
    <w:rsid w:val="00B35F3F"/>
    <w:rsid w:val="00B36CBB"/>
    <w:rsid w:val="00B425E0"/>
    <w:rsid w:val="00B440AA"/>
    <w:rsid w:val="00B44B70"/>
    <w:rsid w:val="00B53C56"/>
    <w:rsid w:val="00B57DAF"/>
    <w:rsid w:val="00B642E2"/>
    <w:rsid w:val="00B77EA6"/>
    <w:rsid w:val="00B81598"/>
    <w:rsid w:val="00B841F1"/>
    <w:rsid w:val="00B90E4E"/>
    <w:rsid w:val="00B944D6"/>
    <w:rsid w:val="00B965DC"/>
    <w:rsid w:val="00BA661A"/>
    <w:rsid w:val="00BB4DF0"/>
    <w:rsid w:val="00BC289F"/>
    <w:rsid w:val="00BC2D50"/>
    <w:rsid w:val="00BC5361"/>
    <w:rsid w:val="00BC5460"/>
    <w:rsid w:val="00BC69DC"/>
    <w:rsid w:val="00BC6B50"/>
    <w:rsid w:val="00BD0E25"/>
    <w:rsid w:val="00BE4C83"/>
    <w:rsid w:val="00BF168B"/>
    <w:rsid w:val="00BF5BD6"/>
    <w:rsid w:val="00C03E31"/>
    <w:rsid w:val="00C11C3C"/>
    <w:rsid w:val="00C33E72"/>
    <w:rsid w:val="00C354B2"/>
    <w:rsid w:val="00C35554"/>
    <w:rsid w:val="00C42709"/>
    <w:rsid w:val="00C44326"/>
    <w:rsid w:val="00C533CC"/>
    <w:rsid w:val="00C5751C"/>
    <w:rsid w:val="00C61BFC"/>
    <w:rsid w:val="00C62B85"/>
    <w:rsid w:val="00C65438"/>
    <w:rsid w:val="00C87DBC"/>
    <w:rsid w:val="00C87FD8"/>
    <w:rsid w:val="00C91381"/>
    <w:rsid w:val="00C915E4"/>
    <w:rsid w:val="00C91CBB"/>
    <w:rsid w:val="00CB4E70"/>
    <w:rsid w:val="00CC09B6"/>
    <w:rsid w:val="00CC666F"/>
    <w:rsid w:val="00CD1E3F"/>
    <w:rsid w:val="00CE44F6"/>
    <w:rsid w:val="00CE49DA"/>
    <w:rsid w:val="00CE7B61"/>
    <w:rsid w:val="00CF1EF7"/>
    <w:rsid w:val="00D00095"/>
    <w:rsid w:val="00D114F0"/>
    <w:rsid w:val="00D13F1B"/>
    <w:rsid w:val="00D20620"/>
    <w:rsid w:val="00D254F7"/>
    <w:rsid w:val="00D26091"/>
    <w:rsid w:val="00D2685C"/>
    <w:rsid w:val="00D34E7C"/>
    <w:rsid w:val="00D35489"/>
    <w:rsid w:val="00D36AFE"/>
    <w:rsid w:val="00D51276"/>
    <w:rsid w:val="00D65612"/>
    <w:rsid w:val="00D6719E"/>
    <w:rsid w:val="00D7035F"/>
    <w:rsid w:val="00D73949"/>
    <w:rsid w:val="00D7561B"/>
    <w:rsid w:val="00D95D96"/>
    <w:rsid w:val="00DA0A34"/>
    <w:rsid w:val="00DA1A03"/>
    <w:rsid w:val="00DA634F"/>
    <w:rsid w:val="00DA65AC"/>
    <w:rsid w:val="00DB1913"/>
    <w:rsid w:val="00DC410D"/>
    <w:rsid w:val="00DC5A81"/>
    <w:rsid w:val="00DC68CA"/>
    <w:rsid w:val="00DC7CBA"/>
    <w:rsid w:val="00DD73B7"/>
    <w:rsid w:val="00DF28BC"/>
    <w:rsid w:val="00DF31E3"/>
    <w:rsid w:val="00DF34B9"/>
    <w:rsid w:val="00E01053"/>
    <w:rsid w:val="00E07ACF"/>
    <w:rsid w:val="00E2270D"/>
    <w:rsid w:val="00E2276D"/>
    <w:rsid w:val="00E32CAD"/>
    <w:rsid w:val="00E331A1"/>
    <w:rsid w:val="00E33202"/>
    <w:rsid w:val="00E336A9"/>
    <w:rsid w:val="00E472B1"/>
    <w:rsid w:val="00E50624"/>
    <w:rsid w:val="00E568DF"/>
    <w:rsid w:val="00E64269"/>
    <w:rsid w:val="00E72307"/>
    <w:rsid w:val="00E75208"/>
    <w:rsid w:val="00E82267"/>
    <w:rsid w:val="00E853CE"/>
    <w:rsid w:val="00E867B6"/>
    <w:rsid w:val="00E87464"/>
    <w:rsid w:val="00E92EB9"/>
    <w:rsid w:val="00E93439"/>
    <w:rsid w:val="00EA010F"/>
    <w:rsid w:val="00EA719D"/>
    <w:rsid w:val="00EC337A"/>
    <w:rsid w:val="00ED1B63"/>
    <w:rsid w:val="00ED3C1F"/>
    <w:rsid w:val="00ED4085"/>
    <w:rsid w:val="00ED420E"/>
    <w:rsid w:val="00ED4FC2"/>
    <w:rsid w:val="00ED6FBE"/>
    <w:rsid w:val="00EE2F57"/>
    <w:rsid w:val="00EF4C34"/>
    <w:rsid w:val="00EF60EF"/>
    <w:rsid w:val="00EF77C6"/>
    <w:rsid w:val="00F05438"/>
    <w:rsid w:val="00F1361C"/>
    <w:rsid w:val="00F156F0"/>
    <w:rsid w:val="00F160C7"/>
    <w:rsid w:val="00F2408F"/>
    <w:rsid w:val="00F240E9"/>
    <w:rsid w:val="00F262B1"/>
    <w:rsid w:val="00F36D8F"/>
    <w:rsid w:val="00F417B1"/>
    <w:rsid w:val="00F45853"/>
    <w:rsid w:val="00F523A7"/>
    <w:rsid w:val="00F602DF"/>
    <w:rsid w:val="00F754A1"/>
    <w:rsid w:val="00F81FD9"/>
    <w:rsid w:val="00F841AA"/>
    <w:rsid w:val="00F84A94"/>
    <w:rsid w:val="00F87E96"/>
    <w:rsid w:val="00F9391B"/>
    <w:rsid w:val="00FA10E4"/>
    <w:rsid w:val="00FA23E8"/>
    <w:rsid w:val="00FC194A"/>
    <w:rsid w:val="00FD3CC1"/>
    <w:rsid w:val="00FE7273"/>
    <w:rsid w:val="00FF1E02"/>
    <w:rsid w:val="00FF30B4"/>
    <w:rsid w:val="02864CBF"/>
    <w:rsid w:val="0A2032A3"/>
    <w:rsid w:val="0CDF6573"/>
    <w:rsid w:val="10C055FF"/>
    <w:rsid w:val="118107EC"/>
    <w:rsid w:val="12C77740"/>
    <w:rsid w:val="16BB723D"/>
    <w:rsid w:val="1D155CEE"/>
    <w:rsid w:val="240371BF"/>
    <w:rsid w:val="29FD04D3"/>
    <w:rsid w:val="30E95424"/>
    <w:rsid w:val="319F7F4E"/>
    <w:rsid w:val="3723282F"/>
    <w:rsid w:val="385D4249"/>
    <w:rsid w:val="4ECE2238"/>
    <w:rsid w:val="50200924"/>
    <w:rsid w:val="51B108F5"/>
    <w:rsid w:val="6C4A05C8"/>
    <w:rsid w:val="72734D90"/>
    <w:rsid w:val="74A000B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8"/>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19"/>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0"/>
    <w:qFormat/>
    <w:uiPriority w:val="99"/>
    <w:pPr>
      <w:spacing w:beforeLines="30"/>
    </w:pPr>
    <w:rPr>
      <w:rFonts w:ascii="仿宋_GB2312" w:eastAsia="仿宋_GB2312"/>
      <w:kern w:val="0"/>
      <w:sz w:val="24"/>
      <w:szCs w:val="20"/>
    </w:rPr>
  </w:style>
  <w:style w:type="paragraph" w:styleId="6">
    <w:name w:val="toc 3"/>
    <w:basedOn w:val="1"/>
    <w:next w:val="1"/>
    <w:unhideWhenUsed/>
    <w:qFormat/>
    <w:uiPriority w:val="39"/>
    <w:pPr>
      <w:tabs>
        <w:tab w:val="right" w:leader="dot" w:pos="8296"/>
      </w:tabs>
      <w:ind w:left="840" w:leftChars="400"/>
    </w:pPr>
  </w:style>
  <w:style w:type="paragraph" w:styleId="7">
    <w:name w:val="Plain Text"/>
    <w:basedOn w:val="1"/>
    <w:link w:val="21"/>
    <w:qFormat/>
    <w:uiPriority w:val="0"/>
    <w:rPr>
      <w:rFonts w:ascii="宋体" w:hAnsi="Courier New"/>
    </w:rPr>
  </w:style>
  <w:style w:type="paragraph" w:styleId="8">
    <w:name w:val="Balloon Text"/>
    <w:basedOn w:val="1"/>
    <w:link w:val="22"/>
    <w:unhideWhenUsed/>
    <w:qFormat/>
    <w:uiPriority w:val="99"/>
    <w:rPr>
      <w:sz w:val="18"/>
      <w:szCs w:val="18"/>
    </w:rPr>
  </w:style>
  <w:style w:type="paragraph" w:styleId="9">
    <w:name w:val="footer"/>
    <w:basedOn w:val="1"/>
    <w:link w:val="23"/>
    <w:qFormat/>
    <w:uiPriority w:val="99"/>
    <w:pPr>
      <w:tabs>
        <w:tab w:val="center" w:pos="4153"/>
        <w:tab w:val="right" w:pos="8306"/>
      </w:tabs>
      <w:snapToGrid w:val="0"/>
      <w:jc w:val="left"/>
    </w:pPr>
    <w:rPr>
      <w:rFonts w:ascii="Calibri" w:hAnsi="Calibri"/>
      <w:kern w:val="0"/>
      <w:sz w:val="18"/>
      <w:szCs w:val="20"/>
    </w:rPr>
  </w:style>
  <w:style w:type="paragraph" w:styleId="10">
    <w:name w:val="header"/>
    <w:basedOn w:val="1"/>
    <w:link w:val="24"/>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character" w:styleId="15">
    <w:name w:val="Strong"/>
    <w:qFormat/>
    <w:uiPriority w:val="99"/>
    <w:rPr>
      <w:rFonts w:cs="Times New Roman"/>
      <w:b/>
    </w:rPr>
  </w:style>
  <w:style w:type="character" w:styleId="16">
    <w:name w:val="Hyperlink"/>
    <w:unhideWhenUsed/>
    <w:qFormat/>
    <w:uiPriority w:val="99"/>
    <w:rPr>
      <w:rFonts w:cs="Times New Roman"/>
      <w:color w:val="0000FF"/>
      <w:u w:val="single"/>
    </w:rPr>
  </w:style>
  <w:style w:type="character" w:customStyle="1" w:styleId="17">
    <w:name w:val="标题 1 Char"/>
    <w:link w:val="2"/>
    <w:qFormat/>
    <w:locked/>
    <w:uiPriority w:val="9"/>
    <w:rPr>
      <w:rFonts w:ascii="Times New Roman" w:hAnsi="Times New Roman" w:cs="Times New Roman"/>
      <w:b/>
      <w:bCs/>
      <w:kern w:val="44"/>
      <w:sz w:val="44"/>
      <w:szCs w:val="44"/>
    </w:rPr>
  </w:style>
  <w:style w:type="character" w:customStyle="1" w:styleId="18">
    <w:name w:val="标题 2 Char1"/>
    <w:link w:val="3"/>
    <w:qFormat/>
    <w:locked/>
    <w:uiPriority w:val="9"/>
    <w:rPr>
      <w:rFonts w:ascii="Cambria" w:hAnsi="Cambria" w:eastAsia="宋体" w:cs="Times New Roman"/>
      <w:b/>
      <w:bCs/>
      <w:kern w:val="2"/>
      <w:sz w:val="32"/>
      <w:szCs w:val="32"/>
    </w:rPr>
  </w:style>
  <w:style w:type="character" w:customStyle="1" w:styleId="19">
    <w:name w:val="标题 3 Char"/>
    <w:link w:val="4"/>
    <w:qFormat/>
    <w:locked/>
    <w:uiPriority w:val="9"/>
    <w:rPr>
      <w:rFonts w:ascii="Times New Roman" w:hAnsi="Times New Roman" w:cs="Times New Roman"/>
      <w:b/>
      <w:bCs/>
      <w:kern w:val="2"/>
      <w:sz w:val="32"/>
      <w:szCs w:val="32"/>
    </w:rPr>
  </w:style>
  <w:style w:type="character" w:customStyle="1" w:styleId="20">
    <w:name w:val="正文文本 Char"/>
    <w:link w:val="5"/>
    <w:qFormat/>
    <w:locked/>
    <w:uiPriority w:val="99"/>
    <w:rPr>
      <w:rFonts w:ascii="仿宋_GB2312" w:hAnsi="Times New Roman" w:eastAsia="仿宋_GB2312"/>
      <w:sz w:val="24"/>
    </w:rPr>
  </w:style>
  <w:style w:type="character" w:customStyle="1" w:styleId="21">
    <w:name w:val="纯文本 Char"/>
    <w:link w:val="7"/>
    <w:qFormat/>
    <w:uiPriority w:val="0"/>
    <w:rPr>
      <w:rFonts w:ascii="宋体" w:hAnsi="Courier New"/>
      <w:kern w:val="2"/>
      <w:sz w:val="21"/>
      <w:szCs w:val="24"/>
    </w:rPr>
  </w:style>
  <w:style w:type="character" w:customStyle="1" w:styleId="22">
    <w:name w:val="批注框文本 Char"/>
    <w:link w:val="8"/>
    <w:semiHidden/>
    <w:qFormat/>
    <w:locked/>
    <w:uiPriority w:val="99"/>
    <w:rPr>
      <w:rFonts w:ascii="Times New Roman" w:hAnsi="Times New Roman" w:cs="Times New Roman"/>
      <w:kern w:val="2"/>
      <w:sz w:val="18"/>
      <w:szCs w:val="18"/>
    </w:rPr>
  </w:style>
  <w:style w:type="character" w:customStyle="1" w:styleId="23">
    <w:name w:val="页脚 Char"/>
    <w:link w:val="9"/>
    <w:qFormat/>
    <w:locked/>
    <w:uiPriority w:val="99"/>
    <w:rPr>
      <w:sz w:val="18"/>
    </w:rPr>
  </w:style>
  <w:style w:type="character" w:customStyle="1" w:styleId="24">
    <w:name w:val="页眉 Char"/>
    <w:link w:val="10"/>
    <w:semiHidden/>
    <w:qFormat/>
    <w:locked/>
    <w:uiPriority w:val="99"/>
    <w:rPr>
      <w:sz w:val="18"/>
    </w:rPr>
  </w:style>
  <w:style w:type="character" w:customStyle="1" w:styleId="25">
    <w:name w:val="Body Text Char"/>
    <w:semiHidden/>
    <w:qFormat/>
    <w:uiPriority w:val="99"/>
    <w:rPr>
      <w:rFonts w:ascii="Times New Roman" w:hAnsi="Times New Roman" w:cs="Times New Roman"/>
      <w:sz w:val="24"/>
      <w:szCs w:val="24"/>
    </w:rPr>
  </w:style>
  <w:style w:type="character" w:customStyle="1" w:styleId="26">
    <w:name w:val="Footer Char"/>
    <w:semiHidden/>
    <w:qFormat/>
    <w:uiPriority w:val="99"/>
    <w:rPr>
      <w:rFonts w:ascii="Times New Roman" w:hAnsi="Times New Roman" w:cs="Times New Roman"/>
      <w:sz w:val="18"/>
      <w:szCs w:val="18"/>
    </w:rPr>
  </w:style>
  <w:style w:type="character" w:customStyle="1" w:styleId="27">
    <w:name w:val="Header Char"/>
    <w:semiHidden/>
    <w:qFormat/>
    <w:uiPriority w:val="99"/>
    <w:rPr>
      <w:rFonts w:ascii="Times New Roman" w:hAnsi="Times New Roman" w:cs="Times New Roman"/>
      <w:sz w:val="18"/>
      <w:szCs w:val="18"/>
    </w:rPr>
  </w:style>
  <w:style w:type="paragraph" w:customStyle="1" w:styleId="28">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29">
    <w:name w:val="列出段落1"/>
    <w:basedOn w:val="1"/>
    <w:qFormat/>
    <w:uiPriority w:val="34"/>
    <w:pPr>
      <w:ind w:firstLine="420" w:firstLineChars="200"/>
    </w:pPr>
  </w:style>
  <w:style w:type="paragraph" w:customStyle="1" w:styleId="30">
    <w:name w:val="TOC 标题1"/>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1">
    <w:name w:val="TOC Heading1"/>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styleId="32">
    <w:name w:val="List Paragraph"/>
    <w:basedOn w:val="1"/>
    <w:qFormat/>
    <w:uiPriority w:val="34"/>
    <w:pPr>
      <w:ind w:firstLine="420" w:firstLineChars="200"/>
    </w:pPr>
    <w:rPr>
      <w:rFonts w:ascii="Calibri" w:hAnsi="Calibri"/>
      <w:szCs w:val="22"/>
    </w:rPr>
  </w:style>
  <w:style w:type="character" w:customStyle="1" w:styleId="33">
    <w:name w:val="标题 2 Char"/>
    <w:locked/>
    <w:uiPriority w:val="0"/>
    <w:rPr>
      <w:rFonts w:ascii="Cambria" w:hAnsi="Cambria" w:eastAsia="宋体"/>
      <w:b/>
      <w:bCs/>
      <w:kern w:val="2"/>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chart" Target="charts/chart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0915;&#31639;&#22270;&#2663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20915;&#31639;&#22270;&#2663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20915;&#31639;&#22270;&#2663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20915;&#31639;&#22270;&#2663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1"/>
    </c:view3D>
    <c:floor>
      <c:thickness val="0"/>
    </c:floor>
    <c:sideWall>
      <c:thickness val="0"/>
    </c:sideWall>
    <c:backWall>
      <c:thickness val="0"/>
    </c:backWall>
    <c:plotArea>
      <c:layout/>
      <c:pie3DChart>
        <c:varyColors val="1"/>
        <c:ser>
          <c:idx val="0"/>
          <c:order val="0"/>
          <c:explosion val="25"/>
          <c:dPt>
            <c:idx val="0"/>
            <c:bubble3D val="0"/>
          </c:dPt>
          <c:dPt>
            <c:idx val="1"/>
            <c:bubble3D val="0"/>
          </c:dPt>
          <c:dPt>
            <c:idx val="2"/>
            <c:bubble3D val="0"/>
          </c:dPt>
          <c:dLbls>
            <c:numFmt formatCode="0.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1"/>
            <c:showVal val="1"/>
            <c:showCatName val="1"/>
            <c:showSerName val="1"/>
            <c:showPercent val="1"/>
            <c:showBubbleSize val="1"/>
            <c:showLeaderLines val="1"/>
            <c:extLst>
              <c:ext xmlns:c15="http://schemas.microsoft.com/office/drawing/2012/chart" uri="{CE6537A1-D6FC-4f65-9D91-7224C49458BB}">
                <c15:layout/>
                <c15:showLeaderLines val="1"/>
                <c15:leaderLines/>
              </c:ext>
            </c:extLst>
          </c:dLbls>
          <c:cat>
            <c:strRef>
              <c:f>' 收入决算情况'!$A$1:$A$3</c:f>
              <c:strCache>
                <c:ptCount val="3"/>
                <c:pt idx="0">
                  <c:v>一般公共预算财政拨款收入</c:v>
                </c:pt>
                <c:pt idx="1">
                  <c:v>政府性基金预算财政拨款收入</c:v>
                </c:pt>
                <c:pt idx="2">
                  <c:v>其他收入</c:v>
                </c:pt>
              </c:strCache>
            </c:strRef>
          </c:cat>
          <c:val>
            <c:numRef>
              <c:f>' 收入决算情况'!$B$1:$B$3</c:f>
              <c:numCache>
                <c:formatCode>General</c:formatCode>
                <c:ptCount val="3"/>
                <c:pt idx="0">
                  <c:v>142.55</c:v>
                </c:pt>
                <c:pt idx="1">
                  <c:v>55</c:v>
                </c:pt>
                <c:pt idx="2">
                  <c:v>2</c:v>
                </c:pt>
              </c:numCache>
            </c:numRef>
          </c:val>
        </c:ser>
        <c:dLbls>
          <c:showLegendKey val="0"/>
          <c:showVal val="0"/>
          <c:showCatName val="0"/>
          <c:showSerName val="0"/>
          <c:showPercent val="0"/>
          <c:showBubbleSize val="0"/>
        </c:dLbls>
      </c:pie3DChart>
    </c:plotArea>
    <c:legend>
      <c:legendPos val="r"/>
      <c:layout/>
      <c:overlay val="1"/>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1"/>
  </c:chart>
  <c:txPr>
    <a:bodyPr/>
    <a:lstStyle/>
    <a:p>
      <a:pPr>
        <a:defRPr lang="zh-CN"/>
      </a:pPr>
    </a:p>
  </c:txPr>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1"/>
    </c:view3D>
    <c:floor>
      <c:thickness val="0"/>
    </c:floor>
    <c:sideWall>
      <c:thickness val="0"/>
    </c:sideWall>
    <c:backWall>
      <c:thickness val="0"/>
    </c:backWall>
    <c:plotArea>
      <c:layout/>
      <c:pie3DChart>
        <c:varyColors val="1"/>
        <c:ser>
          <c:idx val="0"/>
          <c:order val="0"/>
          <c:explosion val="25"/>
          <c:dPt>
            <c:idx val="0"/>
            <c:bubble3D val="0"/>
          </c:dPt>
          <c:dPt>
            <c:idx val="1"/>
            <c:bubble3D val="0"/>
          </c:dPt>
          <c:dLbls>
            <c:numFmt formatCode="0.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1"/>
            <c:showVal val="1"/>
            <c:showCatName val="1"/>
            <c:showSerName val="1"/>
            <c:showPercent val="1"/>
            <c:showBubbleSize val="1"/>
            <c:showLeaderLines val="1"/>
            <c:extLst>
              <c:ext xmlns:c15="http://schemas.microsoft.com/office/drawing/2012/chart" uri="{CE6537A1-D6FC-4f65-9D91-7224C49458BB}">
                <c15:layout/>
                <c15:showLeaderLines val="1"/>
                <c15:leaderLines/>
              </c:ext>
            </c:extLst>
          </c:dLbls>
          <c:cat>
            <c:strRef>
              <c:f>支出!$A$1:$A$2</c:f>
              <c:strCache>
                <c:ptCount val="2"/>
                <c:pt idx="0">
                  <c:v>基本支出</c:v>
                </c:pt>
                <c:pt idx="1">
                  <c:v>项目支出</c:v>
                </c:pt>
              </c:strCache>
            </c:strRef>
          </c:cat>
          <c:val>
            <c:numRef>
              <c:f>支出!$B$1:$B$2</c:f>
              <c:numCache>
                <c:formatCode>General</c:formatCode>
                <c:ptCount val="2"/>
                <c:pt idx="0">
                  <c:v>141.58</c:v>
                </c:pt>
                <c:pt idx="1">
                  <c:v>94.73</c:v>
                </c:pt>
              </c:numCache>
            </c:numRef>
          </c:val>
        </c:ser>
        <c:dLbls>
          <c:showLegendKey val="0"/>
          <c:showVal val="0"/>
          <c:showCatName val="0"/>
          <c:showSerName val="0"/>
          <c:showPercent val="0"/>
          <c:showBubbleSize val="0"/>
        </c:dLbls>
      </c:pie3DChart>
    </c:plotArea>
    <c:legend>
      <c:legendPos val="r"/>
      <c:layout/>
      <c:overlay val="1"/>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1"/>
  </c:chart>
  <c:txPr>
    <a:bodyPr/>
    <a:lstStyle/>
    <a:p>
      <a:pPr>
        <a:defRPr lang="zh-CN"/>
      </a:pPr>
    </a:p>
  </c:txPr>
  <c:externalData r:id="rId1">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1"/>
        <c:ser>
          <c:idx val="0"/>
          <c:order val="0"/>
          <c:invertIfNegative val="1"/>
          <c:dPt>
            <c:idx val="0"/>
            <c:invertIfNegative val="1"/>
            <c:bubble3D val="0"/>
          </c:dPt>
          <c:dPt>
            <c:idx val="1"/>
            <c:invertIfNegative val="1"/>
            <c:bubble3D val="0"/>
          </c:dPt>
          <c:dPt>
            <c:idx val="2"/>
            <c:invertIfNegative val="1"/>
            <c:bubble3D val="0"/>
          </c:dPt>
          <c:dPt>
            <c:idx val="3"/>
            <c:invertIfNegative val="1"/>
            <c:bubble3D val="0"/>
          </c:dPt>
          <c:dLbls>
            <c:dLbl>
              <c:idx val="0"/>
              <c:layout>
                <c:manualLayout>
                  <c:x val="0.0322580645161291"/>
                  <c:y val="0.533333333333333"/>
                </c:manualLayout>
              </c:layout>
              <c:dLblPos val="outEnd"/>
              <c:showLegendKey val="1"/>
              <c:showVal val="1"/>
              <c:showCatName val="1"/>
              <c:showSerName val="1"/>
              <c:showPercent val="1"/>
              <c:showBubbleSize val="1"/>
              <c:extLst>
                <c:ext xmlns:c15="http://schemas.microsoft.com/office/drawing/2012/chart" uri="{CE6537A1-D6FC-4f65-9D91-7224C49458BB}">
                  <c15:layout/>
                </c:ext>
              </c:extLst>
            </c:dLbl>
            <c:dLbl>
              <c:idx val="1"/>
              <c:layout>
                <c:manualLayout>
                  <c:x val="0.0236559139784947"/>
                  <c:y val="0.428985507246377"/>
                </c:manualLayout>
              </c:layout>
              <c:dLblPos val="outEnd"/>
              <c:showLegendKey val="1"/>
              <c:showVal val="1"/>
              <c:showCatName val="1"/>
              <c:showSerName val="1"/>
              <c:showPercent val="1"/>
              <c:showBubbleSize val="1"/>
              <c:extLst>
                <c:ext xmlns:c15="http://schemas.microsoft.com/office/drawing/2012/chart" uri="{CE6537A1-D6FC-4f65-9D91-7224C49458BB}">
                  <c15:layout/>
                </c:ext>
              </c:extLst>
            </c:dLbl>
            <c:dLbl>
              <c:idx val="2"/>
              <c:layout>
                <c:manualLayout>
                  <c:x val="0.0301075268817204"/>
                  <c:y val="0.0115942028985507"/>
                </c:manualLayout>
              </c:layout>
              <c:dLblPos val="outEnd"/>
              <c:showLegendKey val="1"/>
              <c:showVal val="1"/>
              <c:showCatName val="1"/>
              <c:showSerName val="1"/>
              <c:showPercent val="1"/>
              <c:showBubbleSize val="1"/>
              <c:extLst>
                <c:ext xmlns:c15="http://schemas.microsoft.com/office/drawing/2012/chart" uri="{CE6537A1-D6FC-4f65-9D91-7224C49458BB}">
                  <c15:layout/>
                </c:ext>
              </c:extLst>
            </c:dLbl>
            <c:dLbl>
              <c:idx val="3"/>
              <c:layout>
                <c:manualLayout>
                  <c:x val="0.0258064516129032"/>
                  <c:y val="-0.046376811594203"/>
                </c:manualLayout>
              </c:layout>
              <c:dLblPos val="outEnd"/>
              <c:showLegendKey val="1"/>
              <c:showVal val="1"/>
              <c:showCatName val="1"/>
              <c:showSerName val="1"/>
              <c:showPercent val="1"/>
              <c:showBubbleSize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1"/>
            <c:showVal val="1"/>
            <c:showCatName val="1"/>
            <c:showSerName val="1"/>
            <c:showPercent val="1"/>
            <c:showBubbleSize val="1"/>
            <c:showLeaderLines val="0"/>
            <c:extLst>
              <c:ext xmlns:c15="http://schemas.microsoft.com/office/drawing/2012/chart" uri="{CE6537A1-D6FC-4f65-9D91-7224C49458BB}">
                <c15:layout/>
                <c15:showLeaderLines val="0"/>
                <c15:leaderLines/>
              </c:ext>
            </c:extLst>
          </c:dLbls>
          <c:cat>
            <c:strRef>
              <c:f>Sheet3!$A$1:$A$4</c:f>
              <c:strCache>
                <c:ptCount val="4"/>
                <c:pt idx="0">
                  <c:v>2019年财政拨款收、支总计</c:v>
                </c:pt>
                <c:pt idx="1">
                  <c:v>2020年财政拨款收、支总计</c:v>
                </c:pt>
                <c:pt idx="2">
                  <c:v>2020年与2019年相比减少</c:v>
                </c:pt>
                <c:pt idx="3">
                  <c:v>2020年同比下降</c:v>
                </c:pt>
              </c:strCache>
            </c:strRef>
          </c:cat>
          <c:val>
            <c:numRef>
              <c:f>Sheet3!$B$1:$B$4</c:f>
              <c:numCache>
                <c:formatCode>General</c:formatCode>
                <c:ptCount val="4"/>
                <c:pt idx="0">
                  <c:v>314.14</c:v>
                </c:pt>
                <c:pt idx="1">
                  <c:v>234.6</c:v>
                </c:pt>
                <c:pt idx="2">
                  <c:v>-79.54</c:v>
                </c:pt>
                <c:pt idx="3" c:formatCode="0.00%">
                  <c:v>-0.25319921054307</c:v>
                </c:pt>
              </c:numCache>
            </c:numRef>
          </c:val>
        </c:ser>
        <c:dLbls>
          <c:showLegendKey val="0"/>
          <c:showVal val="0"/>
          <c:showCatName val="0"/>
          <c:showSerName val="0"/>
          <c:showPercent val="0"/>
          <c:showBubbleSize val="0"/>
        </c:dLbls>
        <c:gapWidth val="150"/>
        <c:axId val="201464064"/>
        <c:axId val="201474048"/>
      </c:barChart>
      <c:catAx>
        <c:axId val="201464064"/>
        <c:scaling>
          <c:orientation val="minMax"/>
        </c:scaling>
        <c:delete val="1"/>
        <c:axPos val="b"/>
        <c:numFmt formatCode="General" sourceLinked="0"/>
        <c:majorTickMark val="cross"/>
        <c:minorTickMark val="cross"/>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01474048"/>
        <c:crosses val="autoZero"/>
        <c:auto val="1"/>
        <c:lblAlgn val="ctr"/>
        <c:lblOffset val="100"/>
        <c:noMultiLvlLbl val="1"/>
      </c:catAx>
      <c:valAx>
        <c:axId val="201474048"/>
        <c:scaling>
          <c:orientation val="minMax"/>
        </c:scaling>
        <c:delete val="1"/>
        <c:axPos val="l"/>
        <c:majorGridlines/>
        <c:numFmt formatCode="General" sourceLinked="1"/>
        <c:majorTickMark val="cross"/>
        <c:minorTickMark val="cross"/>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01464064"/>
        <c:crosses val="autoZero"/>
        <c:crossBetween val="between"/>
      </c:valAx>
      <c:spPr>
        <a:solidFill>
          <a:schemeClr val="bg1"/>
        </a:solidFill>
        <a:ln>
          <a:noFill/>
        </a:ln>
        <a:effectLst/>
      </c:spPr>
    </c:plotArea>
    <c:plotVisOnly val="1"/>
    <c:dispBlanksAs val="zero"/>
    <c:showDLblsOverMax val="1"/>
  </c:chart>
  <c:txPr>
    <a:bodyPr/>
    <a:lstStyle/>
    <a:p>
      <a:pPr>
        <a:defRPr lang="zh-CN"/>
      </a:pPr>
    </a:p>
  </c:txPr>
  <c:externalData r:id="rId1">
    <c:autoUpdate val="1"/>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ndard"/>
        <c:varyColors val="1"/>
        <c:ser>
          <c:idx val="0"/>
          <c:order val="0"/>
          <c:invertIfNegative val="1"/>
          <c:dPt>
            <c:idx val="0"/>
            <c:invertIfNegative val="1"/>
            <c:bubble3D val="0"/>
          </c:dPt>
          <c:dPt>
            <c:idx val="1"/>
            <c:invertIfNegative val="1"/>
            <c:bubble3D val="0"/>
          </c:dPt>
          <c:dPt>
            <c:idx val="2"/>
            <c:invertIfNegative val="1"/>
            <c:bubble3D val="0"/>
          </c:dPt>
          <c:dPt>
            <c:idx val="3"/>
            <c:invertIfNegative val="1"/>
            <c:bubble3D val="0"/>
          </c:dPt>
          <c:dLbls>
            <c:dLbl>
              <c:idx val="0"/>
              <c:layout>
                <c:manualLayout>
                  <c:x val="0.0330899310421943"/>
                  <c:y val="0.292609601483439"/>
                </c:manualLayout>
              </c:layout>
              <c:dLblPos val="outEnd"/>
              <c:showLegendKey val="1"/>
              <c:showVal val="1"/>
              <c:showCatName val="1"/>
              <c:showSerName val="1"/>
              <c:showPercent val="1"/>
              <c:showBubbleSize val="1"/>
              <c:extLst>
                <c:ext xmlns:c15="http://schemas.microsoft.com/office/drawing/2012/chart" uri="{CE6537A1-D6FC-4f65-9D91-7224C49458BB}">
                  <c15:layout/>
                </c:ext>
              </c:extLst>
            </c:dLbl>
            <c:dLbl>
              <c:idx val="1"/>
              <c:layout>
                <c:manualLayout>
                  <c:x val="0.0250840848128914"/>
                  <c:y val="0.252995221268928"/>
                </c:manualLayout>
              </c:layout>
              <c:dLblPos val="outEnd"/>
              <c:showLegendKey val="1"/>
              <c:showVal val="1"/>
              <c:showCatName val="1"/>
              <c:showSerName val="1"/>
              <c:showPercent val="1"/>
              <c:showBubbleSize val="1"/>
              <c:extLst>
                <c:ext xmlns:c15="http://schemas.microsoft.com/office/drawing/2012/chart" uri="{CE6537A1-D6FC-4f65-9D91-7224C49458BB}">
                  <c15:layout/>
                </c:ext>
              </c:extLst>
            </c:dLbl>
            <c:dLbl>
              <c:idx val="2"/>
              <c:layout>
                <c:manualLayout>
                  <c:x val="0.0293040293040293"/>
                  <c:y val="0.00935672514619883"/>
                </c:manualLayout>
              </c:layout>
              <c:dLblPos val="outEnd"/>
              <c:showLegendKey val="1"/>
              <c:showVal val="1"/>
              <c:showCatName val="1"/>
              <c:showSerName val="1"/>
              <c:showPercent val="1"/>
              <c:showBubbleSize val="1"/>
              <c:extLst>
                <c:ext xmlns:c15="http://schemas.microsoft.com/office/drawing/2012/chart" uri="{CE6537A1-D6FC-4f65-9D91-7224C49458BB}">
                  <c15:layout/>
                </c:ext>
              </c:extLst>
            </c:dLbl>
            <c:dLbl>
              <c:idx val="3"/>
              <c:layout>
                <c:manualLayout>
                  <c:x val="0.0347985347985348"/>
                  <c:y val="-0.0654970760233919"/>
                </c:manualLayout>
              </c:layout>
              <c:dLblPos val="outEnd"/>
              <c:showLegendKey val="1"/>
              <c:showVal val="1"/>
              <c:showCatName val="1"/>
              <c:showSerName val="1"/>
              <c:showPercent val="1"/>
              <c:showBubbleSize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1"/>
            <c:showVal val="1"/>
            <c:showCatName val="1"/>
            <c:showSerName val="1"/>
            <c:showPercent val="1"/>
            <c:showBubbleSize val="1"/>
            <c:showLeaderLines val="0"/>
            <c:extLst>
              <c:ext xmlns:c15="http://schemas.microsoft.com/office/drawing/2012/chart" uri="{CE6537A1-D6FC-4f65-9D91-7224C49458BB}">
                <c15:layout/>
                <c15:showLeaderLines val="0"/>
                <c15:leaderLines/>
              </c:ext>
            </c:extLst>
          </c:dLbls>
          <c:cat>
            <c:strRef>
              <c:f>Sheet4!$A$1:$A$4</c:f>
              <c:strCache>
                <c:ptCount val="4"/>
                <c:pt idx="0">
                  <c:v>2019年一般公共预算财政拨款支出</c:v>
                </c:pt>
                <c:pt idx="1">
                  <c:v>2020年一般公共预算财政拨款支出</c:v>
                </c:pt>
                <c:pt idx="2">
                  <c:v>2020年与2019年相比减少</c:v>
                </c:pt>
                <c:pt idx="3">
                  <c:v>2020年同比下降</c:v>
                </c:pt>
              </c:strCache>
            </c:strRef>
          </c:cat>
          <c:val>
            <c:numRef>
              <c:f>Sheet4!$B$1:$B$4</c:f>
              <c:numCache>
                <c:formatCode>General</c:formatCode>
                <c:ptCount val="4"/>
                <c:pt idx="0">
                  <c:v>207.69</c:v>
                </c:pt>
                <c:pt idx="1">
                  <c:v>142.56</c:v>
                </c:pt>
                <c:pt idx="2">
                  <c:v>-65.13</c:v>
                </c:pt>
                <c:pt idx="3" c:formatCode="0.00%">
                  <c:v>-0.313592373248592</c:v>
                </c:pt>
              </c:numCache>
            </c:numRef>
          </c:val>
        </c:ser>
        <c:dLbls>
          <c:showLegendKey val="0"/>
          <c:showVal val="0"/>
          <c:showCatName val="0"/>
          <c:showSerName val="0"/>
          <c:showPercent val="0"/>
          <c:showBubbleSize val="0"/>
        </c:dLbls>
        <c:gapWidth val="150"/>
        <c:axId val="201506816"/>
        <c:axId val="201508352"/>
      </c:barChart>
      <c:catAx>
        <c:axId val="201506816"/>
        <c:scaling>
          <c:orientation val="minMax"/>
        </c:scaling>
        <c:delete val="1"/>
        <c:axPos val="b"/>
        <c:numFmt formatCode="General" sourceLinked="0"/>
        <c:majorTickMark val="cross"/>
        <c:minorTickMark val="cross"/>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01508352"/>
        <c:crosses val="autoZero"/>
        <c:auto val="1"/>
        <c:lblAlgn val="ctr"/>
        <c:lblOffset val="100"/>
        <c:noMultiLvlLbl val="1"/>
      </c:catAx>
      <c:valAx>
        <c:axId val="201508352"/>
        <c:scaling>
          <c:orientation val="minMax"/>
        </c:scaling>
        <c:delete val="1"/>
        <c:axPos val="l"/>
        <c:majorGridlines/>
        <c:numFmt formatCode="General" sourceLinked="1"/>
        <c:majorTickMark val="cross"/>
        <c:minorTickMark val="cross"/>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01506816"/>
        <c:crosses val="autoZero"/>
        <c:crossBetween val="between"/>
      </c:valAx>
      <c:spPr>
        <a:solidFill>
          <a:schemeClr val="bg1"/>
        </a:solidFill>
        <a:ln>
          <a:noFill/>
        </a:ln>
        <a:effectLst/>
      </c:spPr>
    </c:plotArea>
    <c:plotVisOnly val="1"/>
    <c:dispBlanksAs val="zero"/>
    <c:showDLblsOverMax val="1"/>
  </c:chart>
  <c:txPr>
    <a:bodyPr/>
    <a:lstStyle/>
    <a:p>
      <a:pPr>
        <a:defRPr lang="zh-CN"/>
      </a:pPr>
    </a:p>
  </c:txPr>
  <c:externalData r:id="rId1">
    <c:autoUpdate val="1"/>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9F57B-D4BC-4FBE-8C11-5EEEEEEF6958}">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35</Pages>
  <Words>14664</Words>
  <Characters>15552</Characters>
  <Lines>25</Lines>
  <Paragraphs>34</Paragraphs>
  <TotalTime>1</TotalTime>
  <ScaleCrop>false</ScaleCrop>
  <LinksUpToDate>false</LinksUpToDate>
  <CharactersWithSpaces>15567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2021-10-15T10:24:00Z</dcterms:created>
  <dc:creator>曹颖</dc:creator>
  <cp:lastModifiedBy>刘清瑞</cp:lastModifiedBy>
  <cp:lastPrinted>2021-07-29T03:56:00Z</cp:lastPrinted>
  <dcterms:modified xsi:type="dcterms:W3CDTF">2023-07-21T06:30:39Z</dcterms:modified>
  <dc:title>四川省***</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1DCEE2A035F643B58EB4B3900A3840ED</vt:lpwstr>
  </property>
</Properties>
</file>