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7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270AC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70AC"/>
          <w:spacing w:val="0"/>
          <w:sz w:val="45"/>
          <w:szCs w:val="45"/>
          <w:bdr w:val="none" w:color="auto" w:sz="0" w:space="0"/>
          <w:shd w:val="clear" w:fill="FFFFFF"/>
        </w:rPr>
        <w:t>攀枝花市教育和体育局关于印发《攀枝花市中小学校学生运动员 (体育特长生)选材招生实施方案》的通知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攀枝花市教育和体育局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关于印发《攀枝花市中小学校学生运动员  (体育特长生)选材招生实施方案》的通知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各县(区) 教育和体育局、钒钛高新区社会事务局，市直属事 业单位(学校 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现将《攀枝花市中小学校学生运动员(体育特长生) 选材 招生实施方案》印发你们，请各县 ( 区 )、各学校按照要求抓好 贯彻落实。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攀枝花市教育和体育局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2023 年 5 月 8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攀枝花市中小学校学生运动员(体育特长生) 选材招生实施方案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我市各级各类学校是培养高水平竞技体育后备人才、发展竞技体育的责任主体。为进一步建立和完善小学、初中、高中 (阶段) “一条龙”、常态化竞技体育后备人才培养体系，努力培养胸怀祖国、志在奥运、顽强拼搏、永争第一的高水平运动 员队伍，特制定本方案。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一、选材招生学校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我市中小学校，包括普通高中学校、承担省运会任务的义务教育学校 ( 以下简称义务教育学校 )、市体育中学等。我市民 办普通高中、中等职业学校可参照执行。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二、  选材招生名额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(一)  义务教育学校。义务教育学校每年初确定当年学生 运动员(仅限于备战省运会的项目) 选材计划，具体项目和人 数于每年 4 月底前报送属地教育体育主管部门批准，并报市教 育和体育局(竞赛训练科、基础教育科) 备案后实施。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(二) 普通高中学校。普通高中学校每年体育特长生招收 计划不少于当年本校高一新生招生计划总数的 5%，方案于每年 5 月前报属地教育体育主管部门审核和市教育和体育局(体卫艺 科、基础教育科) 审定后实施。其中省运会备战项目和篮球、足球、排球、田径为必招项目；从全市“一盘棋”大局和“一条龙” 体系出发，还应适当招收其他项目的优秀学生运动员，解决其 就学问题。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三、义务教育学校学生运动员选材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(一)选材。义务教育学校每年 4 月和 11 月面向全市选材。 各县(区) 教育和体育局、钒钛高新区社会事务局及各级中小 学校要予以支持。未经市教育和体育局批准，其他时间段不得 进入中小学校选材。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(二) 试训与入学。  义务教育学校初选试训学生运动员， 原则上安排在暑假、寒假和课余时间进行，不得影响学校、学 生正常教育教学和学习。试训合格的学生运动员名单及时报送 属地教育体育主管部门审核和市教育和体育局(竞赛训练科、 基础教育科) 审定后， 由市、县(区) 两级教育体育主管部门 统一安排入学。需办理转学手续的， 由有关学校、教育体育部 门为其办理。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四、普通高中学校体育特长生招生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(一) 报名。在初中阶段至少达到以下条件之一的学生运 动员，方可报名参加普通高中学校体育特长生招生体育专项测 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参加省级比赛获得前十二名；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参加市级比赛获得前八名；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参加县(区)级比赛获得前三名；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获得国家三级及以上运动员等级证书。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学生运动员报考项目与取得运动成绩的项目原则上要一 致。报名工作由各普通高中学校自行组织。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(二) 考试。专项测试由各普通高中学校根据学校实际， 自行确定专项测试时间，专项测试由普通高中学校自行组织，确保公开、公平、公正。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(三)录取。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1．普通高中学校录取体育特长生中考文化成绩原则上不低 于当年全市普通高中学校最低录取控制分数线。文化成绩达到录取分数线后，各普通高中学校根据学生运动员的专项测试成 绩择优录取。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2．备战省运会的学生运动员专项成绩特别优秀，中考文化成绩未达到全市普通高中学校最低控制分数线的，招生学校向 属地教育体育主管部门申报同意后，报市教育和体育局审核， 审核通过后予以录取。未纳入普通高中学校招生的项目，备战省运会特别优秀的学生运动员，经市教育和体育局批准同意， 相应普通高中学校应予以录取。同一学生运动员被多所学校录 取时，承担省运会任务的学校优先录取。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3．普通高中学校拟录取的体育特长生名单在本校公示2 天， 公示结束后报送属地教育体育主管部门审核和市教育和体育局 审定后由市教育考试院实施录取。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4．因备战省锦标赛和省运会的需要，需办理转学的高中学生运动员按有关规定办理转学手续。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此方案从 2023 年开始执行。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24E20703"/>
    <w:rsid w:val="07F1119D"/>
    <w:rsid w:val="0ABD1B81"/>
    <w:rsid w:val="0EA97CA6"/>
    <w:rsid w:val="143F456C"/>
    <w:rsid w:val="198949CE"/>
    <w:rsid w:val="20D1496F"/>
    <w:rsid w:val="232251C6"/>
    <w:rsid w:val="24E20703"/>
    <w:rsid w:val="2A3C52C0"/>
    <w:rsid w:val="2A570832"/>
    <w:rsid w:val="495457FE"/>
    <w:rsid w:val="50C72F6B"/>
    <w:rsid w:val="62CD3AFA"/>
    <w:rsid w:val="64614433"/>
    <w:rsid w:val="64BB17F4"/>
    <w:rsid w:val="6822314C"/>
    <w:rsid w:val="6AA206F3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2023-06-02T08:14:00Z</dcterms:created>
  <dc:creator>刘清瑞</dc:creator>
  <cp:lastModifiedBy>刘清瑞</cp:lastModifiedBy>
  <dcterms:modified xsi:type="dcterms:W3CDTF">2023-06-02T08:15:07Z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4BD871F2B1F14680A20A2F3F2446FE5C</vt:lpwstr>
  </property>
</Properties>
</file>