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教育部办公厅关于印发</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《本科层次职业教育专业设置管理办法（试行）》的通知（教职成厅〔2021〕1号）</w:t>
      </w:r>
    </w:p>
    <w:p>
      <w:pPr>
        <w:rPr>
          <w:rFonts w:hint="eastAsia"/>
        </w:rPr>
      </w:pPr>
    </w:p>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各省、自治区、直辖市教育厅（教委），新疆生产建设兵团教育局: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为贯彻落实《国家职业教育改革实施方案》（国发〔2019〕4号），进一步规范和完善本科层次职业教育专业设置管理，引导高校依法依规设置专业，我部制定了《本科层次职业教育专业设置管理办法（试行）》，现印发给你们，请认真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教育部办公厅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2021年1月22日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0000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0000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0000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0000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0000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微软雅黑" w:hAnsi="微软雅黑" w:eastAsia="微软雅黑" w:cs="微软雅黑"/>
          <w:b/>
          <w:bCs/>
          <w:i w:val="0"/>
          <w:iCs w:val="0"/>
          <w:caps w:val="0"/>
          <w:color w:val="0000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方正小标宋_GBK" w:hAnsi="方正小标宋_GBK" w:eastAsia="方正小标宋_GBK" w:cs="方正小标宋_GBK"/>
          <w:b/>
          <w:bCs/>
          <w:i w:val="0"/>
          <w:iCs w:val="0"/>
          <w:caps w:val="0"/>
          <w:color w:val="000000"/>
          <w:spacing w:val="0"/>
          <w:sz w:val="44"/>
          <w:szCs w:val="44"/>
          <w:bdr w:val="none" w:color="auto" w:sz="0" w:space="0"/>
          <w:shd w:val="clear" w:fill="FFFFFF"/>
        </w:rPr>
      </w:pPr>
      <w:r>
        <w:rPr>
          <w:rFonts w:hint="eastAsia" w:ascii="方正小标宋_GBK" w:hAnsi="方正小标宋_GBK" w:eastAsia="方正小标宋_GBK" w:cs="方正小标宋_GBK"/>
          <w:b/>
          <w:bCs/>
          <w:i w:val="0"/>
          <w:iCs w:val="0"/>
          <w:caps w:val="0"/>
          <w:color w:val="000000"/>
          <w:spacing w:val="0"/>
          <w:sz w:val="44"/>
          <w:szCs w:val="44"/>
          <w:bdr w:val="none" w:color="auto" w:sz="0" w:space="0"/>
          <w:shd w:val="clear" w:fill="FFFFFF"/>
        </w:rPr>
        <w:t>本科层次职业教育专业设置管理办法（试行）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0000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第一条 为做好本科层次职业教育专业设置管理，根据《中华人民共和国教育法》《中华人民共和国职业教育法》《中华人民共和国学位条例》《中华人民共和国高等教育法》和《国家职业教育改革实施方案》等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第二条 本科层次职业教育专业设置应牢固树立新发展理念，坚持需求导向、服务发展，顺应新一轮科技革命和产业变革，主动服务产业基础高级化、产业链现代化，服务建设现代化经济体系和实现更高质量更充分就业需要，遵循职业教育规律和人才成长规律，适应学生全面可持续发展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第三条 本科层次职业教育专业设置应体现职业教育类型特点，坚持高层次技术技能人才培养定位，进行系统设计，促进中等职业教育、专科层次职业教育、本科层次职业教育纵向贯通、有机衔接，促进普职融通。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第四条 教育部负责全国本科层次职业教育专业设置的管理和指导，坚持试点先行，按照更高标准，严格规范程序，积极稳慎推进。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第五条 省级教育行政部门根据教育部有关规定，做好本行政区域内高校本科层次职业教育专业建设规划，优化资源配置和专业结构。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第六条 教育部制订并发布本科层次职业教育专业目录，每年动态增补，五年调整一次。高校依照相关规定，在专业目录内设置专业。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第七条 本科层次职业教育专业目录是设置与调整本科层次职业教育专业、实施人才培养、组织招生、授予学位、指导就业、开展教育统计和人才需求预测等工作的重要依据，是学生选择就读本科层次职业教育专业、社会用人单位选用毕业生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b/>
          <w:bCs/>
          <w:i w:val="0"/>
          <w:iCs w:val="0"/>
          <w:caps w:val="0"/>
          <w:color w:val="000000"/>
          <w:spacing w:val="0"/>
          <w:sz w:val="32"/>
          <w:szCs w:val="32"/>
          <w:bdr w:val="none" w:color="auto" w:sz="0" w:space="0"/>
          <w:shd w:val="clear" w:fill="FFFFFF"/>
        </w:rPr>
        <w:t>第二章 专业设置条件与要求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第八条 高校设置本科层次职业教育专业应紧紧围绕国家和区域经济社会产业发展重点领域，服务产业新业态、新模式，对接新职业，聚焦确需长学制培养的相关专业。原则上应符合第九条至第十四条规定的条件和要求。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第九条 设置本科层次职业教育专业需有详实的专业设置可行性报告。可行性报告包括对行业企业的调研分析，对自身办学基础和专业特色的分析，对培养目标和培养规格的论证，有保障开设本专业可持续发展的规划和相关制度等。拟设置的本科层次职业教育专业需与学校办学特色相契合，所依托专业应是省级及以上重点（特色）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第十条 设置本科层次职业教育专业须有完成专业人才培养所必需的教师队伍，具体应具备以下条件：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一）全校师生比不低于1:18；所依托专业专任教师与该专业全日制在校生人数之比不低于1:20，高级职称专任教师比例不低于30%，具有研究生学位专任教师比例不低于50%，具有博士研究生学位专任教师比例不低于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（二）本专业的专任教师中，“双师型”教师占比不低于50%。来自行业企业一线的兼职教师占一定比例并有实质性专业教学任务，其所承担的专业课教学任务授课课时一般不少于专业课总课时的20%。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（三）有省级及以上教育行政部门等认定的高水平教师教学（科研）创新团队，或省级及以上教学名师、高层次人才担任专业带头人，或专业教师获省级及以上教学领域有关奖励两项以上。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第十一条 设置本科层次职业教育专业需有科学规范的专业人才培养方案，具体应具备以下条件：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一）培养方案应校企共同制订，需遵循技术技能人才成长规律，突出知识与技能的高层次，使毕业生能够从事科技成果、实验成果转化，生产加工中高端产品、提供中高端服务，能够解决较复杂问题和进行较复杂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（二）实践教学课时占总课时的比例不低于50%，实验实训项目（任务）开出率达到100%。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第十二条 设置本科层次职业教育专业需具备开办专业所必需的合作企业、经费、校舍、仪器设备、实习实训场所等办学条件：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（一）应与相关领域产教融合型企业等优质企业建立稳定合作关系。积极探索现代学徒制等培养模式，促进学历证书与职业技能等级证书互通衔接。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（二）有稳定的、可持续使用的专业建设经费并逐年增长。专业生均教学科研仪器设备值原则上不低于1万元。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（三）有稳定的、数量够用的实训基地，满足师生实习实训（培训）需求。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第十三条 设置本科层次职业教育专业需在技术研发与社会服务上有较好的工作基础，具体应具备以下条件：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（一）有省级及以上技术研发推广平台（工程研究中心、协同创新中心、重点实验室或技术技能大师工作室、实验实训基地等）。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（二）能够面向区域、行业企业开展科研、技术研发、社会服务等项目，并产生明显的经济和社会效益。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（三）专业面向行业企业和社会开展职业培训人次每年不少于本专业在校生人数的2倍。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第十四条 设置本科层次职业教育专业需有较高的培养质量基础和良好的社会声誉，具体应具备以下条件：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（一）所依托专业招生计划完成率一般不低于90%，新生报到率一般不低于85%。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（二）所依托专业应届毕业生就业率不低于本省域内高校平均水平。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b/>
          <w:bCs/>
          <w:i w:val="0"/>
          <w:iCs w:val="0"/>
          <w:caps w:val="0"/>
          <w:color w:val="000000"/>
          <w:spacing w:val="0"/>
          <w:sz w:val="32"/>
          <w:szCs w:val="32"/>
          <w:bdr w:val="none" w:color="auto" w:sz="0" w:space="0"/>
          <w:shd w:val="clear" w:fill="FFFFFF"/>
        </w:rPr>
        <w:t>第三章 专业设置程序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第十五条 专业设置和调整，每年集中通过专门信息平台进行管理。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第十六条 高校设置本科层次职业教育专业应以专业目录为基本依据，符合专业设置基本条件，并遵循以下基本程序：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（一）开展行业、企业、就业市场调研，做好人才需求分析和预测。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二）在充分考虑区域产业发展需求的基础上，结合学校办学实际，进行专业设置必要性和可行性论证。符合条件的高等职业学校（专科）设置本科层次职业教育专业总数不超过学校专业总数的30%，本科层次职业教育专业学生总数不超过学校在校生总数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（三）根据国家有关规定，提交相关论证材料，包括学校和专业基本情况、拟设置专业论证报告、人才培养方案、专业办学条件、相关教学文件等。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（四）专业设置论证材料经学校官网公示后报省级教育行政部门。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（五）省级教育行政部门在符合条件的高校范畴内组织论证提出拟设专业，并报备教育部，教育部公布相关结果。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b/>
          <w:bCs/>
          <w:i w:val="0"/>
          <w:iCs w:val="0"/>
          <w:caps w:val="0"/>
          <w:color w:val="000000"/>
          <w:spacing w:val="0"/>
          <w:sz w:val="32"/>
          <w:szCs w:val="32"/>
          <w:bdr w:val="none" w:color="auto" w:sz="0" w:space="0"/>
          <w:shd w:val="clear" w:fill="FFFFFF"/>
        </w:rPr>
        <w:t>第四章 专业设置指导与监督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第十七条 教育部负责协调国家行业主管部门、行业组织定期发布行业人才需求以及专业设置指导建议等信息，负责建立健全专业设置评议专家组织，加强对本科层次职业教育专业设置的宏观管理。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第十八条 省级教育行政部门通过统筹规划、信息服务、专家指导等措施，指导区域内高校设置专业。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高校定期对专业设置情况进行自我评议，评议结果列入高校质量年度报告。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第十九条 教育行政部门应建立健全专业设置的预警和动态调整机制，把招生、办学、就业、生均经费投入等情况评价结果作为优化专业布局、调整专业结构的基本依据。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第二十条 教育行政部门对本科层次职业教育专业组织阶段性评价和周期性评估监测，高校所开设专业出现办学条件严重不足、教学质量低下、就业率过低等情形的，应调减该专业招生计划，直至停止招生。连续3年不招生的，原则上应及时撤销该专业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b/>
          <w:bCs/>
          <w:i w:val="0"/>
          <w:iCs w:val="0"/>
          <w:caps w:val="0"/>
          <w:color w:val="000000"/>
          <w:spacing w:val="0"/>
          <w:sz w:val="32"/>
          <w:szCs w:val="32"/>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rPr>
      </w:pPr>
      <w:r>
        <w:rPr>
          <w:rFonts w:hint="eastAsia" w:ascii="方正仿宋_GB2312" w:hAnsi="方正仿宋_GB2312" w:eastAsia="方正仿宋_GB2312" w:cs="方正仿宋_GB2312"/>
          <w:i w:val="0"/>
          <w:iCs w:val="0"/>
          <w:caps w:val="0"/>
          <w:color w:val="000000"/>
          <w:spacing w:val="0"/>
          <w:sz w:val="32"/>
          <w:szCs w:val="32"/>
          <w:bdr w:val="none" w:color="auto" w:sz="0" w:space="0"/>
          <w:shd w:val="clear" w:fill="FFFFFF"/>
        </w:rPr>
        <w:t>　　第二十一条 本办法自发布之日起实施，由教育部职业教育与成人教育司负责解释。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embedRegular r:id="rId1" w:fontKey="{F47C9ED2-2BDC-4EA3-B704-8966E74C1D8F}"/>
  </w:font>
  <w:font w:name="方正小标宋_GBK">
    <w:panose1 w:val="02000000000000000000"/>
    <w:charset w:val="86"/>
    <w:family w:val="auto"/>
    <w:pitch w:val="default"/>
    <w:sig w:usb0="A00002BF" w:usb1="38CF7CFA" w:usb2="00082016" w:usb3="00000000" w:csb0="00040001" w:csb1="00000000"/>
    <w:embedRegular r:id="rId2" w:fontKey="{CD97C3D4-FC1B-4E1C-B04B-4922293681AF}"/>
  </w:font>
  <w:font w:name="方正仿宋_GB18030">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3" w:fontKey="{1BC25BBF-8BA9-486A-9FB4-A279BE49BA75}"/>
  </w:font>
  <w:font w:name="宋体-方正超大字符集">
    <w:panose1 w:val="03000509000000000000"/>
    <w:charset w:val="86"/>
    <w:family w:val="auto"/>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NmY5NzM0MTEwNDEwNWY2ZWY1YWM3NTlhMjYyNWYifQ=="/>
  </w:docVars>
  <w:rsids>
    <w:rsidRoot w:val="00000000"/>
    <w:rsid w:val="07F1119D"/>
    <w:rsid w:val="0ABD1B81"/>
    <w:rsid w:val="0EA97CA6"/>
    <w:rsid w:val="143F456C"/>
    <w:rsid w:val="20D1496F"/>
    <w:rsid w:val="232251C6"/>
    <w:rsid w:val="2A3C52C0"/>
    <w:rsid w:val="2A570832"/>
    <w:rsid w:val="2B036D6C"/>
    <w:rsid w:val="495457FE"/>
    <w:rsid w:val="50C72F6B"/>
    <w:rsid w:val="62CD3AFA"/>
    <w:rsid w:val="64614433"/>
    <w:rsid w:val="64BB17F4"/>
    <w:rsid w:val="704F6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Words>
  <Characters>49</Characters>
  <Lines>0</Lines>
  <Paragraphs>0</Paragraphs>
  <TotalTime>2</TotalTime>
  <ScaleCrop>false</ScaleCrop>
  <LinksUpToDate>false</LinksUpToDate>
  <CharactersWithSpaces>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刘清瑞</cp:lastModifiedBy>
  <dcterms:modified xsi:type="dcterms:W3CDTF">2023-02-13T04:53:52Z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BA01B4A913B04DD2AD259AF12EA4F143</vt:lpwstr>
  </property>
</Properties>
</file>