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222222"/>
          <w:spacing w:val="8"/>
          <w:kern w:val="0"/>
          <w:sz w:val="32"/>
          <w:szCs w:val="32"/>
        </w:rPr>
        <w:t>：</w:t>
      </w:r>
    </w:p>
    <w:p>
      <w:pPr>
        <w:pStyle w:val="2"/>
        <w:jc w:val="center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 w:bidi="ar-SA"/>
        </w:rPr>
        <w:t>参加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  <w:t>校外培训的温馨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 w:bidi="ar-SA"/>
        </w:rPr>
        <w:t>提示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 w:cs="宋体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222222"/>
          <w:spacing w:val="8"/>
          <w:kern w:val="0"/>
          <w:sz w:val="32"/>
          <w:szCs w:val="32"/>
        </w:rPr>
        <w:t>尊敬的各位家长：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寒假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将至，为深入贯彻落实国家“双减”政策，遵循教育教学规律和学生身心发展规律，有效减轻中小学生校外培训负担和家庭经济负担，切实保障您和孩子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参加校外培训机构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的合法权益，攀枝花市教育和体育局在此温馨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提示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：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rPr>
          <w:rStyle w:val="6"/>
          <w:rFonts w:hint="default" w:ascii="Times New Roman" w:hAnsi="Times New Roman" w:eastAsia="黑体" w:cs="Times New Roman"/>
          <w:i w:val="0"/>
          <w:sz w:val="32"/>
          <w:szCs w:val="32"/>
          <w:lang w:bidi="ar-SA"/>
        </w:rPr>
      </w:pPr>
      <w:r>
        <w:rPr>
          <w:rStyle w:val="6"/>
          <w:rFonts w:hint="default" w:ascii="Times New Roman" w:hAnsi="Times New Roman" w:eastAsia="黑体" w:cs="Times New Roman"/>
          <w:i w:val="0"/>
          <w:sz w:val="32"/>
          <w:szCs w:val="32"/>
          <w:lang w:bidi="ar-SA"/>
        </w:rPr>
        <w:t>一、</w:t>
      </w:r>
      <w:r>
        <w:rPr>
          <w:rStyle w:val="6"/>
          <w:rFonts w:hint="eastAsia" w:ascii="Times New Roman" w:hAnsi="Times New Roman" w:eastAsia="黑体" w:cs="Times New Roman"/>
          <w:i w:val="0"/>
          <w:sz w:val="32"/>
          <w:szCs w:val="32"/>
          <w:lang w:eastAsia="zh-CN" w:bidi="ar-SA"/>
        </w:rPr>
        <w:t>了解政策规定</w:t>
      </w:r>
    </w:p>
    <w:p>
      <w:pPr>
        <w:pStyle w:val="3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中共中央办公厅、国务院办公厅印发的《关于进一步减轻义务教育阶段学生作业负担和校外培训负担的意见》明确规定：“严格执行未成年人保护法有关规定，校外培训机构不得占用国家法定节假日、休息日及寒暑假期组织学科类培训。”我市目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义务教育阶段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学科类校外培训机构只有6所（东区5所，仁和区1所，可在市教育和体育局网站进行查询，网址http://jytyj.panzhihua.gov.cn/zwgk/tzgg/4111257.shtml），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全部为非营利性机构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校外培训机构不得占用国家法定节假日、休息日、寒暑假期组织学科类培训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学科类校外培训机构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周一至周五晚上20：30前可以开展学科类培训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非学科类培训机构一律不允许开展学科类培训。</w:t>
      </w:r>
    </w:p>
    <w:p>
      <w:pPr>
        <w:pStyle w:val="2"/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二、</w:t>
      </w: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用心</w:t>
      </w: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选择</w:t>
      </w: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培训</w:t>
      </w: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机构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正规校外培训机构须同时持有《民办学校办学许可证》及《营业执照》（或《民办非企业单位登记证书》）等证照，并悬挂在培训场所醒目位置，且按照办学许可证审批的培训项目开展培训业务。广大学生家长可通过“全国校外教育培训监管与服务综合平台”（网址https://xwpx.eduyun.cn/bmp-web/）查询有资质的正规培训机构名单，也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查看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-SA"/>
        </w:rPr>
        <w:t>《攀枝花市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 w:bidi="ar-SA"/>
        </w:rPr>
        <w:t>校外培训机构第十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-SA"/>
        </w:rPr>
        <w:t>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 w:bidi="ar-SA"/>
        </w:rPr>
        <w:t>批黑白名单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-SA"/>
        </w:rPr>
        <w:t>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为孩子选择正规合法的培训机构，做到“四查四看两务必”：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查证照（办学许可证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营业执照或民办非企业单位登记证书）是否齐全，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查证照许可项目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00000" w:fill="FFFFFF"/>
          <w:lang w:bidi="ar-SA"/>
        </w:rPr>
        <w:t>是否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与实际培训项目一致，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查证照注册地址是否与实际办学地址一致，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查教师是否具有教学资质（教师资格证或专业技能资格证）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。一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看办学条件是否达标，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看消防安全设施是否完备，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看疫情防控措施是否到位，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看培训材料是否经教育主管部门审核备案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务必与培训机构签订教育部和国家市场监管总局联合印发的《中小学生校外培训服务合同（示范文本）》（2021年修订版）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务必将培训费用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通过“彩虹钥匙”在四川教培管理平台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缴纳至银行专用监管账户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向培训机构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索要税务部门认可的正规发票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。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</w:pP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三、</w:t>
      </w: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通过“彩虹钥匙”报名缴费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学科类培训收费严格执行政府指导价，即10人以下培训班的基准收费标准为40元/课时.人次，10至35人培训班的基准收费标准为35元/课时.人次，35人以上培训班的基准收费标准为25元/课时.人次，标准课时为45分钟，实际时长不一样的，按比例折算；课时收费标准上浮最高不得超过10%，下浮不限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注意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 w:bidi="ar-SA"/>
        </w:rPr>
        <w:t>不要一次性缴纳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-SA"/>
        </w:rPr>
        <w:t>时间跨度超过3个月（或60个课时）的费用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  <w:t>以免遇到培训机构倒闭或者卷钱跑路，造成经济损失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请仔细核实所交学科类培训费用是否涉及国家法定节假日、休息日及寒暑假期时间段的费用。如有机构向您一次性收取超过3个月或60课时的培训费用，请及时向当地市场监管部门或教育行政部门投诉举报。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为了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切实加强对培训机构预收费资金的监管，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保护学生家长的合法权益，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攀枝花市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已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按照省教育厅、省民政厅、省市场监管局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的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统一安排部署，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将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全市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所有经审批证照齐全的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学科类、非学科类培训机构全部纳入“四川省校外培训机构信息管理平台”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（简称四川教培管理平台）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进行综合监管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/>
        </w:rPr>
        <w:t>，平台家长端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“彩虹钥匙”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作为报名、购课、缴费、销课、退费的唯一入口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今后，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学生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如需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参加校外培训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请家长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先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在手机上使用“彩虹钥匙”APP或小程序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进行学生实名注册，然后再进行校外培训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选课、缴费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、销课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、退费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</w:rPr>
        <w:t>、满意度测评、投诉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等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相关操作，以保障自身合法权益不受侵害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 w:cs="宋体"/>
          <w:color w:val="222222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b/>
          <w:color w:val="222222"/>
          <w:kern w:val="0"/>
          <w:sz w:val="32"/>
          <w:szCs w:val="32"/>
          <w:lang w:bidi="ar-SA"/>
        </w:rPr>
        <w:t>特别提醒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bidi="ar-SA"/>
        </w:rPr>
        <w:t>：建议学生家长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 w:bidi="ar-SA"/>
        </w:rPr>
        <w:t>不要避开“彩虹钥匙”，私下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bidi="ar-SA"/>
        </w:rPr>
        <w:t>向培训机构预缴培训费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eastAsia="zh-CN" w:bidi="ar-SA"/>
        </w:rPr>
        <w:t>，否则</w:t>
      </w:r>
      <w:r>
        <w:rPr>
          <w:rFonts w:hint="eastAsia" w:ascii="仿宋_GB2312" w:eastAsia="仿宋_GB2312" w:cs="宋体"/>
          <w:color w:val="222222"/>
          <w:kern w:val="0"/>
          <w:sz w:val="32"/>
          <w:szCs w:val="32"/>
          <w:lang w:bidi="ar-SA"/>
        </w:rPr>
        <w:t>学生家长合法权益有可能得不到保障。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eastAsia" w:ascii="黑体" w:eastAsia="黑体"/>
          <w:sz w:val="32"/>
          <w:szCs w:val="32"/>
        </w:rPr>
      </w:pP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四、</w:t>
      </w:r>
      <w:r>
        <w:rPr>
          <w:rFonts w:hint="eastAsia" w:ascii="黑体" w:eastAsia="黑体"/>
          <w:sz w:val="32"/>
          <w:szCs w:val="32"/>
        </w:rPr>
        <w:t>规范签订合同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坚持与培训机构签订国家教育部和市场监管总局联合印发的《中小学生校外培训服务合同（示范文本）》（2021年修订版）（可在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“彩虹钥匙”购买课程后下载合同模板，线下签订合同，也可在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市教育和体育局网站查询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合同模板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 w:bidi="ar-SA"/>
        </w:rPr>
        <w:t>网址：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http://jytyj.panzhihua.gov.cn/zwgk/tzgg/4111257.shtml），对合同要逐项逐条审阅确认，并索要正规发票。要妥善保管好合同文本、票据等资料，以作为维权凭据。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eastAsia" w:ascii="黑体" w:eastAsia="黑体"/>
          <w:sz w:val="32"/>
          <w:szCs w:val="32"/>
        </w:rPr>
      </w:pP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五、</w:t>
      </w:r>
      <w:r>
        <w:rPr>
          <w:rFonts w:hint="eastAsia" w:ascii="黑体" w:eastAsia="黑体"/>
          <w:sz w:val="32"/>
          <w:szCs w:val="32"/>
        </w:rPr>
        <w:t>理性参加培训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按照规定，校外培训机构线下培训结束时间不得晚于20:30，线上培训结束时间不得晚于21:00。学科类校外培训机构不得占用国家法定节假日、休息日及寒暑假期组织培训，不得开展面向学龄前儿童的线上培训，严禁以学前班、幼小衔接班、思维训练班等名义面向学龄前儿童开展线下学科类（含外语）培训。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孩子的学业成长，关键是让孩子专注学校课堂教学，养成独立思考、有效学习的良好习惯。家长要尊重孩子成长规律，理性看待校外培训的作用，以满足孩子个性发展需要为出发点，切不可盲目跟风，加重孩子学校教育以外的学习负担。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</w:pP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六</w:t>
      </w: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、做好个人</w:t>
      </w: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安全</w:t>
      </w: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防护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当前，新冠</w:t>
      </w:r>
      <w:r>
        <w:rPr>
          <w:rFonts w:eastAsia="仿宋_GB2312"/>
          <w:color w:val="000000"/>
          <w:sz w:val="32"/>
          <w:szCs w:val="32"/>
          <w:lang w:bidi="ar-SA"/>
        </w:rPr>
        <w:t>肺炎</w:t>
      </w:r>
      <w:r>
        <w:rPr>
          <w:rFonts w:hint="default" w:eastAsia="仿宋_GB2312"/>
          <w:color w:val="000000"/>
          <w:sz w:val="32"/>
          <w:szCs w:val="32"/>
          <w:lang w:bidi="ar-SA"/>
        </w:rPr>
        <w:t>疫情</w:t>
      </w:r>
      <w:r>
        <w:rPr>
          <w:rFonts w:hint="eastAsia" w:eastAsia="仿宋_GB2312"/>
          <w:color w:val="000000"/>
          <w:sz w:val="32"/>
          <w:szCs w:val="32"/>
          <w:lang w:eastAsia="zh-CN" w:bidi="ar-SA"/>
        </w:rPr>
        <w:t>形势依然严峻复杂，</w:t>
      </w:r>
      <w:r>
        <w:rPr>
          <w:rFonts w:hint="default" w:eastAsia="仿宋_GB2312"/>
          <w:color w:val="000000"/>
          <w:sz w:val="32"/>
          <w:szCs w:val="32"/>
          <w:lang w:bidi="ar-SA"/>
        </w:rPr>
        <w:t>家长要时刻教育孩子做好参培过程中的自我防护</w:t>
      </w:r>
      <w:r>
        <w:rPr>
          <w:rFonts w:hint="eastAsia" w:eastAsia="仿宋_GB2312"/>
          <w:color w:val="000000"/>
          <w:sz w:val="32"/>
          <w:szCs w:val="32"/>
          <w:lang w:eastAsia="zh-CN" w:bidi="ar-SA"/>
        </w:rPr>
        <w:t>，同时注意做好人身安全防护</w:t>
      </w:r>
      <w:r>
        <w:rPr>
          <w:rFonts w:hint="default" w:eastAsia="仿宋_GB2312"/>
          <w:color w:val="000000"/>
          <w:sz w:val="32"/>
          <w:szCs w:val="32"/>
          <w:lang w:bidi="ar-SA"/>
        </w:rPr>
        <w:t>。</w:t>
      </w:r>
    </w:p>
    <w:p>
      <w:pPr>
        <w:pStyle w:val="3"/>
        <w:spacing w:before="0" w:beforeAutospacing="0" w:after="0" w:afterAutospacing="0" w:line="560" w:lineRule="exact"/>
        <w:ind w:left="0" w:firstLine="640" w:firstLineChars="200"/>
        <w:jc w:val="both"/>
        <w:outlineLvl w:val="9"/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</w:pP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七、举报</w:t>
      </w:r>
      <w:r>
        <w:rPr>
          <w:rStyle w:val="6"/>
          <w:rFonts w:hint="default" w:ascii="Times New Roman" w:hAnsi="Times New Roman" w:eastAsia="黑体" w:cs="Times New Roman"/>
          <w:i w:val="0"/>
          <w:iCs/>
          <w:sz w:val="32"/>
          <w:szCs w:val="32"/>
          <w:lang w:bidi="ar-SA"/>
        </w:rPr>
        <w:t>违规培训</w:t>
      </w:r>
      <w:r>
        <w:rPr>
          <w:rStyle w:val="6"/>
          <w:rFonts w:hint="eastAsia" w:ascii="Times New Roman" w:hAnsi="Times New Roman" w:eastAsia="黑体" w:cs="Times New Roman"/>
          <w:i w:val="0"/>
          <w:iCs/>
          <w:sz w:val="32"/>
          <w:szCs w:val="32"/>
          <w:lang w:eastAsia="zh-CN" w:bidi="ar-SA"/>
        </w:rPr>
        <w:t>行为</w:t>
      </w:r>
    </w:p>
    <w:p>
      <w:pPr>
        <w:pStyle w:val="3"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bidi="ar-SA"/>
        </w:rPr>
        <w:t>未经审批的校外培训机构缺乏有效监管，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机构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bidi="ar-SA"/>
        </w:rPr>
        <w:t>环境、疫情防控、教师资质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、消防安全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bidi="ar-SA"/>
        </w:rPr>
        <w:t>等均存在一定风险隐患，一旦发生经济纠纷、安全事故，家长难以有效维权。请家长自觉抵制“无证无照”“证照不全”的非法培训机构，不送孩子参加“家政服务”“住家教师”“众筹私教”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“一对一”“一对多”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bidi="ar-SA"/>
        </w:rPr>
        <w:t>等隐形变异违规培训，确保您和孩子的合法权益不受侵犯。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若发现校外培训机构存在无证照开展培训活动、违规开展学科类培训、违规收取费用、聘用无资质教师、虚假宣传、超纲提前教学、在职教师违规兼职及有偿补课、占用国家法定节假日、休息日、寒暑假开展学科类培训等问题，请您及时对其违规行为进行举报。</w:t>
      </w:r>
      <w:r>
        <w:rPr>
          <w:rFonts w:hint="default" w:eastAsia="仿宋_GB2312"/>
          <w:color w:val="000000"/>
          <w:sz w:val="32"/>
          <w:szCs w:val="32"/>
          <w:lang w:bidi="ar-SA"/>
        </w:rPr>
        <w:t>孩子是祖国的希望、家庭的未来</w:t>
      </w:r>
      <w:r>
        <w:rPr>
          <w:rFonts w:hint="eastAsia" w:eastAsia="仿宋_GB2312"/>
          <w:color w:val="000000"/>
          <w:sz w:val="32"/>
          <w:szCs w:val="32"/>
          <w:lang w:eastAsia="zh-CN" w:bidi="ar-SA"/>
        </w:rPr>
        <w:t>，</w:t>
      </w:r>
      <w:r>
        <w:rPr>
          <w:rFonts w:hint="default" w:eastAsia="仿宋_GB2312"/>
          <w:color w:val="000000"/>
          <w:sz w:val="32"/>
          <w:szCs w:val="32"/>
          <w:lang w:bidi="ar-SA"/>
        </w:rPr>
        <w:t>让我们</w:t>
      </w:r>
      <w:r>
        <w:rPr>
          <w:rFonts w:hint="eastAsia" w:eastAsia="仿宋_GB2312"/>
          <w:color w:val="000000"/>
          <w:sz w:val="32"/>
          <w:szCs w:val="32"/>
          <w:lang w:eastAsia="zh-CN" w:bidi="ar-SA"/>
        </w:rPr>
        <w:t>携手</w:t>
      </w:r>
      <w:r>
        <w:rPr>
          <w:rFonts w:hint="default" w:eastAsia="仿宋_GB2312"/>
          <w:color w:val="000000"/>
          <w:sz w:val="32"/>
          <w:szCs w:val="32"/>
          <w:lang w:bidi="ar-SA"/>
        </w:rPr>
        <w:t>共同规范校外培训，净化教育生态，为孩子的健康成长保驾护航！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投诉举报电话</w:t>
      </w:r>
      <w:r>
        <w:rPr>
          <w:rFonts w:hint="eastAsia" w:eastAsia="仿宋_GB2312"/>
          <w:color w:val="000000"/>
          <w:sz w:val="32"/>
          <w:szCs w:val="32"/>
          <w:lang w:bidi="ar-SA"/>
        </w:rPr>
        <w:t>和邮箱如下</w:t>
      </w:r>
      <w:r>
        <w:rPr>
          <w:rFonts w:hint="default" w:eastAsia="仿宋_GB2312"/>
          <w:color w:val="000000"/>
          <w:sz w:val="32"/>
          <w:szCs w:val="32"/>
          <w:lang w:bidi="ar-SA"/>
        </w:rPr>
        <w:t>：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东区教育和体育局2293229  3076350550@qq.com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西区教育和体育局5559169  xqjtjjg@163.com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仁和区教育和体育局3895029  rhjyg66@126.com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米易县教育和体育局8172499  jtjbyx1@163.com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盐边县教育和体育局8657105  ybxjtj@163.com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市教育和体育局3363980    pzhjtjfgk@126.com</w:t>
      </w:r>
    </w:p>
    <w:p>
      <w:pPr>
        <w:spacing w:line="560" w:lineRule="exact"/>
        <w:ind w:firstLine="640" w:firstLineChars="200"/>
        <w:jc w:val="both"/>
        <w:rPr>
          <w:rFonts w:hint="default" w:eastAsia="仿宋_GB2312"/>
          <w:color w:val="000000"/>
          <w:sz w:val="32"/>
          <w:szCs w:val="32"/>
          <w:lang w:bidi="ar-SA"/>
        </w:rPr>
      </w:pPr>
      <w:r>
        <w:rPr>
          <w:rFonts w:hint="default" w:eastAsia="仿宋_GB2312"/>
          <w:color w:val="000000"/>
          <w:sz w:val="32"/>
          <w:szCs w:val="32"/>
          <w:lang w:bidi="ar-SA"/>
        </w:rPr>
        <w:t>消费者投诉热线12315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Y5NzM0MTEwNDEwNWY2ZWY1YWM3NTlhMjYyNWYifQ=="/>
  </w:docVars>
  <w:rsids>
    <w:rsidRoot w:val="294378D2"/>
    <w:rsid w:val="07F1119D"/>
    <w:rsid w:val="0ABD1B81"/>
    <w:rsid w:val="0EA97CA6"/>
    <w:rsid w:val="143F456C"/>
    <w:rsid w:val="20D1496F"/>
    <w:rsid w:val="232251C6"/>
    <w:rsid w:val="294378D2"/>
    <w:rsid w:val="2A3C52C0"/>
    <w:rsid w:val="2A570832"/>
    <w:rsid w:val="495457FE"/>
    <w:rsid w:val="50C72F6B"/>
    <w:rsid w:val="62CD3AFA"/>
    <w:rsid w:val="64614433"/>
    <w:rsid w:val="64BB17F4"/>
    <w:rsid w:val="704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1"/>
      <w:lang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6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2022-12-30T12:11:00Z</dcterms:created>
  <dc:creator>刘清瑞</dc:creator>
  <cp:lastModifiedBy>刘清瑞</cp:lastModifiedBy>
  <dcterms:modified xsi:type="dcterms:W3CDTF">2022-12-30T12:12:04Z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66BD508CD65646DC93936B8A6DA5D58E</vt:lpwstr>
  </property>
</Properties>
</file>