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攀枝花市教育和体育局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年政府采购预算情况说明</w:t>
      </w:r>
    </w:p>
    <w:p>
      <w:pPr>
        <w:jc w:val="center"/>
        <w:rPr>
          <w:sz w:val="44"/>
          <w:szCs w:val="44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市财政局：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根据《攀枝花市财政局关于编制2022年市本级政府采购预算的通知》（攀财采〔202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号）的要求，我局严格按照《四川省政府集中采购目录及标准（2020 年版） 》、《</w:t>
      </w:r>
      <w:r>
        <w:rPr>
          <w:rFonts w:ascii="仿宋_GB2312" w:eastAsia="仿宋_GB2312" w:cs="仿宋_GB2312"/>
          <w:sz w:val="32"/>
          <w:szCs w:val="32"/>
        </w:rPr>
        <w:t>四川省</w:t>
      </w:r>
      <w:r>
        <w:rPr>
          <w:rFonts w:ascii="仿宋_GB2312" w:eastAsia="仿宋_GB2312" w:cs="仿宋_GB2312" w:hint="eastAsia"/>
          <w:sz w:val="32"/>
          <w:szCs w:val="32"/>
        </w:rPr>
        <w:t>政府采购</w:t>
      </w:r>
      <w:r>
        <w:rPr>
          <w:rFonts w:ascii="仿宋_GB2312" w:eastAsia="仿宋_GB2312" w:cs="仿宋_GB2312"/>
          <w:sz w:val="32"/>
          <w:szCs w:val="32"/>
        </w:rPr>
        <w:t>面向中小企业采购品目指导目录（2021年版）</w:t>
      </w:r>
      <w:r>
        <w:rPr>
          <w:rFonts w:ascii="仿宋_GB2312" w:eastAsia="仿宋_GB2312" w:cs="仿宋_GB2312" w:hint="eastAsia"/>
          <w:sz w:val="32"/>
          <w:szCs w:val="32"/>
        </w:rPr>
        <w:t>》（</w:t>
      </w:r>
      <w:r>
        <w:rPr>
          <w:rFonts w:ascii="仿宋_GB2312" w:eastAsia="仿宋_GB2312" w:cs="仿宋_GB2312"/>
          <w:sz w:val="32"/>
          <w:szCs w:val="32"/>
        </w:rPr>
        <w:t>川财采</w:t>
      </w:r>
      <w:r>
        <w:rPr>
          <w:rFonts w:ascii="仿宋_GB2312" w:eastAsia="仿宋_GB2312" w:cs="仿宋_GB2312" w:hint="eastAsia"/>
          <w:sz w:val="32"/>
          <w:szCs w:val="32"/>
        </w:rPr>
        <w:t>〔202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〕4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号）</w:t>
      </w:r>
      <w:r>
        <w:rPr>
          <w:rFonts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《攀枝花市市级行政事业单位通用办公设备和办公家具配置限额标准》（攀财资管〔2018〕33 号）和《政府采购促进中小企业发展管理办法》（财库〔2020〕46号）等相关规定，对本级和直属单位的采购预算进行了逐一审核，现将有关采购预算的情况说明如下：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市教育和体育局18个预算单位202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年政府采购预算项目</w:t>
      </w:r>
      <w:r>
        <w:rPr>
          <w:rFonts w:ascii="仿宋_GB2312" w:eastAsia="仿宋_GB2312" w:cs="仿宋_GB2312"/>
          <w:sz w:val="32"/>
          <w:szCs w:val="32"/>
        </w:rPr>
        <w:t>105</w:t>
      </w:r>
      <w:r>
        <w:rPr>
          <w:rFonts w:ascii="仿宋_GB2312" w:eastAsia="仿宋_GB2312" w:cs="仿宋_GB2312" w:hint="eastAsia"/>
          <w:sz w:val="32"/>
          <w:szCs w:val="32"/>
        </w:rPr>
        <w:t>个，合计采购金额</w:t>
      </w:r>
      <w:r>
        <w:rPr>
          <w:rFonts w:ascii="仿宋_GB2312" w:eastAsia="仿宋_GB2312" w:cs="仿宋_GB2312"/>
          <w:sz w:val="32"/>
          <w:szCs w:val="32"/>
        </w:rPr>
        <w:t>4162.47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一、市教育和体育局本级办公设备采购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项，采购金额</w:t>
      </w:r>
      <w:r>
        <w:rPr>
          <w:rFonts w:ascii="仿宋_GB2312" w:eastAsia="仿宋_GB2312" w:cs="仿宋_GB2312"/>
          <w:sz w:val="32"/>
          <w:szCs w:val="32"/>
        </w:rPr>
        <w:t>2.5</w:t>
      </w:r>
      <w:r>
        <w:rPr>
          <w:rFonts w:ascii="仿宋_GB2312" w:eastAsia="仿宋_GB2312" w:cs="仿宋_GB2312" w:hint="eastAsia"/>
          <w:sz w:val="32"/>
          <w:szCs w:val="32"/>
        </w:rPr>
        <w:t>万元；四川省第14届运动会我市体育代表团服装和运动鞋采购项目，采购金额</w:t>
      </w:r>
      <w:r>
        <w:rPr>
          <w:rFonts w:ascii="仿宋_GB2312" w:eastAsia="仿宋_GB2312" w:cs="仿宋_GB2312"/>
          <w:sz w:val="32"/>
          <w:szCs w:val="32"/>
        </w:rPr>
        <w:t>60</w:t>
      </w:r>
      <w:r>
        <w:rPr>
          <w:rFonts w:ascii="仿宋_GB2312" w:eastAsia="仿宋_GB2312" w:cs="仿宋_GB2312" w:hint="eastAsia"/>
          <w:sz w:val="32"/>
          <w:szCs w:val="32"/>
        </w:rPr>
        <w:t>万元；会议室LED系统采购项目，采购金额</w:t>
      </w:r>
      <w:r>
        <w:rPr>
          <w:rFonts w:ascii="仿宋_GB2312" w:eastAsia="仿宋_GB2312" w:cs="仿宋_GB2312"/>
          <w:sz w:val="32"/>
          <w:szCs w:val="32"/>
        </w:rPr>
        <w:t>17.5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二、市教育和体育局11所直属学校改善办学条件、提升教师办公环境、校园文化建设采购项目</w:t>
      </w:r>
      <w:r>
        <w:rPr>
          <w:rFonts w:ascii="仿宋_GB2312" w:eastAsia="仿宋_GB2312" w:cs="仿宋_GB2312"/>
          <w:sz w:val="32"/>
          <w:szCs w:val="32"/>
        </w:rPr>
        <w:t>93</w:t>
      </w:r>
      <w:r>
        <w:rPr>
          <w:rFonts w:ascii="仿宋_GB2312" w:eastAsia="仿宋_GB2312" w:cs="仿宋_GB2312" w:hint="eastAsia"/>
          <w:sz w:val="32"/>
          <w:szCs w:val="32"/>
        </w:rPr>
        <w:t>项，采购金额</w:t>
      </w:r>
      <w:r>
        <w:rPr>
          <w:rFonts w:ascii="仿宋_GB2312" w:eastAsia="仿宋_GB2312" w:cs="仿宋_GB2312"/>
          <w:sz w:val="32"/>
          <w:szCs w:val="32"/>
        </w:rPr>
        <w:t>3610.16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三、市教育和体育局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个直属事业单位采购项目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项，采购金额4</w:t>
      </w:r>
      <w:r>
        <w:rPr>
          <w:rFonts w:ascii="仿宋_GB2312" w:eastAsia="仿宋_GB2312" w:cs="仿宋_GB2312"/>
          <w:sz w:val="32"/>
          <w:szCs w:val="32"/>
        </w:rPr>
        <w:t>72.31</w:t>
      </w:r>
      <w:r>
        <w:rPr>
          <w:rFonts w:ascii="仿宋_GB2312" w:eastAsia="仿宋_GB2312" w:cs="仿宋_GB2312" w:hint="eastAsia"/>
          <w:sz w:val="32"/>
          <w:szCs w:val="32"/>
        </w:rPr>
        <w:t>万元。改善办公条件采购项目2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项，采购金额</w:t>
      </w:r>
      <w:r>
        <w:rPr>
          <w:rFonts w:ascii="仿宋_GB2312" w:eastAsia="仿宋_GB2312" w:cs="仿宋_GB2312"/>
          <w:sz w:val="32"/>
          <w:szCs w:val="32"/>
        </w:rPr>
        <w:t>15.31</w:t>
      </w:r>
      <w:r>
        <w:rPr>
          <w:rFonts w:ascii="仿宋_GB2312" w:eastAsia="仿宋_GB2312" w:cs="仿宋_GB2312" w:hint="eastAsia"/>
          <w:sz w:val="32"/>
          <w:szCs w:val="32"/>
        </w:rPr>
        <w:t>万元；</w:t>
      </w:r>
      <w:r>
        <w:rPr>
          <w:rFonts w:ascii="仿宋_GB2312" w:eastAsia="仿宋_GB2312" w:cs="仿宋_GB2312"/>
          <w:sz w:val="32"/>
          <w:szCs w:val="32"/>
        </w:rPr>
        <w:t>市体育场馆中心采购智慧场馆信息化建设项目110万元</w:t>
      </w:r>
      <w:r>
        <w:rPr>
          <w:rFonts w:ascii="仿宋_GB2312" w:eastAsia="仿宋_GB2312" w:cs="仿宋_GB2312" w:hint="eastAsia"/>
          <w:sz w:val="32"/>
          <w:szCs w:val="32"/>
        </w:rPr>
        <w:t>；市学校后勤保障服务中心采购学校学生作业本项目34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万元。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特此说明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攀枝花市教育和体育局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202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17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DejaVu San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DejaVu Sans"/>
    <w:panose1 w:val="00000000000000000000"/>
    <w:charset w:val="00"/>
    <w:family w:val="auto"/>
    <w:pitch w:val="variable"/>
  </w:font>
  <w:font w:name="黑体">
    <w:altName w:val="SimHei"/>
    <w:panose1 w:val="0201060906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2</Pages>
  <Words>543</Words>
  <Characters>617</Characters>
  <Lines>34</Lines>
  <Paragraphs>11</Paragraphs>
  <CharactersWithSpaces>676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2</cp:revision>
  <cp:lastPrinted>2021-04-26T02:31:00Z</cp:lastPrinted>
  <dcterms:created xsi:type="dcterms:W3CDTF">2022-07-07T09:05:00Z</dcterms:created>
  <dcterms:modified xsi:type="dcterms:W3CDTF">2022-07-07T09:24:29Z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2052-11.8.2.8875</vt:lpwstr>
  </property>
  <property fmtid="{D5CDD505-2E9C-101B-9397-08002B2CF9AE}" pid="3" name="ICV">
    <vt:lpwstr>C37562D0585949D4AE1657E4F3669B02</vt:lpwstr>
  </property>
</Properties>
</file>