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E65" w:rsidRDefault="00EE0E65">
      <w:pPr>
        <w:spacing w:line="600" w:lineRule="exact"/>
        <w:jc w:val="center"/>
        <w:outlineLvl w:val="0"/>
        <w:rPr>
          <w:rFonts w:ascii="方正小标宋简体" w:eastAsia="方正小标宋简体"/>
          <w:color w:val="000000"/>
          <w:sz w:val="72"/>
          <w:szCs w:val="72"/>
        </w:rPr>
      </w:pPr>
      <w:bookmarkStart w:id="0" w:name="_Toc15306267"/>
    </w:p>
    <w:p w:rsidR="00EE0E65" w:rsidRDefault="00EE0E65">
      <w:pPr>
        <w:spacing w:line="600" w:lineRule="exact"/>
        <w:jc w:val="center"/>
        <w:outlineLvl w:val="0"/>
        <w:rPr>
          <w:rFonts w:ascii="方正小标宋简体" w:eastAsia="方正小标宋简体"/>
          <w:color w:val="000000"/>
          <w:sz w:val="72"/>
          <w:szCs w:val="72"/>
        </w:rPr>
      </w:pPr>
    </w:p>
    <w:p w:rsidR="00EE0E65" w:rsidRDefault="00EE0E65">
      <w:pPr>
        <w:spacing w:line="600" w:lineRule="exact"/>
        <w:jc w:val="center"/>
        <w:outlineLvl w:val="0"/>
        <w:rPr>
          <w:rFonts w:ascii="方正小标宋简体" w:eastAsia="方正小标宋简体"/>
          <w:color w:val="000000"/>
          <w:sz w:val="72"/>
          <w:szCs w:val="72"/>
        </w:rPr>
      </w:pPr>
    </w:p>
    <w:p w:rsidR="00EE0E65" w:rsidRDefault="00A960C9">
      <w:pPr>
        <w:adjustRightInd w:val="0"/>
        <w:snapToGrid w:val="0"/>
        <w:spacing w:line="360" w:lineRule="auto"/>
        <w:jc w:val="center"/>
        <w:outlineLvl w:val="0"/>
        <w:rPr>
          <w:rFonts w:ascii="方正小标宋简体" w:eastAsia="方正小标宋简体"/>
          <w:color w:val="000000"/>
          <w:sz w:val="72"/>
          <w:szCs w:val="72"/>
        </w:rPr>
      </w:pPr>
      <w:bookmarkStart w:id="1" w:name="_Toc15377193"/>
      <w:bookmarkStart w:id="2" w:name="_Toc15378441"/>
      <w:bookmarkStart w:id="3" w:name="_Toc15396475"/>
      <w:bookmarkStart w:id="4" w:name="_Toc15377425"/>
      <w:bookmarkStart w:id="5" w:name="_Toc15396597"/>
      <w:r>
        <w:rPr>
          <w:rFonts w:ascii="黑体" w:eastAsia="黑体"/>
          <w:color w:val="000000"/>
          <w:sz w:val="72"/>
          <w:szCs w:val="72"/>
        </w:rPr>
        <w:t>2020</w:t>
      </w:r>
      <w:r>
        <w:rPr>
          <w:rFonts w:ascii="方正小标宋简体" w:eastAsia="方正小标宋简体" w:hint="eastAsia"/>
          <w:color w:val="000000"/>
          <w:sz w:val="72"/>
          <w:szCs w:val="72"/>
        </w:rPr>
        <w:t>年度</w:t>
      </w:r>
      <w:bookmarkEnd w:id="1"/>
      <w:bookmarkEnd w:id="2"/>
      <w:bookmarkEnd w:id="3"/>
      <w:bookmarkEnd w:id="4"/>
      <w:bookmarkEnd w:id="5"/>
    </w:p>
    <w:p w:rsidR="00EE0E65" w:rsidRDefault="00A960C9">
      <w:pPr>
        <w:adjustRightInd w:val="0"/>
        <w:snapToGrid w:val="0"/>
        <w:spacing w:line="360" w:lineRule="auto"/>
        <w:jc w:val="center"/>
        <w:outlineLvl w:val="0"/>
        <w:rPr>
          <w:rFonts w:ascii="方正小标宋简体" w:eastAsia="方正小标宋简体"/>
          <w:color w:val="000000"/>
          <w:sz w:val="72"/>
          <w:szCs w:val="72"/>
        </w:rPr>
      </w:pPr>
      <w:bookmarkStart w:id="6" w:name="_Toc15377426"/>
      <w:bookmarkStart w:id="7" w:name="_Toc15378442"/>
      <w:bookmarkStart w:id="8" w:name="_Toc15396476"/>
      <w:bookmarkStart w:id="9" w:name="_Toc15396598"/>
      <w:bookmarkStart w:id="10" w:name="_Toc15377194"/>
      <w:r>
        <w:rPr>
          <w:rFonts w:ascii="方正小标宋简体" w:eastAsia="方正小标宋简体" w:hint="eastAsia"/>
          <w:color w:val="000000"/>
          <w:sz w:val="72"/>
          <w:szCs w:val="72"/>
        </w:rPr>
        <w:t>四川省</w:t>
      </w:r>
      <w:bookmarkStart w:id="11" w:name="_Toc15306268"/>
      <w:bookmarkEnd w:id="0"/>
      <w:r>
        <w:rPr>
          <w:rFonts w:ascii="方正小标宋简体" w:eastAsia="方正小标宋简体" w:hint="eastAsia"/>
          <w:color w:val="000000"/>
          <w:sz w:val="72"/>
          <w:szCs w:val="72"/>
        </w:rPr>
        <w:t>攀枝花市实验学校部门决算</w:t>
      </w:r>
      <w:bookmarkEnd w:id="6"/>
      <w:bookmarkEnd w:id="7"/>
      <w:bookmarkEnd w:id="8"/>
      <w:bookmarkEnd w:id="9"/>
      <w:bookmarkEnd w:id="10"/>
      <w:bookmarkEnd w:id="11"/>
    </w:p>
    <w:p w:rsidR="00EE0E65" w:rsidRDefault="00A960C9">
      <w:pPr>
        <w:widowControl/>
        <w:jc w:val="center"/>
        <w:rPr>
          <w:rFonts w:ascii="黑体" w:eastAsia="黑体"/>
          <w:color w:val="000000"/>
          <w:sz w:val="48"/>
          <w:szCs w:val="48"/>
        </w:rPr>
      </w:pPr>
      <w:r>
        <w:rPr>
          <w:rFonts w:ascii="方正小标宋简体" w:eastAsia="方正小标宋简体"/>
          <w:color w:val="000000"/>
          <w:sz w:val="36"/>
          <w:szCs w:val="36"/>
        </w:rPr>
        <w:br w:type="page"/>
      </w:r>
      <w:r>
        <w:rPr>
          <w:rFonts w:ascii="黑体" w:eastAsia="黑体" w:hint="eastAsia"/>
          <w:color w:val="000000"/>
          <w:sz w:val="48"/>
          <w:szCs w:val="48"/>
        </w:rPr>
        <w:lastRenderedPageBreak/>
        <w:t>目录</w:t>
      </w:r>
    </w:p>
    <w:p w:rsidR="00EE0E65" w:rsidRDefault="00EE0E65">
      <w:pPr>
        <w:widowControl/>
        <w:jc w:val="center"/>
        <w:rPr>
          <w:rFonts w:ascii="黑体" w:eastAsia="黑体"/>
          <w:sz w:val="28"/>
          <w:szCs w:val="28"/>
        </w:rPr>
      </w:pPr>
    </w:p>
    <w:p w:rsidR="00EE0E65" w:rsidRDefault="00A960C9">
      <w:pPr>
        <w:pStyle w:val="10"/>
      </w:pPr>
      <w:r>
        <w:rPr>
          <w:rFonts w:hint="eastAsia"/>
        </w:rPr>
        <w:t>公开时间：</w:t>
      </w:r>
      <w:r>
        <w:t>2021</w:t>
      </w:r>
      <w:r>
        <w:rPr>
          <w:rFonts w:hint="eastAsia"/>
        </w:rPr>
        <w:t>年9月</w:t>
      </w:r>
      <w:r w:rsidR="00303465">
        <w:rPr>
          <w:rFonts w:hint="eastAsia"/>
        </w:rPr>
        <w:t>14</w:t>
      </w:r>
      <w:r>
        <w:rPr>
          <w:rFonts w:hint="eastAsia"/>
        </w:rPr>
        <w:t>日</w:t>
      </w:r>
    </w:p>
    <w:p w:rsidR="00EE0E65" w:rsidRDefault="00EE0E65"/>
    <w:p w:rsidR="00EE0E65" w:rsidRDefault="00A960C9">
      <w:pPr>
        <w:pStyle w:val="10"/>
        <w:adjustRightInd w:val="0"/>
        <w:snapToGrid w:val="0"/>
        <w:spacing w:before="0" w:line="440" w:lineRule="exact"/>
        <w:jc w:val="left"/>
        <w:rPr>
          <w:sz w:val="24"/>
          <w:szCs w:val="24"/>
        </w:rPr>
      </w:pPr>
      <w:r>
        <w:rPr>
          <w:rFonts w:hint="eastAsia"/>
          <w:sz w:val="24"/>
        </w:rPr>
        <w:t>第一部分部门概况</w:t>
      </w:r>
      <w:r>
        <w:rPr>
          <w:sz w:val="24"/>
          <w:szCs w:val="24"/>
        </w:rPr>
        <w:tab/>
      </w:r>
      <w:r>
        <w:rPr>
          <w:rFonts w:hint="eastAsia"/>
          <w:sz w:val="24"/>
          <w:szCs w:val="24"/>
        </w:rPr>
        <w:t>4</w:t>
      </w:r>
    </w:p>
    <w:p w:rsidR="00EE0E65" w:rsidRDefault="00A960C9" w:rsidP="00EE0E65">
      <w:pPr>
        <w:pStyle w:val="20"/>
        <w:adjustRightInd w:val="0"/>
        <w:snapToGrid w:val="0"/>
        <w:spacing w:line="440" w:lineRule="exact"/>
        <w:ind w:left="420"/>
        <w:jc w:val="left"/>
        <w:rPr>
          <w:rFonts w:ascii="仿宋" w:eastAsia="仿宋"/>
          <w:sz w:val="24"/>
        </w:rPr>
      </w:pPr>
      <w:r>
        <w:rPr>
          <w:rFonts w:hint="eastAsia"/>
          <w:sz w:val="24"/>
        </w:rPr>
        <w:t>一、基本职能及主要工作</w:t>
      </w:r>
      <w:r>
        <w:rPr>
          <w:rFonts w:ascii="仿宋" w:eastAsia="仿宋"/>
          <w:sz w:val="24"/>
        </w:rPr>
        <w:tab/>
      </w:r>
      <w:r>
        <w:rPr>
          <w:rFonts w:ascii="仿宋" w:eastAsia="仿宋" w:hint="eastAsia"/>
          <w:sz w:val="24"/>
        </w:rPr>
        <w:t>4</w:t>
      </w:r>
    </w:p>
    <w:p w:rsidR="00EE0E65" w:rsidRDefault="00A960C9" w:rsidP="00EE0E65">
      <w:pPr>
        <w:pStyle w:val="20"/>
        <w:adjustRightInd w:val="0"/>
        <w:snapToGrid w:val="0"/>
        <w:spacing w:line="440" w:lineRule="exact"/>
        <w:ind w:left="420"/>
        <w:jc w:val="left"/>
        <w:rPr>
          <w:rFonts w:ascii="仿宋" w:eastAsia="仿宋"/>
          <w:sz w:val="24"/>
        </w:rPr>
      </w:pPr>
      <w:r>
        <w:rPr>
          <w:rFonts w:hint="eastAsia"/>
          <w:sz w:val="24"/>
        </w:rPr>
        <w:t>二、机构设置</w:t>
      </w:r>
      <w:r>
        <w:rPr>
          <w:rFonts w:ascii="仿宋" w:eastAsia="仿宋"/>
          <w:sz w:val="24"/>
        </w:rPr>
        <w:tab/>
      </w:r>
      <w:r>
        <w:rPr>
          <w:rFonts w:ascii="仿宋" w:eastAsia="仿宋" w:hint="eastAsia"/>
          <w:sz w:val="24"/>
        </w:rPr>
        <w:t>7</w:t>
      </w:r>
    </w:p>
    <w:p w:rsidR="00EE0E65" w:rsidRDefault="00A960C9">
      <w:pPr>
        <w:pStyle w:val="10"/>
        <w:adjustRightInd w:val="0"/>
        <w:snapToGrid w:val="0"/>
        <w:spacing w:before="0" w:line="440" w:lineRule="exact"/>
        <w:jc w:val="left"/>
        <w:rPr>
          <w:sz w:val="24"/>
          <w:szCs w:val="24"/>
        </w:rPr>
      </w:pPr>
      <w:r>
        <w:rPr>
          <w:rFonts w:hint="eastAsia"/>
          <w:sz w:val="24"/>
        </w:rPr>
        <w:t>第二部分2</w:t>
      </w:r>
      <w:r>
        <w:rPr>
          <w:sz w:val="24"/>
        </w:rPr>
        <w:t>020</w:t>
      </w:r>
      <w:r>
        <w:rPr>
          <w:rFonts w:hint="eastAsia"/>
          <w:sz w:val="24"/>
        </w:rPr>
        <w:t>年度部门决算情况说明</w:t>
      </w:r>
      <w:r>
        <w:rPr>
          <w:sz w:val="24"/>
          <w:szCs w:val="24"/>
        </w:rPr>
        <w:tab/>
      </w:r>
      <w:r>
        <w:rPr>
          <w:rFonts w:hint="eastAsia"/>
          <w:sz w:val="24"/>
          <w:szCs w:val="24"/>
        </w:rPr>
        <w:t>8</w:t>
      </w:r>
    </w:p>
    <w:p w:rsidR="00EE0E65" w:rsidRDefault="00A960C9" w:rsidP="00EE0E65">
      <w:pPr>
        <w:pStyle w:val="20"/>
        <w:adjustRightInd w:val="0"/>
        <w:snapToGrid w:val="0"/>
        <w:spacing w:line="440" w:lineRule="exact"/>
        <w:ind w:left="420"/>
        <w:jc w:val="left"/>
        <w:rPr>
          <w:rFonts w:ascii="仿宋" w:eastAsia="仿宋"/>
          <w:sz w:val="24"/>
        </w:rPr>
      </w:pPr>
      <w:r>
        <w:rPr>
          <w:rFonts w:hint="eastAsia"/>
          <w:sz w:val="24"/>
        </w:rPr>
        <w:t>一、收入支出决算总体情况说明</w:t>
      </w:r>
      <w:r>
        <w:rPr>
          <w:rFonts w:ascii="仿宋" w:eastAsia="仿宋"/>
          <w:sz w:val="24"/>
        </w:rPr>
        <w:tab/>
      </w:r>
      <w:r>
        <w:rPr>
          <w:rFonts w:ascii="仿宋" w:eastAsia="仿宋" w:hint="eastAsia"/>
          <w:sz w:val="24"/>
        </w:rPr>
        <w:t>8</w:t>
      </w:r>
    </w:p>
    <w:p w:rsidR="00EE0E65" w:rsidRDefault="00A960C9" w:rsidP="00EE0E65">
      <w:pPr>
        <w:pStyle w:val="20"/>
        <w:adjustRightInd w:val="0"/>
        <w:snapToGrid w:val="0"/>
        <w:spacing w:line="440" w:lineRule="exact"/>
        <w:ind w:left="420"/>
        <w:jc w:val="left"/>
        <w:rPr>
          <w:rFonts w:ascii="仿宋" w:eastAsia="仿宋"/>
          <w:sz w:val="24"/>
        </w:rPr>
      </w:pPr>
      <w:r>
        <w:rPr>
          <w:rFonts w:hint="eastAsia"/>
          <w:sz w:val="24"/>
        </w:rPr>
        <w:t>二、收入决算情况说明</w:t>
      </w:r>
      <w:r>
        <w:rPr>
          <w:rFonts w:ascii="仿宋" w:eastAsia="仿宋"/>
          <w:sz w:val="24"/>
        </w:rPr>
        <w:tab/>
      </w:r>
      <w:r>
        <w:rPr>
          <w:rFonts w:ascii="仿宋" w:eastAsia="仿宋" w:hint="eastAsia"/>
          <w:sz w:val="24"/>
        </w:rPr>
        <w:t>8</w:t>
      </w:r>
    </w:p>
    <w:p w:rsidR="00EE0E65" w:rsidRDefault="00A960C9" w:rsidP="00EE0E65">
      <w:pPr>
        <w:pStyle w:val="20"/>
        <w:adjustRightInd w:val="0"/>
        <w:snapToGrid w:val="0"/>
        <w:spacing w:line="440" w:lineRule="exact"/>
        <w:ind w:left="420"/>
        <w:jc w:val="left"/>
        <w:rPr>
          <w:rFonts w:ascii="仿宋" w:eastAsia="仿宋"/>
          <w:sz w:val="24"/>
        </w:rPr>
      </w:pPr>
      <w:r>
        <w:rPr>
          <w:rFonts w:hint="eastAsia"/>
          <w:sz w:val="24"/>
        </w:rPr>
        <w:t>三、支出决算情况说明</w:t>
      </w:r>
      <w:r>
        <w:rPr>
          <w:rFonts w:ascii="仿宋" w:eastAsia="仿宋"/>
          <w:sz w:val="24"/>
        </w:rPr>
        <w:tab/>
      </w:r>
      <w:r>
        <w:rPr>
          <w:rFonts w:ascii="仿宋" w:eastAsia="仿宋" w:hint="eastAsia"/>
          <w:sz w:val="24"/>
        </w:rPr>
        <w:t>9</w:t>
      </w:r>
    </w:p>
    <w:p w:rsidR="00EE0E65" w:rsidRDefault="00A960C9" w:rsidP="00EE0E65">
      <w:pPr>
        <w:pStyle w:val="20"/>
        <w:adjustRightInd w:val="0"/>
        <w:snapToGrid w:val="0"/>
        <w:spacing w:line="440" w:lineRule="exact"/>
        <w:ind w:left="420"/>
        <w:jc w:val="left"/>
        <w:rPr>
          <w:rFonts w:ascii="仿宋" w:eastAsia="仿宋"/>
          <w:sz w:val="24"/>
        </w:rPr>
      </w:pPr>
      <w:r>
        <w:rPr>
          <w:rFonts w:hint="eastAsia"/>
          <w:sz w:val="24"/>
        </w:rPr>
        <w:t>四、财政拨款收入支出决算总体情况说明</w:t>
      </w:r>
      <w:r>
        <w:rPr>
          <w:rFonts w:ascii="仿宋" w:eastAsia="仿宋"/>
          <w:sz w:val="24"/>
        </w:rPr>
        <w:tab/>
      </w:r>
      <w:r>
        <w:rPr>
          <w:rFonts w:ascii="仿宋" w:eastAsia="仿宋" w:hint="eastAsia"/>
          <w:sz w:val="24"/>
        </w:rPr>
        <w:t>10</w:t>
      </w:r>
    </w:p>
    <w:p w:rsidR="00EE0E65" w:rsidRDefault="00A960C9" w:rsidP="00EE0E65">
      <w:pPr>
        <w:pStyle w:val="20"/>
        <w:adjustRightInd w:val="0"/>
        <w:snapToGrid w:val="0"/>
        <w:spacing w:line="440" w:lineRule="exact"/>
        <w:ind w:left="420"/>
        <w:jc w:val="left"/>
        <w:rPr>
          <w:rFonts w:ascii="仿宋" w:eastAsia="仿宋"/>
          <w:sz w:val="24"/>
        </w:rPr>
      </w:pPr>
      <w:r>
        <w:rPr>
          <w:rFonts w:hint="eastAsia"/>
          <w:sz w:val="24"/>
        </w:rPr>
        <w:t>五、一般公共预算财政拨款支出决算情况说明</w:t>
      </w:r>
      <w:r>
        <w:rPr>
          <w:rFonts w:ascii="仿宋" w:eastAsia="仿宋"/>
          <w:sz w:val="24"/>
        </w:rPr>
        <w:tab/>
      </w:r>
      <w:r>
        <w:rPr>
          <w:rFonts w:ascii="仿宋" w:eastAsia="仿宋" w:hint="eastAsia"/>
          <w:sz w:val="24"/>
        </w:rPr>
        <w:t>10</w:t>
      </w:r>
    </w:p>
    <w:p w:rsidR="00EE0E65" w:rsidRDefault="00A960C9" w:rsidP="00EE0E65">
      <w:pPr>
        <w:pStyle w:val="20"/>
        <w:adjustRightInd w:val="0"/>
        <w:snapToGrid w:val="0"/>
        <w:spacing w:line="440" w:lineRule="exact"/>
        <w:ind w:left="420"/>
        <w:jc w:val="left"/>
        <w:rPr>
          <w:rFonts w:ascii="仿宋" w:eastAsia="仿宋"/>
          <w:sz w:val="24"/>
        </w:rPr>
      </w:pPr>
      <w:r>
        <w:rPr>
          <w:rFonts w:hint="eastAsia"/>
          <w:sz w:val="24"/>
        </w:rPr>
        <w:t>六、一般公共预算财政拨款基本支出决算情况说明</w:t>
      </w:r>
      <w:r>
        <w:rPr>
          <w:rFonts w:ascii="仿宋" w:eastAsia="仿宋"/>
          <w:sz w:val="24"/>
        </w:rPr>
        <w:tab/>
      </w:r>
      <w:r>
        <w:rPr>
          <w:rFonts w:ascii="仿宋" w:eastAsia="仿宋" w:hint="eastAsia"/>
          <w:sz w:val="24"/>
        </w:rPr>
        <w:t>13</w:t>
      </w:r>
    </w:p>
    <w:p w:rsidR="00EE0E65" w:rsidRDefault="00A960C9" w:rsidP="00EE0E65">
      <w:pPr>
        <w:pStyle w:val="20"/>
        <w:adjustRightInd w:val="0"/>
        <w:snapToGrid w:val="0"/>
        <w:spacing w:line="440" w:lineRule="exact"/>
        <w:ind w:left="420"/>
        <w:jc w:val="left"/>
        <w:rPr>
          <w:rFonts w:ascii="仿宋" w:eastAsia="仿宋"/>
          <w:sz w:val="24"/>
        </w:rPr>
      </w:pPr>
      <w:r>
        <w:rPr>
          <w:rFonts w:hint="eastAsia"/>
          <w:sz w:val="24"/>
        </w:rPr>
        <w:t>七、</w:t>
      </w:r>
      <w:r>
        <w:rPr>
          <w:sz w:val="24"/>
        </w:rPr>
        <w:t>“</w:t>
      </w:r>
      <w:r>
        <w:rPr>
          <w:rFonts w:hint="eastAsia"/>
          <w:sz w:val="24"/>
        </w:rPr>
        <w:t>三公”经费财政拨款支出决算情况说明</w:t>
      </w:r>
      <w:r>
        <w:rPr>
          <w:rFonts w:ascii="仿宋" w:eastAsia="仿宋"/>
          <w:sz w:val="24"/>
        </w:rPr>
        <w:tab/>
      </w:r>
      <w:r>
        <w:rPr>
          <w:rFonts w:ascii="仿宋" w:eastAsia="仿宋" w:hint="eastAsia"/>
          <w:sz w:val="24"/>
        </w:rPr>
        <w:t>13</w:t>
      </w:r>
    </w:p>
    <w:p w:rsidR="00EE0E65" w:rsidRDefault="00A960C9" w:rsidP="00EE0E65">
      <w:pPr>
        <w:pStyle w:val="20"/>
        <w:adjustRightInd w:val="0"/>
        <w:snapToGrid w:val="0"/>
        <w:spacing w:line="440" w:lineRule="exact"/>
        <w:ind w:left="420"/>
        <w:jc w:val="left"/>
        <w:rPr>
          <w:rFonts w:ascii="仿宋" w:eastAsia="仿宋"/>
          <w:sz w:val="24"/>
        </w:rPr>
      </w:pPr>
      <w:r>
        <w:rPr>
          <w:rFonts w:hint="eastAsia"/>
          <w:sz w:val="24"/>
        </w:rPr>
        <w:t>八、政府性基金预算支出决算情况说明</w:t>
      </w:r>
      <w:r>
        <w:rPr>
          <w:rFonts w:ascii="仿宋" w:eastAsia="仿宋"/>
          <w:sz w:val="24"/>
        </w:rPr>
        <w:tab/>
      </w:r>
      <w:r>
        <w:rPr>
          <w:rFonts w:ascii="仿宋" w:eastAsia="仿宋" w:hint="eastAsia"/>
          <w:sz w:val="24"/>
        </w:rPr>
        <w:t>15</w:t>
      </w:r>
    </w:p>
    <w:p w:rsidR="00EE0E65" w:rsidRDefault="00A960C9">
      <w:pPr>
        <w:pStyle w:val="20"/>
        <w:adjustRightInd w:val="0"/>
        <w:snapToGrid w:val="0"/>
        <w:spacing w:line="440" w:lineRule="exact"/>
        <w:ind w:leftChars="0" w:left="0"/>
        <w:jc w:val="left"/>
        <w:rPr>
          <w:rFonts w:ascii="仿宋" w:eastAsia="仿宋"/>
          <w:sz w:val="24"/>
        </w:rPr>
      </w:pPr>
      <w:r>
        <w:rPr>
          <w:rFonts w:ascii="仿宋" w:eastAsia="仿宋" w:hint="eastAsia"/>
          <w:sz w:val="24"/>
        </w:rPr>
        <w:t>九、</w:t>
      </w:r>
      <w:r>
        <w:rPr>
          <w:rFonts w:hint="eastAsia"/>
          <w:sz w:val="24"/>
        </w:rPr>
        <w:t>国有资本经营预算支出决算情况说明</w:t>
      </w:r>
      <w:r>
        <w:rPr>
          <w:rFonts w:ascii="仿宋" w:eastAsia="仿宋"/>
          <w:sz w:val="24"/>
        </w:rPr>
        <w:tab/>
      </w:r>
      <w:r>
        <w:rPr>
          <w:rFonts w:ascii="仿宋" w:eastAsia="仿宋" w:hint="eastAsia"/>
          <w:sz w:val="24"/>
        </w:rPr>
        <w:t>15</w:t>
      </w:r>
    </w:p>
    <w:p w:rsidR="00EE0E65" w:rsidRDefault="00A960C9">
      <w:pPr>
        <w:tabs>
          <w:tab w:val="right" w:leader="dot" w:pos="8306"/>
        </w:tabs>
        <w:adjustRightInd w:val="0"/>
        <w:snapToGrid w:val="0"/>
        <w:spacing w:line="440" w:lineRule="exact"/>
        <w:ind w:firstLineChars="200" w:firstLine="480"/>
        <w:jc w:val="left"/>
        <w:rPr>
          <w:rFonts w:ascii="仿宋" w:eastAsia="仿宋"/>
          <w:sz w:val="24"/>
        </w:rPr>
      </w:pPr>
      <w:r>
        <w:rPr>
          <w:rStyle w:val="a8"/>
          <w:rFonts w:ascii="仿宋" w:eastAsia="仿宋" w:hint="eastAsia"/>
          <w:color w:val="000000"/>
          <w:sz w:val="24"/>
          <w:u w:val="none"/>
        </w:rPr>
        <w:t>十、</w:t>
      </w:r>
      <w:r>
        <w:rPr>
          <w:rFonts w:hint="eastAsia"/>
          <w:sz w:val="24"/>
        </w:rPr>
        <w:t>其他重要事项的情况说明</w:t>
      </w:r>
      <w:r>
        <w:rPr>
          <w:rFonts w:ascii="仿宋" w:eastAsia="仿宋"/>
          <w:sz w:val="24"/>
        </w:rPr>
        <w:tab/>
      </w:r>
      <w:r>
        <w:rPr>
          <w:rFonts w:ascii="仿宋" w:eastAsia="仿宋" w:hint="eastAsia"/>
          <w:sz w:val="24"/>
        </w:rPr>
        <w:t>15</w:t>
      </w:r>
      <w:r>
        <w:rPr>
          <w:rFonts w:ascii="仿宋" w:eastAsia="仿宋"/>
          <w:sz w:val="24"/>
        </w:rPr>
        <w:tab/>
      </w:r>
    </w:p>
    <w:p w:rsidR="00EE0E65" w:rsidRDefault="00A960C9">
      <w:pPr>
        <w:pStyle w:val="10"/>
        <w:adjustRightInd w:val="0"/>
        <w:snapToGrid w:val="0"/>
        <w:spacing w:before="0" w:line="440" w:lineRule="exact"/>
        <w:jc w:val="left"/>
        <w:rPr>
          <w:sz w:val="24"/>
          <w:szCs w:val="24"/>
        </w:rPr>
      </w:pPr>
      <w:r>
        <w:rPr>
          <w:rFonts w:hint="eastAsia"/>
          <w:sz w:val="24"/>
        </w:rPr>
        <w:t>第三部分名词解释</w:t>
      </w:r>
      <w:r>
        <w:rPr>
          <w:sz w:val="24"/>
          <w:szCs w:val="24"/>
        </w:rPr>
        <w:tab/>
      </w:r>
      <w:r>
        <w:rPr>
          <w:rFonts w:hint="eastAsia"/>
          <w:sz w:val="24"/>
          <w:szCs w:val="24"/>
        </w:rPr>
        <w:t>25</w:t>
      </w:r>
    </w:p>
    <w:p w:rsidR="00EE0E65" w:rsidRDefault="00A960C9">
      <w:pPr>
        <w:pStyle w:val="10"/>
        <w:adjustRightInd w:val="0"/>
        <w:snapToGrid w:val="0"/>
        <w:spacing w:before="0" w:line="440" w:lineRule="exact"/>
        <w:jc w:val="left"/>
        <w:rPr>
          <w:sz w:val="24"/>
          <w:szCs w:val="24"/>
        </w:rPr>
      </w:pPr>
      <w:r>
        <w:rPr>
          <w:rFonts w:hint="eastAsia"/>
          <w:sz w:val="24"/>
        </w:rPr>
        <w:t>第四部分附件</w:t>
      </w:r>
      <w:r>
        <w:rPr>
          <w:sz w:val="24"/>
          <w:szCs w:val="24"/>
        </w:rPr>
        <w:tab/>
      </w:r>
      <w:r>
        <w:rPr>
          <w:rFonts w:hint="eastAsia"/>
          <w:sz w:val="24"/>
          <w:szCs w:val="24"/>
        </w:rPr>
        <w:t>28</w:t>
      </w:r>
    </w:p>
    <w:p w:rsidR="00EE0E65" w:rsidRDefault="00A960C9" w:rsidP="00EE0E65">
      <w:pPr>
        <w:pStyle w:val="20"/>
        <w:adjustRightInd w:val="0"/>
        <w:snapToGrid w:val="0"/>
        <w:spacing w:line="440" w:lineRule="exact"/>
        <w:ind w:left="420"/>
        <w:jc w:val="left"/>
        <w:rPr>
          <w:rFonts w:ascii="仿宋" w:eastAsia="仿宋"/>
          <w:sz w:val="24"/>
        </w:rPr>
      </w:pPr>
      <w:r>
        <w:rPr>
          <w:rFonts w:hint="eastAsia"/>
          <w:sz w:val="24"/>
        </w:rPr>
        <w:t>附件</w:t>
      </w:r>
      <w:r>
        <w:rPr>
          <w:sz w:val="24"/>
        </w:rPr>
        <w:t>1</w:t>
      </w:r>
      <w:r>
        <w:rPr>
          <w:rFonts w:ascii="仿宋" w:eastAsia="仿宋"/>
          <w:sz w:val="24"/>
        </w:rPr>
        <w:tab/>
      </w:r>
      <w:r>
        <w:rPr>
          <w:rFonts w:ascii="仿宋" w:eastAsia="仿宋" w:hint="eastAsia"/>
          <w:sz w:val="24"/>
        </w:rPr>
        <w:t>28</w:t>
      </w:r>
    </w:p>
    <w:p w:rsidR="00EE0E65" w:rsidRDefault="00A960C9" w:rsidP="00EE0E65">
      <w:pPr>
        <w:pStyle w:val="20"/>
        <w:adjustRightInd w:val="0"/>
        <w:snapToGrid w:val="0"/>
        <w:spacing w:line="440" w:lineRule="exact"/>
        <w:ind w:left="420"/>
        <w:jc w:val="left"/>
        <w:rPr>
          <w:rFonts w:ascii="仿宋" w:eastAsia="仿宋"/>
          <w:sz w:val="24"/>
        </w:rPr>
      </w:pPr>
      <w:r>
        <w:rPr>
          <w:rFonts w:hint="eastAsia"/>
          <w:sz w:val="24"/>
        </w:rPr>
        <w:t>附件</w:t>
      </w:r>
      <w:r>
        <w:rPr>
          <w:sz w:val="24"/>
        </w:rPr>
        <w:t>2</w:t>
      </w:r>
      <w:r>
        <w:rPr>
          <w:rFonts w:ascii="仿宋" w:eastAsia="仿宋"/>
          <w:sz w:val="24"/>
        </w:rPr>
        <w:tab/>
      </w:r>
      <w:r>
        <w:rPr>
          <w:rFonts w:ascii="仿宋" w:eastAsia="仿宋" w:hint="eastAsia"/>
          <w:sz w:val="24"/>
        </w:rPr>
        <w:t>32</w:t>
      </w:r>
    </w:p>
    <w:p w:rsidR="00EE0E65" w:rsidRDefault="00A960C9">
      <w:pPr>
        <w:pStyle w:val="10"/>
        <w:adjustRightInd w:val="0"/>
        <w:snapToGrid w:val="0"/>
        <w:spacing w:before="0" w:line="440" w:lineRule="exact"/>
        <w:jc w:val="left"/>
        <w:rPr>
          <w:sz w:val="24"/>
          <w:szCs w:val="24"/>
        </w:rPr>
      </w:pPr>
      <w:r>
        <w:rPr>
          <w:rFonts w:hint="eastAsia"/>
          <w:sz w:val="24"/>
        </w:rPr>
        <w:t>第五部分附表</w:t>
      </w:r>
      <w:r>
        <w:rPr>
          <w:sz w:val="24"/>
          <w:szCs w:val="24"/>
        </w:rPr>
        <w:tab/>
      </w:r>
      <w:r>
        <w:rPr>
          <w:rFonts w:hint="eastAsia"/>
          <w:sz w:val="24"/>
          <w:szCs w:val="24"/>
        </w:rPr>
        <w:t>39</w:t>
      </w:r>
    </w:p>
    <w:p w:rsidR="00EE0E65" w:rsidRDefault="00A960C9" w:rsidP="00EE0E65">
      <w:pPr>
        <w:pStyle w:val="20"/>
        <w:adjustRightInd w:val="0"/>
        <w:snapToGrid w:val="0"/>
        <w:spacing w:line="440" w:lineRule="exact"/>
        <w:ind w:left="420"/>
        <w:jc w:val="left"/>
        <w:rPr>
          <w:rFonts w:ascii="仿宋" w:eastAsia="仿宋"/>
          <w:sz w:val="24"/>
        </w:rPr>
      </w:pPr>
      <w:r>
        <w:rPr>
          <w:rFonts w:ascii="仿宋" w:eastAsia="仿宋" w:hint="eastAsia"/>
          <w:sz w:val="24"/>
        </w:rPr>
        <w:t>一、</w:t>
      </w:r>
      <w:r>
        <w:rPr>
          <w:rFonts w:hint="eastAsia"/>
          <w:sz w:val="24"/>
        </w:rPr>
        <w:t>收入支出决算总表</w:t>
      </w:r>
      <w:r>
        <w:rPr>
          <w:rFonts w:ascii="仿宋" w:eastAsia="仿宋"/>
          <w:sz w:val="24"/>
        </w:rPr>
        <w:tab/>
      </w:r>
      <w:r>
        <w:rPr>
          <w:rFonts w:hint="eastAsia"/>
          <w:sz w:val="24"/>
        </w:rPr>
        <w:t>39</w:t>
      </w:r>
    </w:p>
    <w:p w:rsidR="00EE0E65" w:rsidRDefault="00A960C9" w:rsidP="00EE0E65">
      <w:pPr>
        <w:pStyle w:val="20"/>
        <w:adjustRightInd w:val="0"/>
        <w:snapToGrid w:val="0"/>
        <w:spacing w:line="440" w:lineRule="exact"/>
        <w:ind w:left="420"/>
        <w:jc w:val="left"/>
        <w:rPr>
          <w:rFonts w:ascii="仿宋" w:eastAsia="仿宋"/>
          <w:sz w:val="24"/>
        </w:rPr>
      </w:pPr>
      <w:r>
        <w:rPr>
          <w:rFonts w:ascii="仿宋" w:eastAsia="仿宋" w:hint="eastAsia"/>
          <w:sz w:val="24"/>
        </w:rPr>
        <w:t>二、</w:t>
      </w:r>
      <w:r>
        <w:rPr>
          <w:rFonts w:hint="eastAsia"/>
          <w:sz w:val="24"/>
        </w:rPr>
        <w:t>收入</w:t>
      </w:r>
      <w:r>
        <w:rPr>
          <w:rFonts w:ascii="仿宋" w:eastAsia="仿宋" w:hint="eastAsia"/>
          <w:sz w:val="24"/>
        </w:rPr>
        <w:t>决算</w:t>
      </w:r>
      <w:r>
        <w:rPr>
          <w:rFonts w:hint="eastAsia"/>
          <w:sz w:val="24"/>
        </w:rPr>
        <w:t>表</w:t>
      </w:r>
      <w:r>
        <w:rPr>
          <w:rFonts w:ascii="仿宋" w:eastAsia="仿宋"/>
          <w:sz w:val="24"/>
        </w:rPr>
        <w:tab/>
      </w:r>
      <w:r>
        <w:rPr>
          <w:rFonts w:hint="eastAsia"/>
          <w:sz w:val="24"/>
        </w:rPr>
        <w:t>39</w:t>
      </w:r>
    </w:p>
    <w:p w:rsidR="00EE0E65" w:rsidRDefault="00A960C9" w:rsidP="00EE0E65">
      <w:pPr>
        <w:pStyle w:val="20"/>
        <w:adjustRightInd w:val="0"/>
        <w:snapToGrid w:val="0"/>
        <w:spacing w:line="440" w:lineRule="exact"/>
        <w:ind w:left="420"/>
        <w:jc w:val="left"/>
        <w:rPr>
          <w:rFonts w:ascii="仿宋" w:eastAsia="仿宋"/>
          <w:sz w:val="24"/>
        </w:rPr>
      </w:pPr>
      <w:r>
        <w:rPr>
          <w:rFonts w:ascii="仿宋" w:eastAsia="仿宋" w:hint="eastAsia"/>
          <w:sz w:val="24"/>
        </w:rPr>
        <w:t>三、</w:t>
      </w:r>
      <w:r>
        <w:rPr>
          <w:rFonts w:hint="eastAsia"/>
          <w:sz w:val="24"/>
        </w:rPr>
        <w:t>支出</w:t>
      </w:r>
      <w:r>
        <w:rPr>
          <w:rFonts w:ascii="仿宋" w:eastAsia="仿宋" w:hint="eastAsia"/>
          <w:sz w:val="24"/>
        </w:rPr>
        <w:t>决算</w:t>
      </w:r>
      <w:r>
        <w:rPr>
          <w:rFonts w:hint="eastAsia"/>
          <w:sz w:val="24"/>
        </w:rPr>
        <w:t>表</w:t>
      </w:r>
      <w:r>
        <w:rPr>
          <w:rFonts w:ascii="仿宋" w:eastAsia="仿宋"/>
          <w:sz w:val="24"/>
        </w:rPr>
        <w:tab/>
      </w:r>
      <w:r>
        <w:rPr>
          <w:rFonts w:hint="eastAsia"/>
          <w:sz w:val="24"/>
        </w:rPr>
        <w:t>39</w:t>
      </w:r>
    </w:p>
    <w:p w:rsidR="00EE0E65" w:rsidRDefault="00A960C9" w:rsidP="00EE0E65">
      <w:pPr>
        <w:pStyle w:val="20"/>
        <w:adjustRightInd w:val="0"/>
        <w:snapToGrid w:val="0"/>
        <w:spacing w:line="440" w:lineRule="exact"/>
        <w:ind w:left="420"/>
        <w:jc w:val="left"/>
        <w:rPr>
          <w:rFonts w:ascii="仿宋" w:eastAsia="仿宋"/>
          <w:sz w:val="24"/>
        </w:rPr>
      </w:pPr>
      <w:r>
        <w:rPr>
          <w:rFonts w:ascii="仿宋" w:eastAsia="仿宋" w:hint="eastAsia"/>
          <w:sz w:val="24"/>
        </w:rPr>
        <w:t>四、</w:t>
      </w:r>
      <w:r>
        <w:rPr>
          <w:rFonts w:hint="eastAsia"/>
          <w:sz w:val="24"/>
        </w:rPr>
        <w:t>财政拨款收入支出决算总表</w:t>
      </w:r>
      <w:r>
        <w:rPr>
          <w:rFonts w:ascii="仿宋" w:eastAsia="仿宋"/>
          <w:sz w:val="24"/>
        </w:rPr>
        <w:tab/>
      </w:r>
      <w:r>
        <w:rPr>
          <w:rFonts w:hint="eastAsia"/>
          <w:sz w:val="24"/>
        </w:rPr>
        <w:t>39</w:t>
      </w:r>
    </w:p>
    <w:p w:rsidR="00EE0E65" w:rsidRDefault="00A960C9" w:rsidP="00EE0E65">
      <w:pPr>
        <w:pStyle w:val="20"/>
        <w:adjustRightInd w:val="0"/>
        <w:snapToGrid w:val="0"/>
        <w:spacing w:line="440" w:lineRule="exact"/>
        <w:ind w:left="420"/>
        <w:jc w:val="left"/>
        <w:rPr>
          <w:rFonts w:ascii="仿宋" w:eastAsia="仿宋"/>
          <w:sz w:val="24"/>
        </w:rPr>
      </w:pPr>
      <w:r>
        <w:rPr>
          <w:rFonts w:hint="eastAsia"/>
          <w:sz w:val="24"/>
        </w:rPr>
        <w:t>五、财政拨款支出决算明细表</w:t>
      </w:r>
      <w:r>
        <w:rPr>
          <w:rFonts w:ascii="仿宋" w:eastAsia="仿宋"/>
          <w:sz w:val="24"/>
        </w:rPr>
        <w:tab/>
      </w:r>
      <w:r>
        <w:rPr>
          <w:rFonts w:hint="eastAsia"/>
          <w:sz w:val="24"/>
        </w:rPr>
        <w:t>39</w:t>
      </w:r>
    </w:p>
    <w:p w:rsidR="00EE0E65" w:rsidRDefault="00A960C9" w:rsidP="00EE0E65">
      <w:pPr>
        <w:pStyle w:val="20"/>
        <w:adjustRightInd w:val="0"/>
        <w:snapToGrid w:val="0"/>
        <w:spacing w:line="440" w:lineRule="exact"/>
        <w:ind w:left="420"/>
        <w:jc w:val="left"/>
        <w:rPr>
          <w:rFonts w:ascii="仿宋" w:eastAsia="仿宋"/>
          <w:sz w:val="24"/>
        </w:rPr>
      </w:pPr>
      <w:r>
        <w:rPr>
          <w:rFonts w:ascii="仿宋" w:eastAsia="仿宋" w:hint="eastAsia"/>
          <w:sz w:val="24"/>
        </w:rPr>
        <w:t>六、</w:t>
      </w:r>
      <w:r>
        <w:rPr>
          <w:rFonts w:hint="eastAsia"/>
          <w:sz w:val="24"/>
        </w:rPr>
        <w:t>一般公共预算财政拨款支出决算表</w:t>
      </w:r>
      <w:r>
        <w:rPr>
          <w:rFonts w:ascii="仿宋" w:eastAsia="仿宋"/>
          <w:sz w:val="24"/>
        </w:rPr>
        <w:tab/>
      </w:r>
      <w:r>
        <w:rPr>
          <w:rFonts w:hint="eastAsia"/>
          <w:sz w:val="24"/>
        </w:rPr>
        <w:t>39</w:t>
      </w:r>
    </w:p>
    <w:p w:rsidR="00EE0E65" w:rsidRDefault="00A960C9" w:rsidP="00EE0E65">
      <w:pPr>
        <w:pStyle w:val="20"/>
        <w:adjustRightInd w:val="0"/>
        <w:snapToGrid w:val="0"/>
        <w:spacing w:line="440" w:lineRule="exact"/>
        <w:ind w:left="420"/>
        <w:jc w:val="left"/>
        <w:rPr>
          <w:rFonts w:ascii="仿宋" w:eastAsia="仿宋"/>
          <w:sz w:val="24"/>
        </w:rPr>
      </w:pPr>
      <w:r>
        <w:rPr>
          <w:rFonts w:ascii="仿宋" w:eastAsia="仿宋" w:hint="eastAsia"/>
          <w:sz w:val="24"/>
        </w:rPr>
        <w:t>七、</w:t>
      </w:r>
      <w:r>
        <w:rPr>
          <w:rFonts w:hint="eastAsia"/>
          <w:sz w:val="24"/>
        </w:rPr>
        <w:t>一般公共预算财政拨款支出决算明细表</w:t>
      </w:r>
      <w:r>
        <w:rPr>
          <w:rFonts w:ascii="仿宋" w:eastAsia="仿宋"/>
          <w:sz w:val="24"/>
        </w:rPr>
        <w:tab/>
      </w:r>
      <w:r>
        <w:rPr>
          <w:rFonts w:hint="eastAsia"/>
          <w:sz w:val="24"/>
        </w:rPr>
        <w:t>39</w:t>
      </w:r>
    </w:p>
    <w:p w:rsidR="00EE0E65" w:rsidRDefault="00A960C9" w:rsidP="00EE0E65">
      <w:pPr>
        <w:pStyle w:val="20"/>
        <w:adjustRightInd w:val="0"/>
        <w:snapToGrid w:val="0"/>
        <w:spacing w:line="440" w:lineRule="exact"/>
        <w:ind w:left="420"/>
        <w:jc w:val="left"/>
        <w:rPr>
          <w:rFonts w:ascii="仿宋" w:eastAsia="仿宋"/>
          <w:sz w:val="24"/>
        </w:rPr>
      </w:pPr>
      <w:r>
        <w:rPr>
          <w:rFonts w:ascii="仿宋" w:eastAsia="仿宋" w:hint="eastAsia"/>
          <w:sz w:val="24"/>
        </w:rPr>
        <w:lastRenderedPageBreak/>
        <w:t>八、</w:t>
      </w:r>
      <w:r>
        <w:rPr>
          <w:rFonts w:hint="eastAsia"/>
          <w:sz w:val="24"/>
        </w:rPr>
        <w:t>一般公共预算财政拨款基本支出决算表</w:t>
      </w:r>
      <w:r>
        <w:rPr>
          <w:rFonts w:ascii="仿宋" w:eastAsia="仿宋"/>
          <w:sz w:val="24"/>
        </w:rPr>
        <w:tab/>
      </w:r>
      <w:r>
        <w:rPr>
          <w:rFonts w:hint="eastAsia"/>
          <w:sz w:val="24"/>
        </w:rPr>
        <w:t>39</w:t>
      </w:r>
    </w:p>
    <w:p w:rsidR="00EE0E65" w:rsidRDefault="00A960C9" w:rsidP="00EE0E65">
      <w:pPr>
        <w:pStyle w:val="20"/>
        <w:adjustRightInd w:val="0"/>
        <w:snapToGrid w:val="0"/>
        <w:spacing w:line="440" w:lineRule="exact"/>
        <w:ind w:left="420"/>
        <w:jc w:val="left"/>
        <w:rPr>
          <w:rFonts w:ascii="仿宋" w:eastAsia="仿宋"/>
          <w:sz w:val="24"/>
        </w:rPr>
      </w:pPr>
      <w:r>
        <w:rPr>
          <w:rFonts w:ascii="仿宋" w:eastAsia="仿宋" w:hint="eastAsia"/>
          <w:sz w:val="24"/>
        </w:rPr>
        <w:t>九、</w:t>
      </w:r>
      <w:r>
        <w:rPr>
          <w:rFonts w:hint="eastAsia"/>
          <w:sz w:val="24"/>
        </w:rPr>
        <w:t>一般公共预算财政拨款项目支出决算表</w:t>
      </w:r>
      <w:r>
        <w:rPr>
          <w:rFonts w:ascii="仿宋" w:eastAsia="仿宋"/>
          <w:sz w:val="24"/>
        </w:rPr>
        <w:tab/>
      </w:r>
      <w:r>
        <w:rPr>
          <w:rFonts w:hint="eastAsia"/>
          <w:sz w:val="24"/>
        </w:rPr>
        <w:t>39</w:t>
      </w:r>
    </w:p>
    <w:p w:rsidR="00EE0E65" w:rsidRDefault="00A960C9" w:rsidP="00EE0E65">
      <w:pPr>
        <w:pStyle w:val="20"/>
        <w:adjustRightInd w:val="0"/>
        <w:snapToGrid w:val="0"/>
        <w:spacing w:line="440" w:lineRule="exact"/>
        <w:ind w:left="420"/>
        <w:jc w:val="left"/>
        <w:rPr>
          <w:rFonts w:ascii="仿宋" w:eastAsia="仿宋"/>
          <w:sz w:val="24"/>
        </w:rPr>
      </w:pPr>
      <w:r>
        <w:rPr>
          <w:rFonts w:ascii="仿宋" w:eastAsia="仿宋" w:hint="eastAsia"/>
          <w:sz w:val="24"/>
        </w:rPr>
        <w:t>十、</w:t>
      </w:r>
      <w:r>
        <w:rPr>
          <w:rFonts w:hint="eastAsia"/>
          <w:sz w:val="24"/>
        </w:rPr>
        <w:t>一般公共预算财政拨款“三公”经费支出决算表</w:t>
      </w:r>
      <w:r>
        <w:rPr>
          <w:rFonts w:ascii="仿宋" w:eastAsia="仿宋"/>
          <w:sz w:val="24"/>
        </w:rPr>
        <w:tab/>
      </w:r>
      <w:r>
        <w:rPr>
          <w:rFonts w:hint="eastAsia"/>
          <w:sz w:val="24"/>
        </w:rPr>
        <w:t>39</w:t>
      </w:r>
    </w:p>
    <w:p w:rsidR="00EE0E65" w:rsidRDefault="00A960C9" w:rsidP="00EE0E65">
      <w:pPr>
        <w:pStyle w:val="20"/>
        <w:adjustRightInd w:val="0"/>
        <w:snapToGrid w:val="0"/>
        <w:spacing w:line="440" w:lineRule="exact"/>
        <w:ind w:left="420"/>
        <w:jc w:val="left"/>
        <w:rPr>
          <w:rFonts w:ascii="仿宋" w:eastAsia="仿宋"/>
          <w:sz w:val="24"/>
        </w:rPr>
      </w:pPr>
      <w:r>
        <w:rPr>
          <w:rFonts w:ascii="仿宋" w:eastAsia="仿宋" w:hint="eastAsia"/>
          <w:sz w:val="24"/>
        </w:rPr>
        <w:t>十一、</w:t>
      </w:r>
      <w:r>
        <w:rPr>
          <w:rFonts w:hint="eastAsia"/>
          <w:sz w:val="24"/>
        </w:rPr>
        <w:t>政府性基金预算财政拨款收入支出决算表</w:t>
      </w:r>
      <w:r>
        <w:rPr>
          <w:rFonts w:ascii="仿宋" w:eastAsia="仿宋"/>
          <w:sz w:val="24"/>
        </w:rPr>
        <w:tab/>
      </w:r>
      <w:r>
        <w:rPr>
          <w:rFonts w:hint="eastAsia"/>
          <w:sz w:val="24"/>
        </w:rPr>
        <w:t>39</w:t>
      </w:r>
    </w:p>
    <w:p w:rsidR="00EE0E65" w:rsidRDefault="00A960C9" w:rsidP="00EE0E65">
      <w:pPr>
        <w:pStyle w:val="20"/>
        <w:tabs>
          <w:tab w:val="clear" w:pos="8296"/>
          <w:tab w:val="right" w:leader="dot" w:pos="8306"/>
        </w:tabs>
        <w:adjustRightInd w:val="0"/>
        <w:snapToGrid w:val="0"/>
        <w:spacing w:line="440" w:lineRule="exact"/>
        <w:ind w:left="420"/>
        <w:jc w:val="left"/>
        <w:rPr>
          <w:rFonts w:ascii="仿宋" w:eastAsia="仿宋"/>
          <w:sz w:val="24"/>
        </w:rPr>
      </w:pPr>
      <w:r>
        <w:rPr>
          <w:rFonts w:ascii="仿宋" w:eastAsia="仿宋" w:hint="eastAsia"/>
          <w:sz w:val="24"/>
        </w:rPr>
        <w:t>十二、</w:t>
      </w:r>
      <w:r>
        <w:rPr>
          <w:rFonts w:hint="eastAsia"/>
          <w:sz w:val="24"/>
        </w:rPr>
        <w:t>政府性基金预算财政拨款“三公”经费支出决算表</w:t>
      </w:r>
      <w:r>
        <w:rPr>
          <w:rFonts w:ascii="仿宋" w:eastAsia="仿宋"/>
          <w:sz w:val="24"/>
        </w:rPr>
        <w:tab/>
      </w:r>
      <w:r>
        <w:rPr>
          <w:rFonts w:hint="eastAsia"/>
          <w:sz w:val="24"/>
        </w:rPr>
        <w:t>39</w:t>
      </w:r>
    </w:p>
    <w:p w:rsidR="00EE0E65" w:rsidRDefault="00A960C9" w:rsidP="00EE0E65">
      <w:pPr>
        <w:pStyle w:val="20"/>
        <w:adjustRightInd w:val="0"/>
        <w:snapToGrid w:val="0"/>
        <w:spacing w:line="440" w:lineRule="exact"/>
        <w:ind w:left="420"/>
        <w:jc w:val="left"/>
        <w:rPr>
          <w:sz w:val="24"/>
        </w:rPr>
      </w:pPr>
      <w:r>
        <w:rPr>
          <w:rFonts w:hint="eastAsia"/>
          <w:sz w:val="24"/>
        </w:rPr>
        <w:t>十三、国有资本经营预算财政拨款收入支出决算表</w:t>
      </w:r>
      <w:r>
        <w:rPr>
          <w:rFonts w:hint="eastAsia"/>
          <w:sz w:val="24"/>
        </w:rPr>
        <w:tab/>
        <w:t>39</w:t>
      </w:r>
    </w:p>
    <w:p w:rsidR="00EE0E65" w:rsidRDefault="00A960C9" w:rsidP="00EE0E65">
      <w:pPr>
        <w:pStyle w:val="20"/>
        <w:adjustRightInd w:val="0"/>
        <w:snapToGrid w:val="0"/>
        <w:spacing w:line="440" w:lineRule="exact"/>
        <w:ind w:left="420"/>
        <w:jc w:val="left"/>
        <w:rPr>
          <w:sz w:val="24"/>
        </w:rPr>
      </w:pPr>
      <w:r>
        <w:rPr>
          <w:rFonts w:hint="eastAsia"/>
          <w:sz w:val="24"/>
        </w:rPr>
        <w:t>十四、国有资本经营预算财政拨款支出决算表</w:t>
      </w:r>
      <w:r>
        <w:rPr>
          <w:rFonts w:hint="eastAsia"/>
          <w:sz w:val="24"/>
        </w:rPr>
        <w:tab/>
        <w:t>39</w:t>
      </w:r>
    </w:p>
    <w:p w:rsidR="00EE0E65" w:rsidRDefault="00EE0E65">
      <w:pPr>
        <w:widowControl/>
        <w:adjustRightInd w:val="0"/>
        <w:snapToGrid w:val="0"/>
        <w:spacing w:line="440" w:lineRule="exact"/>
        <w:ind w:firstLineChars="550" w:firstLine="1320"/>
        <w:jc w:val="left"/>
        <w:rPr>
          <w:rFonts w:ascii="仿宋" w:eastAsia="仿宋"/>
          <w:color w:val="FF0000"/>
          <w:sz w:val="24"/>
        </w:rPr>
      </w:pPr>
    </w:p>
    <w:p w:rsidR="00EE0E65" w:rsidRDefault="00A960C9">
      <w:pPr>
        <w:widowControl/>
        <w:spacing w:line="440" w:lineRule="exact"/>
        <w:jc w:val="left"/>
        <w:rPr>
          <w:rFonts w:ascii="仿宋" w:eastAsia="仿宋"/>
          <w:bCs/>
          <w:kern w:val="44"/>
          <w:sz w:val="24"/>
        </w:rPr>
      </w:pPr>
      <w:bookmarkStart w:id="12" w:name="_Toc15377196"/>
      <w:bookmarkStart w:id="13" w:name="_Toc15396599"/>
      <w:r>
        <w:rPr>
          <w:rFonts w:ascii="仿宋" w:eastAsia="仿宋"/>
          <w:b/>
          <w:sz w:val="24"/>
        </w:rPr>
        <w:br w:type="page"/>
      </w:r>
    </w:p>
    <w:p w:rsidR="00EE0E65" w:rsidRDefault="00A960C9">
      <w:pPr>
        <w:pStyle w:val="1"/>
        <w:jc w:val="center"/>
        <w:rPr>
          <w:rStyle w:val="1Char"/>
          <w:rFonts w:ascii="黑体" w:eastAsia="黑体"/>
          <w:b/>
        </w:rPr>
      </w:pPr>
      <w:r>
        <w:rPr>
          <w:rFonts w:ascii="黑体" w:eastAsia="黑体" w:hint="eastAsia"/>
          <w:b w:val="0"/>
        </w:rPr>
        <w:lastRenderedPageBreak/>
        <w:t>第一部分</w:t>
      </w:r>
      <w:r>
        <w:rPr>
          <w:rStyle w:val="1Char"/>
          <w:rFonts w:ascii="黑体" w:eastAsia="黑体" w:hint="eastAsia"/>
        </w:rPr>
        <w:t>部门概况</w:t>
      </w:r>
      <w:bookmarkEnd w:id="12"/>
      <w:bookmarkEnd w:id="13"/>
    </w:p>
    <w:p w:rsidR="00EE0E65" w:rsidRDefault="00EE0E65">
      <w:pPr>
        <w:widowControl/>
        <w:jc w:val="left"/>
        <w:rPr>
          <w:rFonts w:ascii="黑体" w:eastAsia="黑体"/>
          <w:color w:val="000000"/>
          <w:sz w:val="32"/>
          <w:szCs w:val="32"/>
        </w:rPr>
      </w:pPr>
    </w:p>
    <w:p w:rsidR="00EE0E65" w:rsidRDefault="00A960C9">
      <w:pPr>
        <w:pStyle w:val="2"/>
        <w:rPr>
          <w:rStyle w:val="2Char"/>
          <w:rFonts w:ascii="仿宋" w:eastAsia="仿宋"/>
        </w:rPr>
      </w:pPr>
      <w:bookmarkStart w:id="14" w:name="_Toc15396600"/>
      <w:bookmarkStart w:id="15" w:name="_Toc15377197"/>
      <w:r>
        <w:rPr>
          <w:rFonts w:ascii="黑体" w:eastAsia="黑体" w:hint="eastAsia"/>
          <w:b w:val="0"/>
          <w:color w:val="000000"/>
        </w:rPr>
        <w:t>一、基</w:t>
      </w:r>
      <w:r>
        <w:rPr>
          <w:rStyle w:val="2Char"/>
          <w:rFonts w:ascii="黑体" w:eastAsia="黑体" w:hint="eastAsia"/>
        </w:rPr>
        <w:t>本职能及主要工作</w:t>
      </w:r>
      <w:bookmarkEnd w:id="14"/>
      <w:bookmarkEnd w:id="15"/>
    </w:p>
    <w:p w:rsidR="00EE0E65" w:rsidRDefault="00A960C9" w:rsidP="00EE0E65">
      <w:pPr>
        <w:pStyle w:val="a3"/>
        <w:adjustRightInd w:val="0"/>
        <w:spacing w:beforeLines="0" w:line="600" w:lineRule="exact"/>
        <w:ind w:firstLineChars="209" w:firstLine="669"/>
        <w:rPr>
          <w:rFonts w:ascii="仿宋" w:eastAsia="仿宋"/>
          <w:bCs/>
          <w:color w:val="000000"/>
          <w:sz w:val="32"/>
          <w:szCs w:val="32"/>
        </w:rPr>
      </w:pPr>
      <w:bookmarkStart w:id="16" w:name="_Toc15378445"/>
      <w:bookmarkStart w:id="17" w:name="_Toc15377198"/>
      <w:r>
        <w:rPr>
          <w:rFonts w:ascii="仿宋" w:eastAsia="仿宋" w:hint="eastAsia"/>
          <w:bCs/>
          <w:color w:val="000000"/>
          <w:sz w:val="32"/>
          <w:szCs w:val="32"/>
        </w:rPr>
        <w:t>（一）主要职能。</w:t>
      </w:r>
      <w:bookmarkStart w:id="18" w:name="_Toc15378446"/>
      <w:bookmarkStart w:id="19" w:name="_Toc15377199"/>
      <w:bookmarkEnd w:id="16"/>
      <w:bookmarkEnd w:id="17"/>
    </w:p>
    <w:p w:rsidR="00EE0E65" w:rsidRDefault="00A960C9" w:rsidP="00EE0E65">
      <w:pPr>
        <w:pStyle w:val="a3"/>
        <w:adjustRightInd w:val="0"/>
        <w:spacing w:beforeLines="0" w:line="600" w:lineRule="exact"/>
        <w:ind w:firstLineChars="209" w:firstLine="669"/>
        <w:rPr>
          <w:rFonts w:ascii="仿宋" w:eastAsia="仿宋"/>
          <w:bCs/>
          <w:color w:val="000000"/>
          <w:sz w:val="32"/>
          <w:szCs w:val="32"/>
        </w:rPr>
      </w:pPr>
      <w:r>
        <w:rPr>
          <w:rFonts w:ascii="仿宋" w:eastAsia="仿宋" w:hint="eastAsia"/>
          <w:bCs/>
          <w:color w:val="000000"/>
          <w:sz w:val="32"/>
          <w:szCs w:val="32"/>
        </w:rPr>
        <w:t>攀枝花市实验学校实施初中、小学义务教育，促进基础教育发展，提供初中、小学学历教育相关社会服务。</w:t>
      </w:r>
    </w:p>
    <w:p w:rsidR="00EE0E65" w:rsidRDefault="00A960C9" w:rsidP="00EE0E65">
      <w:pPr>
        <w:pStyle w:val="a3"/>
        <w:adjustRightInd w:val="0"/>
        <w:snapToGrid w:val="0"/>
        <w:spacing w:beforeLines="0" w:line="600" w:lineRule="exact"/>
        <w:ind w:firstLineChars="209" w:firstLine="669"/>
        <w:outlineLvl w:val="2"/>
        <w:rPr>
          <w:rFonts w:ascii="仿宋" w:eastAsia="仿宋"/>
          <w:bCs/>
          <w:color w:val="000000"/>
          <w:sz w:val="32"/>
          <w:szCs w:val="32"/>
        </w:rPr>
      </w:pPr>
      <w:r>
        <w:rPr>
          <w:rFonts w:ascii="仿宋" w:eastAsia="仿宋" w:hint="eastAsia"/>
          <w:bCs/>
          <w:color w:val="000000"/>
          <w:sz w:val="32"/>
          <w:szCs w:val="32"/>
        </w:rPr>
        <w:t>（二）</w:t>
      </w:r>
      <w:r>
        <w:rPr>
          <w:rFonts w:ascii="仿宋" w:eastAsia="仿宋"/>
          <w:bCs/>
          <w:color w:val="000000"/>
          <w:sz w:val="32"/>
          <w:szCs w:val="32"/>
        </w:rPr>
        <w:t>2020</w:t>
      </w:r>
      <w:r>
        <w:rPr>
          <w:rFonts w:ascii="仿宋" w:eastAsia="仿宋" w:hint="eastAsia"/>
          <w:bCs/>
          <w:color w:val="000000"/>
          <w:sz w:val="32"/>
          <w:szCs w:val="32"/>
        </w:rPr>
        <w:t>年重点工作完成情况。</w:t>
      </w:r>
      <w:bookmarkEnd w:id="18"/>
      <w:bookmarkEnd w:id="19"/>
    </w:p>
    <w:p w:rsidR="00EE0E65" w:rsidRDefault="00A960C9">
      <w:pPr>
        <w:ind w:firstLineChars="200" w:firstLine="640"/>
        <w:rPr>
          <w:rFonts w:ascii="仿宋" w:eastAsia="仿宋"/>
          <w:bCs/>
          <w:color w:val="000000"/>
          <w:kern w:val="0"/>
          <w:sz w:val="32"/>
          <w:szCs w:val="32"/>
        </w:rPr>
      </w:pPr>
      <w:r>
        <w:rPr>
          <w:rFonts w:ascii="仿宋" w:eastAsia="仿宋" w:hint="eastAsia"/>
          <w:bCs/>
          <w:color w:val="000000"/>
          <w:kern w:val="0"/>
          <w:sz w:val="32"/>
          <w:szCs w:val="32"/>
        </w:rPr>
        <w:t>1.发展战略更清晰</w:t>
      </w:r>
    </w:p>
    <w:p w:rsidR="00EE0E65" w:rsidRDefault="00A960C9">
      <w:pPr>
        <w:ind w:firstLineChars="200" w:firstLine="640"/>
        <w:rPr>
          <w:rFonts w:ascii="仿宋" w:eastAsia="仿宋"/>
          <w:bCs/>
          <w:color w:val="000000"/>
          <w:kern w:val="0"/>
          <w:sz w:val="32"/>
          <w:szCs w:val="32"/>
        </w:rPr>
      </w:pPr>
      <w:r>
        <w:rPr>
          <w:rFonts w:ascii="仿宋" w:eastAsia="仿宋" w:hint="eastAsia"/>
          <w:bCs/>
          <w:color w:val="000000"/>
          <w:kern w:val="0"/>
          <w:sz w:val="32"/>
          <w:szCs w:val="32"/>
        </w:rPr>
        <w:t>系统构建了“阳光教育-</w:t>
      </w:r>
      <w:r>
        <w:rPr>
          <w:rFonts w:ascii="仿宋" w:eastAsia="仿宋"/>
          <w:bCs/>
          <w:color w:val="000000"/>
          <w:kern w:val="0"/>
          <w:sz w:val="32"/>
          <w:szCs w:val="32"/>
        </w:rPr>
        <w:t>1441</w:t>
      </w:r>
      <w:r>
        <w:rPr>
          <w:rFonts w:ascii="仿宋" w:eastAsia="仿宋" w:hint="eastAsia"/>
          <w:bCs/>
          <w:color w:val="000000"/>
          <w:kern w:val="0"/>
          <w:sz w:val="32"/>
          <w:szCs w:val="32"/>
        </w:rPr>
        <w:t>框架体系”，着力提升阳光教育品质，向着高品质学校建设的目标不断迈近。</w:t>
      </w:r>
    </w:p>
    <w:p w:rsidR="00EE0E65" w:rsidRDefault="00A960C9">
      <w:pPr>
        <w:ind w:firstLineChars="200" w:firstLine="640"/>
        <w:rPr>
          <w:rFonts w:ascii="仿宋" w:eastAsia="仿宋"/>
          <w:bCs/>
          <w:color w:val="000000"/>
          <w:kern w:val="0"/>
          <w:sz w:val="32"/>
          <w:szCs w:val="32"/>
        </w:rPr>
      </w:pPr>
      <w:r>
        <w:rPr>
          <w:rFonts w:ascii="仿宋" w:eastAsia="仿宋" w:hint="eastAsia"/>
          <w:bCs/>
          <w:color w:val="000000"/>
          <w:kern w:val="0"/>
          <w:sz w:val="32"/>
          <w:szCs w:val="32"/>
        </w:rPr>
        <w:t>2.党建工作强有力</w:t>
      </w:r>
    </w:p>
    <w:p w:rsidR="00EE0E65" w:rsidRDefault="00A960C9">
      <w:pPr>
        <w:ind w:firstLineChars="200" w:firstLine="640"/>
        <w:rPr>
          <w:rFonts w:ascii="仿宋" w:eastAsia="仿宋"/>
          <w:bCs/>
          <w:color w:val="000000"/>
          <w:kern w:val="0"/>
          <w:sz w:val="32"/>
          <w:szCs w:val="32"/>
        </w:rPr>
      </w:pPr>
      <w:r>
        <w:rPr>
          <w:rFonts w:ascii="仿宋" w:eastAsia="仿宋" w:hint="eastAsia"/>
          <w:bCs/>
          <w:color w:val="000000"/>
          <w:kern w:val="0"/>
          <w:sz w:val="32"/>
          <w:szCs w:val="32"/>
        </w:rPr>
        <w:t>坚持以习近平新时代中国特色社会主义思想为引领，</w:t>
      </w:r>
      <w:r>
        <w:rPr>
          <w:rFonts w:ascii="仿宋" w:eastAsia="仿宋" w:hint="eastAsia"/>
          <w:color w:val="000000"/>
          <w:kern w:val="0"/>
          <w:sz w:val="32"/>
          <w:szCs w:val="32"/>
        </w:rPr>
        <w:t>不</w:t>
      </w:r>
      <w:r>
        <w:rPr>
          <w:rFonts w:ascii="仿宋" w:eastAsia="仿宋" w:hint="eastAsia"/>
          <w:bCs/>
          <w:color w:val="000000"/>
          <w:kern w:val="0"/>
          <w:sz w:val="32"/>
          <w:szCs w:val="32"/>
        </w:rPr>
        <w:t>忘立德树人初心，牢记为党育人、为国育才使命，紧紧围绕疫情防控、复课复学、提高教学质量等重点工作全面加强学校党的建设和党风廉政建设，</w:t>
      </w:r>
      <w:r>
        <w:rPr>
          <w:rFonts w:ascii="仿宋" w:eastAsia="仿宋" w:hint="eastAsia"/>
          <w:color w:val="000000"/>
          <w:kern w:val="0"/>
          <w:sz w:val="32"/>
          <w:szCs w:val="32"/>
        </w:rPr>
        <w:t>全面推进依法治校，积极参加盐边县小槽村脱贫攻坚行动，高质量通过全国文明校园复检。</w:t>
      </w:r>
    </w:p>
    <w:p w:rsidR="00EE0E65" w:rsidRDefault="00A960C9">
      <w:pPr>
        <w:ind w:firstLineChars="200" w:firstLine="640"/>
        <w:rPr>
          <w:rFonts w:ascii="仿宋" w:eastAsia="仿宋"/>
          <w:bCs/>
          <w:color w:val="000000"/>
          <w:kern w:val="0"/>
          <w:sz w:val="32"/>
          <w:szCs w:val="32"/>
        </w:rPr>
      </w:pPr>
      <w:r>
        <w:rPr>
          <w:rFonts w:ascii="仿宋" w:eastAsia="仿宋" w:hint="eastAsia"/>
          <w:bCs/>
          <w:color w:val="000000"/>
          <w:kern w:val="0"/>
          <w:sz w:val="32"/>
          <w:szCs w:val="32"/>
        </w:rPr>
        <w:t>3.疫情防控筑防线</w:t>
      </w:r>
    </w:p>
    <w:p w:rsidR="00EE0E65" w:rsidRDefault="00A960C9">
      <w:pPr>
        <w:ind w:firstLineChars="200" w:firstLine="640"/>
        <w:rPr>
          <w:rFonts w:ascii="仿宋" w:eastAsia="仿宋"/>
          <w:bCs/>
          <w:color w:val="000000"/>
          <w:kern w:val="0"/>
          <w:sz w:val="32"/>
          <w:szCs w:val="32"/>
        </w:rPr>
      </w:pPr>
      <w:r>
        <w:rPr>
          <w:rFonts w:ascii="仿宋" w:eastAsia="仿宋" w:hint="eastAsia"/>
          <w:bCs/>
          <w:color w:val="000000"/>
          <w:kern w:val="0"/>
          <w:sz w:val="32"/>
          <w:szCs w:val="32"/>
        </w:rPr>
        <w:t>为全面加强疫情防控，确保师生安全，学校实行校领导包年级、中层干部包班、全体老师全程跟班，党员干部积极参加志愿者行动，筑牢安全防线，多次受到上级肯定并在全市疫情防控会议上作交流。学校疫情防控、在线教育教学事</w:t>
      </w:r>
      <w:r>
        <w:rPr>
          <w:rFonts w:ascii="仿宋" w:eastAsia="仿宋" w:hint="eastAsia"/>
          <w:bCs/>
          <w:color w:val="000000"/>
          <w:kern w:val="0"/>
          <w:sz w:val="32"/>
          <w:szCs w:val="32"/>
        </w:rPr>
        <w:lastRenderedPageBreak/>
        <w:t>迹及师生优秀作品先后被四川红领巾、全国少工委等微信号采用。</w:t>
      </w:r>
    </w:p>
    <w:p w:rsidR="00EE0E65" w:rsidRDefault="00A960C9">
      <w:pPr>
        <w:ind w:firstLineChars="200" w:firstLine="640"/>
        <w:rPr>
          <w:rFonts w:ascii="仿宋" w:eastAsia="仿宋"/>
          <w:bCs/>
          <w:color w:val="000000"/>
          <w:kern w:val="0"/>
          <w:sz w:val="32"/>
          <w:szCs w:val="32"/>
        </w:rPr>
      </w:pPr>
      <w:r>
        <w:rPr>
          <w:rFonts w:ascii="仿宋" w:eastAsia="仿宋" w:hint="eastAsia"/>
          <w:bCs/>
          <w:color w:val="000000"/>
          <w:kern w:val="0"/>
          <w:sz w:val="32"/>
          <w:szCs w:val="32"/>
        </w:rPr>
        <w:t>4.“五项工程”提品质</w:t>
      </w:r>
    </w:p>
    <w:p w:rsidR="00EE0E65" w:rsidRDefault="00A960C9">
      <w:pPr>
        <w:ind w:firstLineChars="200" w:firstLine="640"/>
        <w:rPr>
          <w:rFonts w:ascii="仿宋" w:eastAsia="仿宋"/>
          <w:bCs/>
          <w:color w:val="000000"/>
          <w:kern w:val="0"/>
          <w:sz w:val="32"/>
          <w:szCs w:val="32"/>
        </w:rPr>
      </w:pPr>
      <w:r>
        <w:rPr>
          <w:rFonts w:ascii="仿宋" w:eastAsia="仿宋" w:hint="eastAsia"/>
          <w:bCs/>
          <w:color w:val="000000"/>
          <w:kern w:val="0"/>
          <w:sz w:val="32"/>
          <w:szCs w:val="32"/>
        </w:rPr>
        <w:t>(1)铸魂工程：一是坚持强化教育，强化监管，表扬先进，违规必究的基本原则，持之以恒加强师德师风建设；二是坚持“以德润心”的工作理念，切实加强学生</w:t>
      </w:r>
      <w:proofErr w:type="gramStart"/>
      <w:r>
        <w:rPr>
          <w:rFonts w:ascii="仿宋" w:eastAsia="仿宋" w:hint="eastAsia"/>
          <w:bCs/>
          <w:color w:val="000000"/>
          <w:kern w:val="0"/>
          <w:sz w:val="32"/>
          <w:szCs w:val="32"/>
        </w:rPr>
        <w:t>思政课</w:t>
      </w:r>
      <w:proofErr w:type="gramEnd"/>
      <w:r>
        <w:rPr>
          <w:rFonts w:ascii="仿宋" w:eastAsia="仿宋" w:hint="eastAsia"/>
          <w:bCs/>
          <w:color w:val="000000"/>
          <w:kern w:val="0"/>
          <w:sz w:val="32"/>
          <w:szCs w:val="32"/>
        </w:rPr>
        <w:t>建设，抗</w:t>
      </w:r>
      <w:proofErr w:type="gramStart"/>
      <w:r>
        <w:rPr>
          <w:rFonts w:ascii="仿宋" w:eastAsia="仿宋" w:hint="eastAsia"/>
          <w:bCs/>
          <w:color w:val="000000"/>
          <w:kern w:val="0"/>
          <w:sz w:val="32"/>
          <w:szCs w:val="32"/>
        </w:rPr>
        <w:t>疫</w:t>
      </w:r>
      <w:proofErr w:type="gramEnd"/>
      <w:r>
        <w:rPr>
          <w:rFonts w:ascii="仿宋" w:eastAsia="仿宋" w:hint="eastAsia"/>
          <w:bCs/>
          <w:color w:val="000000"/>
          <w:kern w:val="0"/>
          <w:sz w:val="32"/>
          <w:szCs w:val="32"/>
        </w:rPr>
        <w:t>英雄主讲“思政大课”，组织编印《在新时代的阳光照耀下前进》</w:t>
      </w:r>
      <w:proofErr w:type="gramStart"/>
      <w:r>
        <w:rPr>
          <w:rFonts w:ascii="仿宋" w:eastAsia="仿宋" w:hint="eastAsia"/>
          <w:bCs/>
          <w:color w:val="000000"/>
          <w:kern w:val="0"/>
          <w:sz w:val="32"/>
          <w:szCs w:val="32"/>
        </w:rPr>
        <w:t>思政课</w:t>
      </w:r>
      <w:proofErr w:type="gramEnd"/>
      <w:r>
        <w:rPr>
          <w:rFonts w:ascii="仿宋" w:eastAsia="仿宋" w:hint="eastAsia"/>
          <w:bCs/>
          <w:color w:val="000000"/>
          <w:kern w:val="0"/>
          <w:sz w:val="32"/>
          <w:szCs w:val="32"/>
        </w:rPr>
        <w:t>校本教材成为亮点。</w:t>
      </w:r>
    </w:p>
    <w:p w:rsidR="00EE0E65" w:rsidRDefault="00A960C9">
      <w:pPr>
        <w:spacing w:line="480" w:lineRule="auto"/>
        <w:ind w:firstLineChars="200" w:firstLine="640"/>
        <w:jc w:val="left"/>
        <w:rPr>
          <w:rFonts w:ascii="仿宋" w:eastAsia="仿宋"/>
          <w:bCs/>
          <w:color w:val="000000"/>
          <w:kern w:val="0"/>
          <w:sz w:val="32"/>
          <w:szCs w:val="32"/>
        </w:rPr>
      </w:pPr>
      <w:r>
        <w:rPr>
          <w:rFonts w:ascii="仿宋" w:eastAsia="仿宋" w:hint="eastAsia"/>
          <w:bCs/>
          <w:color w:val="000000"/>
          <w:kern w:val="0"/>
          <w:sz w:val="32"/>
          <w:szCs w:val="32"/>
        </w:rPr>
        <w:t>(2)固本工程：以阳光课堂变革为抓手，全面提升教研质量，全面加强教师业务培训，不断提升教职工工作积极性，夯实学校发展根本。</w:t>
      </w:r>
    </w:p>
    <w:p w:rsidR="00EE0E65" w:rsidRDefault="00A960C9">
      <w:pPr>
        <w:spacing w:line="480" w:lineRule="auto"/>
        <w:ind w:firstLineChars="200" w:firstLine="640"/>
        <w:jc w:val="left"/>
        <w:rPr>
          <w:rFonts w:ascii="仿宋" w:eastAsia="仿宋"/>
          <w:bCs/>
          <w:color w:val="000000"/>
          <w:kern w:val="0"/>
          <w:sz w:val="32"/>
          <w:szCs w:val="32"/>
        </w:rPr>
      </w:pPr>
      <w:r>
        <w:rPr>
          <w:rFonts w:ascii="仿宋" w:eastAsia="仿宋" w:hint="eastAsia"/>
          <w:bCs/>
          <w:color w:val="000000"/>
          <w:kern w:val="0"/>
          <w:sz w:val="32"/>
          <w:szCs w:val="32"/>
        </w:rPr>
        <w:t>(3)强基工程：以促进青年教师成长为契机，学校着力建好语文、数学、英语等</w:t>
      </w:r>
      <w:r>
        <w:rPr>
          <w:rFonts w:ascii="仿宋" w:eastAsia="仿宋"/>
          <w:bCs/>
          <w:color w:val="000000"/>
          <w:kern w:val="0"/>
          <w:sz w:val="32"/>
          <w:szCs w:val="32"/>
        </w:rPr>
        <w:t>8</w:t>
      </w:r>
      <w:r>
        <w:rPr>
          <w:rFonts w:ascii="仿宋" w:eastAsia="仿宋" w:hint="eastAsia"/>
          <w:bCs/>
          <w:color w:val="000000"/>
          <w:kern w:val="0"/>
          <w:sz w:val="32"/>
          <w:szCs w:val="32"/>
        </w:rPr>
        <w:t>大名师工作室，骨干教师领军，全面助力青年教师专业发展。</w:t>
      </w:r>
      <w:r>
        <w:rPr>
          <w:rFonts w:ascii="仿宋" w:eastAsia="仿宋"/>
          <w:bCs/>
          <w:color w:val="000000"/>
          <w:kern w:val="0"/>
          <w:sz w:val="32"/>
          <w:szCs w:val="32"/>
        </w:rPr>
        <w:t>2020</w:t>
      </w:r>
      <w:r>
        <w:rPr>
          <w:rFonts w:ascii="仿宋" w:eastAsia="仿宋" w:hint="eastAsia"/>
          <w:bCs/>
          <w:color w:val="000000"/>
          <w:kern w:val="0"/>
          <w:sz w:val="32"/>
          <w:szCs w:val="32"/>
        </w:rPr>
        <w:t>年先后开展各类研讨课</w:t>
      </w:r>
      <w:r>
        <w:rPr>
          <w:rFonts w:ascii="仿宋" w:eastAsia="仿宋"/>
          <w:bCs/>
          <w:color w:val="000000"/>
          <w:kern w:val="0"/>
          <w:sz w:val="32"/>
          <w:szCs w:val="32"/>
        </w:rPr>
        <w:t>100</w:t>
      </w:r>
      <w:r>
        <w:rPr>
          <w:rFonts w:ascii="仿宋" w:eastAsia="仿宋" w:hint="eastAsia"/>
          <w:bCs/>
          <w:color w:val="000000"/>
          <w:kern w:val="0"/>
          <w:sz w:val="32"/>
          <w:szCs w:val="32"/>
        </w:rPr>
        <w:t>余次，为青年教师成长搭建了更加广阔的发展平台。</w:t>
      </w:r>
    </w:p>
    <w:p w:rsidR="00EE0E65" w:rsidRDefault="00A960C9">
      <w:pPr>
        <w:spacing w:line="480" w:lineRule="auto"/>
        <w:ind w:firstLineChars="200" w:firstLine="640"/>
        <w:jc w:val="left"/>
        <w:rPr>
          <w:rFonts w:ascii="仿宋" w:eastAsia="仿宋"/>
          <w:bCs/>
          <w:color w:val="000000"/>
          <w:kern w:val="0"/>
          <w:sz w:val="32"/>
          <w:szCs w:val="32"/>
        </w:rPr>
      </w:pPr>
      <w:r>
        <w:rPr>
          <w:rFonts w:ascii="仿宋" w:eastAsia="仿宋" w:hint="eastAsia"/>
          <w:bCs/>
          <w:color w:val="000000"/>
          <w:kern w:val="0"/>
          <w:sz w:val="32"/>
          <w:szCs w:val="32"/>
        </w:rPr>
        <w:t>(4)</w:t>
      </w:r>
      <w:proofErr w:type="gramStart"/>
      <w:r>
        <w:rPr>
          <w:rFonts w:ascii="仿宋" w:eastAsia="仿宋" w:hint="eastAsia"/>
          <w:bCs/>
          <w:color w:val="000000"/>
          <w:kern w:val="0"/>
          <w:sz w:val="32"/>
          <w:szCs w:val="32"/>
        </w:rPr>
        <w:t>领雁工程</w:t>
      </w:r>
      <w:proofErr w:type="gramEnd"/>
      <w:r>
        <w:rPr>
          <w:rFonts w:ascii="仿宋" w:eastAsia="仿宋" w:hint="eastAsia"/>
          <w:bCs/>
          <w:color w:val="000000"/>
          <w:kern w:val="0"/>
          <w:sz w:val="32"/>
          <w:szCs w:val="32"/>
        </w:rPr>
        <w:t>：着力强化名师、骨干教师队伍建设，培养一批教师领头雁。</w:t>
      </w:r>
      <w:r>
        <w:rPr>
          <w:rFonts w:ascii="仿宋" w:eastAsia="仿宋"/>
          <w:bCs/>
          <w:color w:val="000000"/>
          <w:kern w:val="0"/>
          <w:sz w:val="32"/>
          <w:szCs w:val="32"/>
        </w:rPr>
        <w:t>2020</w:t>
      </w:r>
      <w:r>
        <w:rPr>
          <w:rFonts w:ascii="仿宋" w:eastAsia="仿宋" w:hint="eastAsia"/>
          <w:bCs/>
          <w:color w:val="000000"/>
          <w:kern w:val="0"/>
          <w:sz w:val="32"/>
          <w:szCs w:val="32"/>
        </w:rPr>
        <w:t>年涌现出市级优秀教师唐锦文、市级名师工作室领衔人魏刚等，有</w:t>
      </w:r>
      <w:r>
        <w:rPr>
          <w:rFonts w:ascii="仿宋" w:eastAsia="仿宋"/>
          <w:bCs/>
          <w:color w:val="000000"/>
          <w:kern w:val="0"/>
          <w:sz w:val="32"/>
          <w:szCs w:val="32"/>
        </w:rPr>
        <w:t>10</w:t>
      </w:r>
      <w:r>
        <w:rPr>
          <w:rFonts w:ascii="仿宋" w:eastAsia="仿宋" w:hint="eastAsia"/>
          <w:bCs/>
          <w:color w:val="000000"/>
          <w:kern w:val="0"/>
          <w:sz w:val="32"/>
          <w:szCs w:val="32"/>
        </w:rPr>
        <w:t>余名教师成为省、市级名校长、名师工作室成员，</w:t>
      </w:r>
      <w:proofErr w:type="gramStart"/>
      <w:r>
        <w:rPr>
          <w:rFonts w:ascii="仿宋" w:eastAsia="仿宋" w:hint="eastAsia"/>
          <w:bCs/>
          <w:color w:val="000000"/>
          <w:kern w:val="0"/>
          <w:sz w:val="32"/>
          <w:szCs w:val="32"/>
        </w:rPr>
        <w:t>领雁工程</w:t>
      </w:r>
      <w:proofErr w:type="gramEnd"/>
      <w:r>
        <w:rPr>
          <w:rFonts w:ascii="仿宋" w:eastAsia="仿宋" w:hint="eastAsia"/>
          <w:bCs/>
          <w:color w:val="000000"/>
          <w:kern w:val="0"/>
          <w:sz w:val="32"/>
          <w:szCs w:val="32"/>
        </w:rPr>
        <w:t>初见成效。</w:t>
      </w:r>
    </w:p>
    <w:p w:rsidR="00EE0E65" w:rsidRDefault="00A960C9">
      <w:pPr>
        <w:ind w:firstLineChars="200" w:firstLine="640"/>
        <w:rPr>
          <w:rFonts w:ascii="仿宋" w:eastAsia="仿宋"/>
          <w:bCs/>
          <w:color w:val="000000"/>
          <w:kern w:val="0"/>
          <w:sz w:val="32"/>
          <w:szCs w:val="32"/>
        </w:rPr>
      </w:pPr>
      <w:r>
        <w:rPr>
          <w:rFonts w:ascii="仿宋" w:eastAsia="仿宋" w:hint="eastAsia"/>
          <w:bCs/>
          <w:color w:val="000000"/>
          <w:kern w:val="0"/>
          <w:sz w:val="32"/>
          <w:szCs w:val="32"/>
        </w:rPr>
        <w:t>(5)阳光工程：扎实开展教育帮扶工作，起好示范引领作用，让全体教师在帮扶引领中实现能力再提升。</w:t>
      </w:r>
      <w:r>
        <w:rPr>
          <w:rFonts w:ascii="仿宋" w:eastAsia="仿宋"/>
          <w:bCs/>
          <w:color w:val="000000"/>
          <w:kern w:val="0"/>
          <w:sz w:val="32"/>
          <w:szCs w:val="32"/>
        </w:rPr>
        <w:t>2020</w:t>
      </w:r>
      <w:r>
        <w:rPr>
          <w:rFonts w:ascii="仿宋" w:eastAsia="仿宋" w:hint="eastAsia"/>
          <w:bCs/>
          <w:color w:val="000000"/>
          <w:kern w:val="0"/>
          <w:sz w:val="32"/>
          <w:szCs w:val="32"/>
        </w:rPr>
        <w:t>年学校先后承担了攀枝花市中小学校长（园长）培训、</w:t>
      </w:r>
      <w:r>
        <w:rPr>
          <w:rFonts w:ascii="仿宋" w:eastAsia="仿宋"/>
          <w:bCs/>
          <w:color w:val="000000"/>
          <w:kern w:val="0"/>
          <w:sz w:val="32"/>
          <w:szCs w:val="32"/>
        </w:rPr>
        <w:t>西区</w:t>
      </w:r>
      <w:r>
        <w:rPr>
          <w:rFonts w:ascii="仿宋" w:eastAsia="仿宋" w:hint="eastAsia"/>
          <w:bCs/>
          <w:color w:val="000000"/>
          <w:kern w:val="0"/>
          <w:sz w:val="32"/>
          <w:szCs w:val="32"/>
        </w:rPr>
        <w:t>思想</w:t>
      </w:r>
      <w:r>
        <w:rPr>
          <w:rFonts w:ascii="仿宋" w:eastAsia="仿宋" w:hint="eastAsia"/>
          <w:bCs/>
          <w:color w:val="000000"/>
          <w:kern w:val="0"/>
          <w:sz w:val="32"/>
          <w:szCs w:val="32"/>
        </w:rPr>
        <w:lastRenderedPageBreak/>
        <w:t>政治课教师培训</w:t>
      </w:r>
      <w:r>
        <w:rPr>
          <w:rFonts w:ascii="仿宋" w:eastAsia="仿宋"/>
          <w:bCs/>
          <w:color w:val="000000"/>
          <w:kern w:val="0"/>
          <w:sz w:val="32"/>
          <w:szCs w:val="32"/>
        </w:rPr>
        <w:t>、米易</w:t>
      </w:r>
      <w:r>
        <w:rPr>
          <w:rFonts w:ascii="仿宋" w:eastAsia="仿宋" w:hint="eastAsia"/>
          <w:bCs/>
          <w:color w:val="000000"/>
          <w:kern w:val="0"/>
          <w:sz w:val="32"/>
          <w:szCs w:val="32"/>
        </w:rPr>
        <w:t>校长培训</w:t>
      </w:r>
      <w:r>
        <w:rPr>
          <w:rFonts w:ascii="仿宋" w:eastAsia="仿宋"/>
          <w:bCs/>
          <w:color w:val="000000"/>
          <w:kern w:val="0"/>
          <w:sz w:val="32"/>
          <w:szCs w:val="32"/>
        </w:rPr>
        <w:t>、</w:t>
      </w:r>
      <w:r>
        <w:rPr>
          <w:rFonts w:ascii="仿宋" w:eastAsia="仿宋" w:hint="eastAsia"/>
          <w:bCs/>
          <w:color w:val="000000"/>
          <w:kern w:val="0"/>
          <w:sz w:val="32"/>
          <w:szCs w:val="32"/>
        </w:rPr>
        <w:t>会理县班主任及骨干教师培训等任务。</w:t>
      </w:r>
    </w:p>
    <w:p w:rsidR="00EE0E65" w:rsidRDefault="00A960C9">
      <w:pPr>
        <w:ind w:firstLineChars="200" w:firstLine="640"/>
        <w:rPr>
          <w:rFonts w:ascii="仿宋" w:eastAsia="仿宋"/>
          <w:bCs/>
          <w:color w:val="000000"/>
          <w:kern w:val="0"/>
          <w:sz w:val="32"/>
          <w:szCs w:val="32"/>
        </w:rPr>
      </w:pPr>
      <w:r>
        <w:rPr>
          <w:rFonts w:ascii="仿宋" w:eastAsia="仿宋" w:hint="eastAsia"/>
          <w:bCs/>
          <w:color w:val="000000"/>
          <w:kern w:val="0"/>
          <w:sz w:val="32"/>
          <w:szCs w:val="32"/>
        </w:rPr>
        <w:t>5.信息化建设上台阶</w:t>
      </w:r>
    </w:p>
    <w:p w:rsidR="00EE0E65" w:rsidRDefault="00A960C9">
      <w:pPr>
        <w:ind w:firstLineChars="200" w:firstLine="640"/>
        <w:rPr>
          <w:rFonts w:ascii="仿宋" w:eastAsia="仿宋"/>
          <w:bCs/>
          <w:color w:val="000000"/>
          <w:kern w:val="0"/>
          <w:sz w:val="32"/>
          <w:szCs w:val="32"/>
        </w:rPr>
      </w:pPr>
      <w:r>
        <w:rPr>
          <w:rFonts w:ascii="仿宋" w:eastAsia="仿宋" w:hint="eastAsia"/>
          <w:bCs/>
          <w:color w:val="000000"/>
          <w:kern w:val="0"/>
          <w:sz w:val="32"/>
          <w:szCs w:val="32"/>
        </w:rPr>
        <w:t>学校全面加强智慧校园</w:t>
      </w:r>
      <w:proofErr w:type="gramStart"/>
      <w:r>
        <w:rPr>
          <w:rFonts w:ascii="仿宋" w:eastAsia="仿宋" w:hint="eastAsia"/>
          <w:bCs/>
          <w:color w:val="000000"/>
          <w:kern w:val="0"/>
          <w:sz w:val="32"/>
          <w:szCs w:val="32"/>
        </w:rPr>
        <w:t>一</w:t>
      </w:r>
      <w:proofErr w:type="gramEnd"/>
      <w:r>
        <w:rPr>
          <w:rFonts w:ascii="仿宋" w:eastAsia="仿宋" w:hint="eastAsia"/>
          <w:bCs/>
          <w:color w:val="000000"/>
          <w:kern w:val="0"/>
          <w:sz w:val="32"/>
          <w:szCs w:val="32"/>
        </w:rPr>
        <w:t>卡通、智慧阅读系统平台、</w:t>
      </w:r>
      <w:proofErr w:type="gramStart"/>
      <w:r>
        <w:rPr>
          <w:rFonts w:ascii="仿宋" w:eastAsia="仿宋" w:hint="eastAsia"/>
          <w:bCs/>
          <w:color w:val="000000"/>
          <w:kern w:val="0"/>
          <w:sz w:val="32"/>
          <w:szCs w:val="32"/>
        </w:rPr>
        <w:t>云班教学</w:t>
      </w:r>
      <w:proofErr w:type="gramEnd"/>
      <w:r>
        <w:rPr>
          <w:rFonts w:ascii="仿宋" w:eastAsia="仿宋" w:hint="eastAsia"/>
          <w:bCs/>
          <w:color w:val="000000"/>
          <w:kern w:val="0"/>
          <w:sz w:val="32"/>
          <w:szCs w:val="32"/>
        </w:rPr>
        <w:t>、信息化与足球书法美术融合创新平台、编程、</w:t>
      </w:r>
      <w:proofErr w:type="gramStart"/>
      <w:r>
        <w:rPr>
          <w:rFonts w:ascii="仿宋" w:eastAsia="仿宋" w:hint="eastAsia"/>
          <w:bCs/>
          <w:color w:val="000000"/>
          <w:kern w:val="0"/>
          <w:sz w:val="32"/>
          <w:szCs w:val="32"/>
        </w:rPr>
        <w:t>创客实验室</w:t>
      </w:r>
      <w:proofErr w:type="gramEnd"/>
      <w:r>
        <w:rPr>
          <w:rFonts w:ascii="仿宋" w:eastAsia="仿宋" w:hint="eastAsia"/>
          <w:bCs/>
          <w:color w:val="000000"/>
          <w:kern w:val="0"/>
          <w:sz w:val="32"/>
          <w:szCs w:val="32"/>
        </w:rPr>
        <w:t>等项目的建设和与大数据整合使用等工作。以</w:t>
      </w:r>
      <w:r>
        <w:rPr>
          <w:rFonts w:ascii="仿宋" w:eastAsia="仿宋"/>
          <w:bCs/>
          <w:color w:val="000000"/>
          <w:kern w:val="0"/>
          <w:sz w:val="32"/>
          <w:szCs w:val="32"/>
        </w:rPr>
        <w:t>4</w:t>
      </w:r>
      <w:r>
        <w:rPr>
          <w:rFonts w:ascii="仿宋" w:eastAsia="仿宋" w:hint="eastAsia"/>
          <w:bCs/>
          <w:color w:val="000000"/>
          <w:kern w:val="0"/>
          <w:sz w:val="32"/>
          <w:szCs w:val="32"/>
        </w:rPr>
        <w:t>C（云教学、</w:t>
      </w:r>
      <w:proofErr w:type="gramStart"/>
      <w:r>
        <w:rPr>
          <w:rFonts w:ascii="仿宋" w:eastAsia="仿宋" w:hint="eastAsia"/>
          <w:bCs/>
          <w:color w:val="000000"/>
          <w:kern w:val="0"/>
          <w:sz w:val="32"/>
          <w:szCs w:val="32"/>
        </w:rPr>
        <w:t>云赛课</w:t>
      </w:r>
      <w:proofErr w:type="gramEnd"/>
      <w:r>
        <w:rPr>
          <w:rFonts w:ascii="仿宋" w:eastAsia="仿宋" w:hint="eastAsia"/>
          <w:bCs/>
          <w:color w:val="000000"/>
          <w:kern w:val="0"/>
          <w:sz w:val="32"/>
          <w:szCs w:val="32"/>
        </w:rPr>
        <w:t>、云教研、云课程）促教学改革，以</w:t>
      </w:r>
      <w:r>
        <w:rPr>
          <w:rFonts w:ascii="仿宋" w:eastAsia="仿宋"/>
          <w:bCs/>
          <w:color w:val="000000"/>
          <w:kern w:val="0"/>
          <w:sz w:val="32"/>
          <w:szCs w:val="32"/>
        </w:rPr>
        <w:t>1</w:t>
      </w:r>
      <w:r>
        <w:rPr>
          <w:rFonts w:ascii="仿宋" w:eastAsia="仿宋" w:hint="eastAsia"/>
          <w:bCs/>
          <w:color w:val="000000"/>
          <w:kern w:val="0"/>
          <w:sz w:val="32"/>
          <w:szCs w:val="32"/>
        </w:rPr>
        <w:t>A（人工智能）助推智慧教育，向着大数据助推精准教学的目标不断前进。</w:t>
      </w:r>
    </w:p>
    <w:p w:rsidR="00EE0E65" w:rsidRDefault="00A960C9">
      <w:pPr>
        <w:ind w:firstLineChars="200" w:firstLine="640"/>
        <w:rPr>
          <w:rFonts w:ascii="仿宋" w:eastAsia="仿宋"/>
          <w:bCs/>
          <w:color w:val="000000"/>
          <w:kern w:val="0"/>
          <w:sz w:val="32"/>
          <w:szCs w:val="32"/>
        </w:rPr>
      </w:pPr>
      <w:r>
        <w:rPr>
          <w:rFonts w:ascii="仿宋" w:eastAsia="仿宋" w:hint="eastAsia"/>
          <w:bCs/>
          <w:color w:val="000000"/>
          <w:kern w:val="0"/>
          <w:sz w:val="32"/>
          <w:szCs w:val="32"/>
        </w:rPr>
        <w:t>6.办学品质有新提升</w:t>
      </w:r>
    </w:p>
    <w:p w:rsidR="00EE0E65" w:rsidRDefault="00A960C9">
      <w:pPr>
        <w:spacing w:line="480" w:lineRule="auto"/>
        <w:ind w:firstLineChars="200" w:firstLine="640"/>
        <w:jc w:val="left"/>
        <w:rPr>
          <w:rFonts w:ascii="仿宋" w:eastAsia="仿宋"/>
          <w:bCs/>
          <w:color w:val="000000"/>
          <w:kern w:val="0"/>
          <w:sz w:val="32"/>
          <w:szCs w:val="32"/>
        </w:rPr>
      </w:pPr>
      <w:r>
        <w:rPr>
          <w:rFonts w:ascii="仿宋" w:eastAsia="仿宋" w:hint="eastAsia"/>
          <w:bCs/>
          <w:color w:val="000000"/>
          <w:kern w:val="0"/>
          <w:sz w:val="32"/>
          <w:szCs w:val="32"/>
        </w:rPr>
        <w:t>经过全体师生的共同努力，学校教育教学质量稳步提升，</w:t>
      </w:r>
      <w:r>
        <w:rPr>
          <w:rFonts w:ascii="仿宋" w:eastAsia="仿宋"/>
          <w:bCs/>
          <w:color w:val="000000"/>
          <w:kern w:val="0"/>
          <w:sz w:val="32"/>
          <w:szCs w:val="32"/>
        </w:rPr>
        <w:t>2020</w:t>
      </w:r>
      <w:r>
        <w:rPr>
          <w:rFonts w:ascii="仿宋" w:eastAsia="仿宋" w:hint="eastAsia"/>
          <w:bCs/>
          <w:color w:val="000000"/>
          <w:kern w:val="0"/>
          <w:sz w:val="32"/>
          <w:szCs w:val="32"/>
        </w:rPr>
        <w:t>年，在全市义务教育阶段A类学校教学质量评比中，初中荣获突出贡献奖，小学荣获贡献奖。</w:t>
      </w:r>
    </w:p>
    <w:p w:rsidR="00EE0E65" w:rsidRDefault="00A960C9">
      <w:pPr>
        <w:ind w:firstLineChars="200" w:firstLine="640"/>
        <w:rPr>
          <w:rFonts w:ascii="仿宋" w:eastAsia="仿宋"/>
          <w:bCs/>
          <w:color w:val="000000"/>
          <w:kern w:val="0"/>
          <w:sz w:val="32"/>
          <w:szCs w:val="32"/>
        </w:rPr>
      </w:pPr>
      <w:r>
        <w:rPr>
          <w:rFonts w:ascii="仿宋" w:eastAsia="仿宋"/>
          <w:bCs/>
          <w:color w:val="000000"/>
          <w:kern w:val="0"/>
          <w:sz w:val="32"/>
          <w:szCs w:val="32"/>
        </w:rPr>
        <w:t>2020</w:t>
      </w:r>
      <w:r>
        <w:rPr>
          <w:rFonts w:ascii="仿宋" w:eastAsia="仿宋" w:hint="eastAsia"/>
          <w:bCs/>
          <w:color w:val="000000"/>
          <w:kern w:val="0"/>
          <w:sz w:val="32"/>
          <w:szCs w:val="32"/>
        </w:rPr>
        <w:t>年，学校</w:t>
      </w:r>
      <w:proofErr w:type="gramStart"/>
      <w:r>
        <w:rPr>
          <w:rFonts w:ascii="仿宋" w:eastAsia="仿宋" w:hint="eastAsia"/>
          <w:bCs/>
          <w:color w:val="000000"/>
          <w:kern w:val="0"/>
          <w:sz w:val="32"/>
          <w:szCs w:val="32"/>
        </w:rPr>
        <w:t>系列事迹</w:t>
      </w:r>
      <w:proofErr w:type="gramEnd"/>
      <w:r>
        <w:rPr>
          <w:rFonts w:ascii="仿宋" w:eastAsia="仿宋" w:hint="eastAsia"/>
          <w:bCs/>
          <w:color w:val="000000"/>
          <w:kern w:val="0"/>
          <w:sz w:val="32"/>
          <w:szCs w:val="32"/>
        </w:rPr>
        <w:t>先后登陆中央电视台新闻联播、新华社客户端、学习强国、四川教育、攀枝花日报等媒体。先后有上百所学校，</w:t>
      </w:r>
      <w:r>
        <w:rPr>
          <w:rFonts w:ascii="仿宋" w:eastAsia="仿宋"/>
          <w:bCs/>
          <w:color w:val="000000"/>
          <w:kern w:val="0"/>
          <w:sz w:val="32"/>
          <w:szCs w:val="32"/>
        </w:rPr>
        <w:t>1000</w:t>
      </w:r>
      <w:r>
        <w:rPr>
          <w:rFonts w:ascii="仿宋" w:eastAsia="仿宋" w:hint="eastAsia"/>
          <w:bCs/>
          <w:color w:val="000000"/>
          <w:kern w:val="0"/>
          <w:sz w:val="32"/>
          <w:szCs w:val="32"/>
        </w:rPr>
        <w:t>余名校长、教师到我校学习交流，对讲好攀枝花教育故事，扩大攀枝花教育影响力，提升办学效益起到了重要的推动作用。</w:t>
      </w:r>
    </w:p>
    <w:p w:rsidR="00EE0E65" w:rsidRDefault="00EE0E65" w:rsidP="00EE0E65">
      <w:pPr>
        <w:pStyle w:val="a3"/>
        <w:adjustRightInd w:val="0"/>
        <w:snapToGrid w:val="0"/>
        <w:spacing w:beforeLines="0" w:line="600" w:lineRule="exact"/>
        <w:ind w:firstLineChars="209" w:firstLine="669"/>
        <w:outlineLvl w:val="2"/>
        <w:rPr>
          <w:rFonts w:ascii="仿宋" w:eastAsia="仿宋"/>
          <w:bCs/>
          <w:color w:val="000000"/>
          <w:sz w:val="32"/>
          <w:szCs w:val="32"/>
        </w:rPr>
      </w:pPr>
    </w:p>
    <w:p w:rsidR="00EE0E65" w:rsidRDefault="00A960C9">
      <w:pPr>
        <w:pStyle w:val="2"/>
        <w:rPr>
          <w:rStyle w:val="2Char"/>
        </w:rPr>
      </w:pPr>
      <w:bookmarkStart w:id="20" w:name="_Toc15396601"/>
      <w:bookmarkStart w:id="21" w:name="_Toc15377200"/>
      <w:r>
        <w:rPr>
          <w:rFonts w:ascii="黑体" w:eastAsia="黑体" w:hint="eastAsia"/>
          <w:b w:val="0"/>
          <w:color w:val="000000"/>
        </w:rPr>
        <w:t>二、机</w:t>
      </w:r>
      <w:r>
        <w:rPr>
          <w:rStyle w:val="2Char"/>
          <w:rFonts w:ascii="黑体" w:eastAsia="黑体" w:hint="eastAsia"/>
        </w:rPr>
        <w:t>构设置</w:t>
      </w:r>
      <w:bookmarkEnd w:id="20"/>
      <w:bookmarkEnd w:id="21"/>
    </w:p>
    <w:p w:rsidR="00EE0E65" w:rsidRDefault="00A960C9">
      <w:pPr>
        <w:ind w:firstLineChars="250" w:firstLine="800"/>
        <w:rPr>
          <w:rFonts w:ascii="仿宋" w:eastAsia="仿宋"/>
          <w:sz w:val="32"/>
          <w:szCs w:val="32"/>
        </w:rPr>
      </w:pPr>
      <w:r>
        <w:rPr>
          <w:rFonts w:ascii="仿宋" w:eastAsia="仿宋" w:hint="eastAsia"/>
          <w:sz w:val="32"/>
          <w:szCs w:val="32"/>
        </w:rPr>
        <w:t>攀枝花市实验学校下属二级单位0个。</w:t>
      </w:r>
    </w:p>
    <w:p w:rsidR="00EE0E65" w:rsidRDefault="00A960C9">
      <w:pPr>
        <w:widowControl/>
        <w:jc w:val="left"/>
        <w:rPr>
          <w:rFonts w:ascii="仿宋" w:eastAsia="仿宋"/>
          <w:color w:val="000000"/>
          <w:kern w:val="0"/>
          <w:sz w:val="32"/>
          <w:szCs w:val="32"/>
        </w:rPr>
      </w:pPr>
      <w:r>
        <w:rPr>
          <w:rFonts w:ascii="仿宋" w:eastAsia="仿宋"/>
          <w:color w:val="000000"/>
          <w:sz w:val="32"/>
          <w:szCs w:val="32"/>
        </w:rPr>
        <w:lastRenderedPageBreak/>
        <w:br w:type="page"/>
      </w:r>
    </w:p>
    <w:p w:rsidR="00EE0E65" w:rsidRDefault="00A960C9">
      <w:pPr>
        <w:pStyle w:val="1"/>
        <w:ind w:right="440"/>
        <w:jc w:val="right"/>
        <w:rPr>
          <w:rStyle w:val="1Char"/>
          <w:rFonts w:ascii="黑体" w:eastAsia="黑体"/>
        </w:rPr>
      </w:pPr>
      <w:bookmarkStart w:id="22" w:name="_Toc15396602"/>
      <w:bookmarkStart w:id="23" w:name="_Toc15377204"/>
      <w:r>
        <w:rPr>
          <w:rFonts w:ascii="黑体" w:eastAsia="黑体" w:hint="eastAsia"/>
          <w:b w:val="0"/>
          <w:color w:val="000000"/>
        </w:rPr>
        <w:lastRenderedPageBreak/>
        <w:t>第二部分</w:t>
      </w:r>
      <w:r>
        <w:rPr>
          <w:rStyle w:val="1Char"/>
          <w:rFonts w:ascii="黑体" w:eastAsia="黑体"/>
        </w:rPr>
        <w:t>2020</w:t>
      </w:r>
      <w:r>
        <w:rPr>
          <w:rStyle w:val="1Char"/>
          <w:rFonts w:ascii="黑体" w:eastAsia="黑体" w:hint="eastAsia"/>
        </w:rPr>
        <w:t>年度部门决算情况说明</w:t>
      </w:r>
      <w:bookmarkEnd w:id="22"/>
      <w:bookmarkEnd w:id="23"/>
    </w:p>
    <w:p w:rsidR="00EE0E65" w:rsidRDefault="00EE0E65"/>
    <w:p w:rsidR="00EE0E65" w:rsidRDefault="00A960C9">
      <w:pPr>
        <w:pStyle w:val="11"/>
        <w:numPr>
          <w:ilvl w:val="0"/>
          <w:numId w:val="1"/>
        </w:numPr>
        <w:spacing w:line="600" w:lineRule="exact"/>
        <w:ind w:firstLineChars="0"/>
        <w:outlineLvl w:val="1"/>
        <w:rPr>
          <w:rStyle w:val="2Char"/>
          <w:rFonts w:ascii="黑体" w:eastAsia="黑体"/>
          <w:b w:val="0"/>
        </w:rPr>
      </w:pPr>
      <w:bookmarkStart w:id="24" w:name="_Toc15377205"/>
      <w:bookmarkStart w:id="25" w:name="_Toc15396603"/>
      <w:r>
        <w:rPr>
          <w:rFonts w:ascii="黑体" w:eastAsia="黑体" w:hint="eastAsia"/>
          <w:color w:val="000000"/>
          <w:sz w:val="32"/>
          <w:szCs w:val="32"/>
        </w:rPr>
        <w:t>收</w:t>
      </w:r>
      <w:r>
        <w:rPr>
          <w:rStyle w:val="2Char"/>
          <w:rFonts w:ascii="黑体" w:eastAsia="黑体" w:hint="eastAsia"/>
          <w:b w:val="0"/>
        </w:rPr>
        <w:t>入支出决算总体情况说明</w:t>
      </w:r>
      <w:bookmarkEnd w:id="24"/>
      <w:bookmarkEnd w:id="25"/>
    </w:p>
    <w:p w:rsidR="00EE0E65" w:rsidRDefault="00A960C9">
      <w:pPr>
        <w:spacing w:line="600" w:lineRule="exact"/>
        <w:ind w:firstLine="640"/>
        <w:rPr>
          <w:rFonts w:ascii="仿宋" w:eastAsia="仿宋"/>
          <w:color w:val="000000"/>
          <w:sz w:val="32"/>
          <w:szCs w:val="32"/>
        </w:rPr>
      </w:pPr>
      <w:r>
        <w:rPr>
          <w:rFonts w:ascii="仿宋" w:eastAsia="仿宋"/>
          <w:color w:val="000000"/>
          <w:sz w:val="32"/>
          <w:szCs w:val="32"/>
        </w:rPr>
        <w:t>2020</w:t>
      </w:r>
      <w:r>
        <w:rPr>
          <w:rFonts w:ascii="仿宋" w:eastAsia="仿宋" w:hint="eastAsia"/>
          <w:color w:val="000000"/>
          <w:sz w:val="32"/>
          <w:szCs w:val="32"/>
        </w:rPr>
        <w:t>年度收、支总计8649.06万元。与</w:t>
      </w:r>
      <w:r>
        <w:rPr>
          <w:rFonts w:ascii="仿宋" w:eastAsia="仿宋"/>
          <w:color w:val="000000"/>
          <w:sz w:val="32"/>
          <w:szCs w:val="32"/>
        </w:rPr>
        <w:t>2019</w:t>
      </w:r>
      <w:r>
        <w:rPr>
          <w:rFonts w:ascii="仿宋" w:eastAsia="仿宋" w:hint="eastAsia"/>
          <w:color w:val="000000"/>
          <w:sz w:val="32"/>
          <w:szCs w:val="32"/>
        </w:rPr>
        <w:t>年相比，收、支总计各增加2232.88万元，增长</w:t>
      </w:r>
      <w:r>
        <w:rPr>
          <w:rFonts w:ascii="仿宋" w:eastAsia="仿宋"/>
          <w:color w:val="000000"/>
          <w:sz w:val="32"/>
          <w:szCs w:val="32"/>
        </w:rPr>
        <w:t>/</w:t>
      </w:r>
      <w:r>
        <w:rPr>
          <w:rFonts w:ascii="仿宋" w:eastAsia="仿宋" w:hint="eastAsia"/>
          <w:color w:val="000000"/>
          <w:sz w:val="32"/>
          <w:szCs w:val="32"/>
        </w:rPr>
        <w:t>下降34.80</w:t>
      </w:r>
      <w:r>
        <w:rPr>
          <w:rFonts w:ascii="仿宋" w:eastAsia="仿宋"/>
          <w:color w:val="000000"/>
          <w:sz w:val="32"/>
          <w:szCs w:val="32"/>
        </w:rPr>
        <w:t>%</w:t>
      </w:r>
      <w:r>
        <w:rPr>
          <w:rFonts w:ascii="仿宋" w:eastAsia="仿宋" w:hint="eastAsia"/>
          <w:color w:val="000000"/>
          <w:sz w:val="32"/>
          <w:szCs w:val="32"/>
        </w:rPr>
        <w:t>。主要变动原因是攀枝花市十一中小学校成建制并入实验学校。</w:t>
      </w:r>
    </w:p>
    <w:p w:rsidR="00EE0E65" w:rsidRDefault="00EE0E65">
      <w:pPr>
        <w:spacing w:line="600" w:lineRule="exact"/>
        <w:rPr>
          <w:rFonts w:ascii="仿宋" w:eastAsia="仿宋"/>
          <w:color w:val="000000"/>
          <w:sz w:val="32"/>
          <w:szCs w:val="32"/>
        </w:rPr>
      </w:pPr>
    </w:p>
    <w:p w:rsidR="00EE0E65" w:rsidRDefault="00A960C9">
      <w:pPr>
        <w:spacing w:line="720" w:lineRule="auto"/>
        <w:ind w:firstLineChars="150" w:firstLine="480"/>
        <w:rPr>
          <w:rFonts w:ascii="仿宋" w:eastAsia="仿宋"/>
          <w:color w:val="000000"/>
          <w:sz w:val="32"/>
          <w:szCs w:val="32"/>
        </w:rPr>
      </w:pPr>
      <w:r>
        <w:rPr>
          <w:rFonts w:ascii="仿宋" w:eastAsia="仿宋"/>
          <w:noProof/>
          <w:color w:val="000000"/>
          <w:sz w:val="32"/>
          <w:szCs w:val="32"/>
        </w:rPr>
        <w:drawing>
          <wp:inline distT="0" distB="0" distL="0" distR="0">
            <wp:extent cx="4572000" cy="2743200"/>
            <wp:effectExtent l="0" t="0" r="0" b="0"/>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E0E65" w:rsidRDefault="00A960C9">
      <w:pPr>
        <w:spacing w:line="600" w:lineRule="exact"/>
        <w:ind w:firstLineChars="150" w:firstLine="480"/>
        <w:rPr>
          <w:rFonts w:ascii="仿宋" w:eastAsia="仿宋"/>
          <w:color w:val="000000"/>
          <w:sz w:val="32"/>
          <w:szCs w:val="32"/>
        </w:rPr>
      </w:pPr>
      <w:r>
        <w:rPr>
          <w:rFonts w:ascii="仿宋" w:eastAsia="仿宋" w:hint="eastAsia"/>
          <w:color w:val="000000"/>
          <w:sz w:val="32"/>
          <w:szCs w:val="32"/>
        </w:rPr>
        <w:t>（图</w:t>
      </w:r>
      <w:r>
        <w:rPr>
          <w:rFonts w:ascii="仿宋" w:eastAsia="仿宋"/>
          <w:color w:val="000000"/>
          <w:sz w:val="32"/>
          <w:szCs w:val="32"/>
        </w:rPr>
        <w:t>1</w:t>
      </w:r>
      <w:r>
        <w:rPr>
          <w:rFonts w:ascii="仿宋" w:eastAsia="仿宋" w:hint="eastAsia"/>
          <w:color w:val="000000"/>
          <w:sz w:val="32"/>
          <w:szCs w:val="32"/>
        </w:rPr>
        <w:t>：收、支决算总计变动情况图）（柱状图）</w:t>
      </w:r>
    </w:p>
    <w:p w:rsidR="00EE0E65" w:rsidRDefault="00EE0E65">
      <w:pPr>
        <w:spacing w:line="600" w:lineRule="exact"/>
        <w:ind w:firstLineChars="200" w:firstLine="640"/>
        <w:jc w:val="left"/>
        <w:rPr>
          <w:rFonts w:ascii="仿宋_GB2312" w:eastAsia="仿宋_GB2312"/>
          <w:color w:val="000000"/>
          <w:sz w:val="32"/>
          <w:szCs w:val="32"/>
        </w:rPr>
      </w:pPr>
    </w:p>
    <w:p w:rsidR="00EE0E65" w:rsidRDefault="00A960C9">
      <w:pPr>
        <w:pStyle w:val="11"/>
        <w:numPr>
          <w:ilvl w:val="0"/>
          <w:numId w:val="1"/>
        </w:numPr>
        <w:spacing w:line="600" w:lineRule="exact"/>
        <w:ind w:firstLineChars="0"/>
        <w:outlineLvl w:val="1"/>
        <w:rPr>
          <w:rStyle w:val="2Char"/>
          <w:rFonts w:ascii="黑体" w:eastAsia="黑体"/>
          <w:b w:val="0"/>
        </w:rPr>
      </w:pPr>
      <w:bookmarkStart w:id="26" w:name="_Toc15396604"/>
      <w:bookmarkStart w:id="27" w:name="_Toc15377206"/>
      <w:r>
        <w:rPr>
          <w:rFonts w:ascii="黑体" w:eastAsia="黑体" w:hint="eastAsia"/>
          <w:color w:val="000000"/>
          <w:sz w:val="32"/>
          <w:szCs w:val="32"/>
        </w:rPr>
        <w:t>收</w:t>
      </w:r>
      <w:r>
        <w:rPr>
          <w:rStyle w:val="2Char"/>
          <w:rFonts w:ascii="黑体" w:eastAsia="黑体" w:hint="eastAsia"/>
          <w:b w:val="0"/>
        </w:rPr>
        <w:t>入决算情况说明</w:t>
      </w:r>
      <w:bookmarkEnd w:id="26"/>
      <w:bookmarkEnd w:id="27"/>
    </w:p>
    <w:p w:rsidR="00EE0E65" w:rsidRDefault="00A960C9">
      <w:pPr>
        <w:spacing w:line="600" w:lineRule="exact"/>
        <w:ind w:firstLineChars="200" w:firstLine="640"/>
        <w:outlineLvl w:val="1"/>
        <w:rPr>
          <w:rFonts w:ascii="仿宋" w:eastAsia="仿宋"/>
          <w:color w:val="000000"/>
          <w:sz w:val="32"/>
          <w:szCs w:val="32"/>
        </w:rPr>
      </w:pPr>
      <w:r>
        <w:rPr>
          <w:rFonts w:ascii="仿宋" w:eastAsia="仿宋"/>
          <w:color w:val="000000"/>
          <w:sz w:val="32"/>
          <w:szCs w:val="32"/>
        </w:rPr>
        <w:t>2020</w:t>
      </w:r>
      <w:r>
        <w:rPr>
          <w:rFonts w:ascii="仿宋" w:eastAsia="仿宋" w:hint="eastAsia"/>
          <w:color w:val="000000"/>
          <w:sz w:val="32"/>
          <w:szCs w:val="32"/>
        </w:rPr>
        <w:t>年本年收入合计8126.15万元，其中：一般公共预算财政拨款收入7918.67万元，占97.45</w:t>
      </w:r>
      <w:r>
        <w:rPr>
          <w:rFonts w:ascii="仿宋" w:eastAsia="仿宋"/>
          <w:color w:val="000000"/>
          <w:sz w:val="32"/>
          <w:szCs w:val="32"/>
        </w:rPr>
        <w:t>%</w:t>
      </w:r>
      <w:r>
        <w:rPr>
          <w:rFonts w:ascii="仿宋" w:eastAsia="仿宋" w:hint="eastAsia"/>
          <w:color w:val="000000"/>
          <w:sz w:val="32"/>
          <w:szCs w:val="32"/>
        </w:rPr>
        <w:t>；政府性基金预算财政拨款收入28.59万元，占0.35</w:t>
      </w:r>
      <w:r>
        <w:rPr>
          <w:rFonts w:ascii="仿宋" w:eastAsia="仿宋"/>
          <w:color w:val="000000"/>
          <w:sz w:val="32"/>
          <w:szCs w:val="32"/>
        </w:rPr>
        <w:t>%</w:t>
      </w:r>
      <w:r>
        <w:rPr>
          <w:rFonts w:ascii="仿宋" w:eastAsia="仿宋" w:hint="eastAsia"/>
          <w:color w:val="000000"/>
          <w:sz w:val="32"/>
          <w:szCs w:val="32"/>
        </w:rPr>
        <w:t>；其他收入178.89万元，占2.20</w:t>
      </w:r>
      <w:r>
        <w:rPr>
          <w:rFonts w:ascii="仿宋" w:eastAsia="仿宋"/>
          <w:color w:val="000000"/>
          <w:sz w:val="32"/>
          <w:szCs w:val="32"/>
        </w:rPr>
        <w:t>%</w:t>
      </w:r>
      <w:r>
        <w:rPr>
          <w:rFonts w:ascii="仿宋" w:eastAsia="仿宋" w:hint="eastAsia"/>
          <w:color w:val="000000"/>
          <w:sz w:val="32"/>
          <w:szCs w:val="32"/>
        </w:rPr>
        <w:t>。</w:t>
      </w:r>
    </w:p>
    <w:p w:rsidR="00EE0E65" w:rsidRDefault="00A960C9">
      <w:pPr>
        <w:spacing w:line="720" w:lineRule="auto"/>
        <w:ind w:leftChars="50" w:left="105" w:firstLineChars="150" w:firstLine="480"/>
        <w:rPr>
          <w:rFonts w:ascii="仿宋" w:eastAsia="仿宋"/>
          <w:color w:val="000000"/>
          <w:sz w:val="32"/>
          <w:szCs w:val="32"/>
        </w:rPr>
      </w:pPr>
      <w:r>
        <w:rPr>
          <w:rFonts w:ascii="仿宋" w:eastAsia="仿宋"/>
          <w:noProof/>
          <w:color w:val="000000"/>
          <w:sz w:val="32"/>
          <w:szCs w:val="32"/>
        </w:rPr>
        <w:lastRenderedPageBreak/>
        <w:drawing>
          <wp:inline distT="0" distB="0" distL="0" distR="0">
            <wp:extent cx="4572000" cy="2743200"/>
            <wp:effectExtent l="0" t="0" r="0" b="0"/>
            <wp:docPr id="2"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仿宋" w:eastAsia="仿宋" w:hint="eastAsia"/>
          <w:color w:val="000000"/>
          <w:sz w:val="32"/>
          <w:szCs w:val="32"/>
        </w:rPr>
        <w:t>（图</w:t>
      </w:r>
      <w:r>
        <w:rPr>
          <w:rFonts w:ascii="仿宋" w:eastAsia="仿宋"/>
          <w:color w:val="000000"/>
          <w:sz w:val="32"/>
          <w:szCs w:val="32"/>
        </w:rPr>
        <w:t>2</w:t>
      </w:r>
      <w:r>
        <w:rPr>
          <w:rFonts w:ascii="仿宋" w:eastAsia="仿宋" w:hint="eastAsia"/>
          <w:color w:val="000000"/>
          <w:sz w:val="32"/>
          <w:szCs w:val="32"/>
        </w:rPr>
        <w:t>：收入决算结构图）（饼状图）</w:t>
      </w:r>
    </w:p>
    <w:p w:rsidR="00EE0E65" w:rsidRDefault="00EE0E65">
      <w:pPr>
        <w:spacing w:line="600" w:lineRule="exact"/>
        <w:ind w:firstLineChars="200" w:firstLine="640"/>
        <w:rPr>
          <w:rFonts w:ascii="仿宋_GB2312" w:eastAsia="仿宋_GB2312"/>
          <w:color w:val="FF0000"/>
          <w:sz w:val="32"/>
          <w:szCs w:val="32"/>
        </w:rPr>
      </w:pPr>
    </w:p>
    <w:p w:rsidR="00EE0E65" w:rsidRDefault="00A960C9">
      <w:pPr>
        <w:pStyle w:val="11"/>
        <w:numPr>
          <w:ilvl w:val="0"/>
          <w:numId w:val="1"/>
        </w:numPr>
        <w:spacing w:line="600" w:lineRule="exact"/>
        <w:ind w:firstLineChars="0"/>
        <w:outlineLvl w:val="1"/>
        <w:rPr>
          <w:rStyle w:val="2Char"/>
          <w:rFonts w:ascii="黑体" w:eastAsia="黑体"/>
          <w:b w:val="0"/>
        </w:rPr>
      </w:pPr>
      <w:bookmarkStart w:id="28" w:name="_Toc15396605"/>
      <w:bookmarkStart w:id="29" w:name="_Toc15377207"/>
      <w:r>
        <w:rPr>
          <w:rFonts w:ascii="黑体" w:eastAsia="黑体" w:hint="eastAsia"/>
          <w:color w:val="000000"/>
          <w:sz w:val="32"/>
          <w:szCs w:val="32"/>
        </w:rPr>
        <w:t>支</w:t>
      </w:r>
      <w:r>
        <w:rPr>
          <w:rStyle w:val="2Char"/>
          <w:rFonts w:ascii="黑体" w:eastAsia="黑体" w:hint="eastAsia"/>
          <w:b w:val="0"/>
        </w:rPr>
        <w:t>出决算情况说明</w:t>
      </w:r>
      <w:bookmarkEnd w:id="28"/>
      <w:bookmarkEnd w:id="29"/>
    </w:p>
    <w:p w:rsidR="00EE0E65" w:rsidRDefault="00A960C9">
      <w:pPr>
        <w:spacing w:line="600" w:lineRule="exact"/>
        <w:ind w:firstLineChars="200" w:firstLine="640"/>
        <w:outlineLvl w:val="1"/>
        <w:rPr>
          <w:rFonts w:ascii="仿宋" w:eastAsia="仿宋"/>
          <w:color w:val="000000"/>
          <w:sz w:val="32"/>
          <w:szCs w:val="32"/>
        </w:rPr>
      </w:pPr>
      <w:r>
        <w:rPr>
          <w:rFonts w:ascii="仿宋" w:eastAsia="仿宋"/>
          <w:color w:val="000000"/>
          <w:sz w:val="32"/>
          <w:szCs w:val="32"/>
        </w:rPr>
        <w:t>2020</w:t>
      </w:r>
      <w:r>
        <w:rPr>
          <w:rFonts w:ascii="仿宋" w:eastAsia="仿宋" w:hint="eastAsia"/>
          <w:color w:val="000000"/>
          <w:sz w:val="32"/>
          <w:szCs w:val="32"/>
        </w:rPr>
        <w:t>年本年支出合计8480.37万元，其中：基本支出7097.40万元，占83.69</w:t>
      </w:r>
      <w:r>
        <w:rPr>
          <w:rFonts w:ascii="仿宋" w:eastAsia="仿宋"/>
          <w:color w:val="000000"/>
          <w:sz w:val="32"/>
          <w:szCs w:val="32"/>
        </w:rPr>
        <w:t>%</w:t>
      </w:r>
      <w:r>
        <w:rPr>
          <w:rFonts w:ascii="仿宋" w:eastAsia="仿宋" w:hint="eastAsia"/>
          <w:color w:val="000000"/>
          <w:sz w:val="32"/>
          <w:szCs w:val="32"/>
        </w:rPr>
        <w:t>；项目支出1382.97万元，占16.31</w:t>
      </w:r>
      <w:r>
        <w:rPr>
          <w:rFonts w:ascii="仿宋" w:eastAsia="仿宋"/>
          <w:color w:val="000000"/>
          <w:sz w:val="32"/>
          <w:szCs w:val="32"/>
        </w:rPr>
        <w:t>%</w:t>
      </w:r>
      <w:r>
        <w:rPr>
          <w:rFonts w:ascii="仿宋" w:eastAsia="仿宋" w:hint="eastAsia"/>
          <w:color w:val="000000"/>
          <w:sz w:val="32"/>
          <w:szCs w:val="32"/>
        </w:rPr>
        <w:t>；</w:t>
      </w:r>
    </w:p>
    <w:p w:rsidR="00EE0E65" w:rsidRDefault="00A960C9">
      <w:pPr>
        <w:spacing w:line="720" w:lineRule="auto"/>
        <w:ind w:firstLine="641"/>
        <w:rPr>
          <w:rFonts w:ascii="仿宋" w:eastAsia="仿宋"/>
          <w:color w:val="000000"/>
          <w:sz w:val="32"/>
          <w:szCs w:val="32"/>
        </w:rPr>
      </w:pPr>
      <w:r>
        <w:rPr>
          <w:rFonts w:ascii="仿宋" w:eastAsia="仿宋"/>
          <w:noProof/>
          <w:color w:val="000000"/>
          <w:sz w:val="32"/>
          <w:szCs w:val="32"/>
        </w:rPr>
        <w:drawing>
          <wp:inline distT="0" distB="0" distL="0" distR="0">
            <wp:extent cx="4572000" cy="2743200"/>
            <wp:effectExtent l="0" t="0" r="0" b="0"/>
            <wp:docPr id="3" name="图表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仿宋" w:eastAsia="仿宋" w:hint="eastAsia"/>
          <w:color w:val="000000"/>
          <w:sz w:val="32"/>
          <w:szCs w:val="32"/>
        </w:rPr>
        <w:t>（图</w:t>
      </w:r>
      <w:r>
        <w:rPr>
          <w:rFonts w:ascii="仿宋" w:eastAsia="仿宋"/>
          <w:color w:val="000000"/>
          <w:sz w:val="32"/>
          <w:szCs w:val="32"/>
        </w:rPr>
        <w:t>3</w:t>
      </w:r>
      <w:r>
        <w:rPr>
          <w:rFonts w:ascii="仿宋" w:eastAsia="仿宋" w:hint="eastAsia"/>
          <w:color w:val="000000"/>
          <w:sz w:val="32"/>
          <w:szCs w:val="32"/>
        </w:rPr>
        <w:t>：支出决算结构图）（饼状图）</w:t>
      </w:r>
    </w:p>
    <w:p w:rsidR="00EE0E65" w:rsidRDefault="00EE0E65">
      <w:pPr>
        <w:spacing w:line="600" w:lineRule="exact"/>
        <w:ind w:firstLineChars="200" w:firstLine="640"/>
        <w:rPr>
          <w:rFonts w:ascii="仿宋_GB2312" w:eastAsia="仿宋_GB2312"/>
          <w:color w:val="FF0000"/>
          <w:sz w:val="32"/>
          <w:szCs w:val="32"/>
        </w:rPr>
      </w:pPr>
    </w:p>
    <w:p w:rsidR="00EE0E65" w:rsidRDefault="00A960C9">
      <w:pPr>
        <w:spacing w:line="600" w:lineRule="exact"/>
        <w:ind w:firstLineChars="200" w:firstLine="640"/>
        <w:outlineLvl w:val="1"/>
        <w:rPr>
          <w:rStyle w:val="2Char"/>
          <w:rFonts w:ascii="黑体" w:eastAsia="黑体"/>
          <w:b w:val="0"/>
        </w:rPr>
      </w:pPr>
      <w:bookmarkStart w:id="30" w:name="_Toc15396606"/>
      <w:bookmarkStart w:id="31" w:name="_Toc15377208"/>
      <w:r>
        <w:rPr>
          <w:rFonts w:ascii="黑体" w:eastAsia="黑体" w:hint="eastAsia"/>
          <w:color w:val="000000"/>
          <w:sz w:val="32"/>
          <w:szCs w:val="32"/>
        </w:rPr>
        <w:lastRenderedPageBreak/>
        <w:t>四、财</w:t>
      </w:r>
      <w:r>
        <w:rPr>
          <w:rStyle w:val="2Char"/>
          <w:rFonts w:ascii="黑体" w:eastAsia="黑体" w:hint="eastAsia"/>
          <w:b w:val="0"/>
        </w:rPr>
        <w:t>政拨款收入支出决算总体情况说明</w:t>
      </w:r>
      <w:bookmarkEnd w:id="30"/>
      <w:bookmarkEnd w:id="31"/>
    </w:p>
    <w:p w:rsidR="00EE0E65" w:rsidRDefault="00A960C9">
      <w:pPr>
        <w:spacing w:line="600" w:lineRule="exact"/>
        <w:ind w:firstLineChars="200" w:firstLine="640"/>
        <w:rPr>
          <w:rFonts w:ascii="仿宋" w:eastAsia="仿宋"/>
          <w:color w:val="000000"/>
          <w:sz w:val="32"/>
          <w:szCs w:val="32"/>
        </w:rPr>
      </w:pPr>
      <w:r>
        <w:rPr>
          <w:rFonts w:ascii="仿宋" w:eastAsia="仿宋"/>
          <w:color w:val="000000"/>
          <w:sz w:val="32"/>
          <w:szCs w:val="32"/>
        </w:rPr>
        <w:t>2020</w:t>
      </w:r>
      <w:r>
        <w:rPr>
          <w:rFonts w:ascii="仿宋" w:eastAsia="仿宋" w:hint="eastAsia"/>
          <w:color w:val="000000"/>
          <w:sz w:val="32"/>
          <w:szCs w:val="32"/>
        </w:rPr>
        <w:t>年财政拨款收、支总计8470.17万元。与</w:t>
      </w:r>
      <w:r>
        <w:rPr>
          <w:rFonts w:ascii="仿宋" w:eastAsia="仿宋"/>
          <w:color w:val="000000"/>
          <w:sz w:val="32"/>
          <w:szCs w:val="32"/>
        </w:rPr>
        <w:t>2019</w:t>
      </w:r>
      <w:r>
        <w:rPr>
          <w:rFonts w:ascii="仿宋" w:eastAsia="仿宋" w:hint="eastAsia"/>
          <w:color w:val="000000"/>
          <w:sz w:val="32"/>
          <w:szCs w:val="32"/>
        </w:rPr>
        <w:t>年相比，财政拨款收、支总计各增加2053.99万元，增长32.01</w:t>
      </w:r>
      <w:r>
        <w:rPr>
          <w:rFonts w:ascii="仿宋" w:eastAsia="仿宋"/>
          <w:color w:val="000000"/>
          <w:sz w:val="32"/>
          <w:szCs w:val="32"/>
        </w:rPr>
        <w:t>%</w:t>
      </w:r>
      <w:r>
        <w:rPr>
          <w:rFonts w:ascii="仿宋" w:eastAsia="仿宋" w:hint="eastAsia"/>
          <w:color w:val="000000"/>
          <w:sz w:val="32"/>
          <w:szCs w:val="32"/>
        </w:rPr>
        <w:t>。主要变动原因是攀枝花市十一中小学校成建制并入实验学校。</w:t>
      </w:r>
    </w:p>
    <w:p w:rsidR="00EE0E65" w:rsidRDefault="00A960C9">
      <w:pPr>
        <w:spacing w:line="720" w:lineRule="auto"/>
        <w:ind w:firstLine="641"/>
        <w:rPr>
          <w:rFonts w:ascii="仿宋" w:eastAsia="仿宋"/>
          <w:b/>
          <w:color w:val="FF0000"/>
          <w:sz w:val="32"/>
          <w:szCs w:val="32"/>
        </w:rPr>
      </w:pPr>
      <w:r>
        <w:rPr>
          <w:rFonts w:ascii="仿宋" w:eastAsia="仿宋"/>
          <w:b/>
          <w:noProof/>
          <w:color w:val="FF0000"/>
          <w:sz w:val="32"/>
          <w:szCs w:val="32"/>
        </w:rPr>
        <w:drawing>
          <wp:inline distT="0" distB="0" distL="0" distR="0">
            <wp:extent cx="4572000" cy="2743200"/>
            <wp:effectExtent l="0" t="0" r="0" b="0"/>
            <wp:docPr id="4"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E0E65" w:rsidRDefault="00A960C9">
      <w:pPr>
        <w:spacing w:line="600" w:lineRule="exact"/>
        <w:ind w:firstLineChars="150" w:firstLine="480"/>
        <w:rPr>
          <w:rFonts w:ascii="仿宋" w:eastAsia="仿宋"/>
          <w:color w:val="000000"/>
          <w:sz w:val="32"/>
          <w:szCs w:val="32"/>
        </w:rPr>
      </w:pPr>
      <w:r>
        <w:rPr>
          <w:rFonts w:ascii="仿宋" w:eastAsia="仿宋" w:hint="eastAsia"/>
          <w:color w:val="000000"/>
          <w:sz w:val="32"/>
          <w:szCs w:val="32"/>
        </w:rPr>
        <w:t>（图</w:t>
      </w:r>
      <w:r>
        <w:rPr>
          <w:rFonts w:ascii="仿宋" w:eastAsia="仿宋"/>
          <w:color w:val="000000"/>
          <w:sz w:val="32"/>
          <w:szCs w:val="32"/>
        </w:rPr>
        <w:t>4</w:t>
      </w:r>
      <w:r>
        <w:rPr>
          <w:rFonts w:ascii="仿宋" w:eastAsia="仿宋" w:hint="eastAsia"/>
          <w:color w:val="000000"/>
          <w:sz w:val="32"/>
          <w:szCs w:val="32"/>
        </w:rPr>
        <w:t>：财政拨款收、支决算总计变动情况）（柱状图）</w:t>
      </w:r>
    </w:p>
    <w:p w:rsidR="00EE0E65" w:rsidRDefault="00A960C9">
      <w:pPr>
        <w:spacing w:line="600" w:lineRule="exact"/>
        <w:ind w:firstLineChars="200" w:firstLine="640"/>
        <w:outlineLvl w:val="1"/>
        <w:rPr>
          <w:rStyle w:val="2Char"/>
          <w:rFonts w:ascii="黑体" w:eastAsia="黑体"/>
          <w:b w:val="0"/>
        </w:rPr>
      </w:pPr>
      <w:bookmarkStart w:id="32" w:name="_Toc15377209"/>
      <w:bookmarkStart w:id="33" w:name="_Toc15396607"/>
      <w:r>
        <w:rPr>
          <w:rFonts w:ascii="黑体" w:eastAsia="黑体" w:hint="eastAsia"/>
          <w:color w:val="000000"/>
          <w:sz w:val="32"/>
          <w:szCs w:val="32"/>
        </w:rPr>
        <w:t>五、</w:t>
      </w:r>
      <w:r>
        <w:rPr>
          <w:rFonts w:ascii="黑体" w:eastAsia="黑体" w:hint="eastAsia"/>
          <w:b/>
          <w:color w:val="000000"/>
          <w:sz w:val="32"/>
          <w:szCs w:val="32"/>
        </w:rPr>
        <w:t>一</w:t>
      </w:r>
      <w:r>
        <w:rPr>
          <w:rStyle w:val="2Char"/>
          <w:rFonts w:ascii="黑体" w:eastAsia="黑体" w:hint="eastAsia"/>
          <w:b w:val="0"/>
        </w:rPr>
        <w:t>般公共预算财政拨款支出决算情况说明</w:t>
      </w:r>
      <w:bookmarkEnd w:id="32"/>
      <w:bookmarkEnd w:id="33"/>
    </w:p>
    <w:p w:rsidR="00EE0E65" w:rsidRDefault="00A960C9" w:rsidP="00EE0E65">
      <w:pPr>
        <w:spacing w:line="600" w:lineRule="exact"/>
        <w:ind w:firstLineChars="200" w:firstLine="643"/>
        <w:outlineLvl w:val="2"/>
        <w:rPr>
          <w:rFonts w:ascii="仿宋" w:eastAsia="仿宋"/>
          <w:b/>
          <w:color w:val="000000"/>
          <w:sz w:val="32"/>
          <w:szCs w:val="32"/>
        </w:rPr>
      </w:pPr>
      <w:bookmarkStart w:id="34" w:name="_Toc15377210"/>
      <w:r>
        <w:rPr>
          <w:rFonts w:ascii="仿宋" w:eastAsia="仿宋" w:hint="eastAsia"/>
          <w:b/>
          <w:color w:val="000000"/>
          <w:sz w:val="32"/>
          <w:szCs w:val="32"/>
        </w:rPr>
        <w:t>（一）一般公共预算财政拨款支出决算总体情况</w:t>
      </w:r>
      <w:bookmarkEnd w:id="34"/>
    </w:p>
    <w:p w:rsidR="00EE0E65" w:rsidRDefault="00A960C9">
      <w:pPr>
        <w:spacing w:line="600" w:lineRule="exact"/>
        <w:ind w:firstLineChars="200" w:firstLine="640"/>
        <w:rPr>
          <w:rFonts w:ascii="仿宋" w:eastAsia="仿宋"/>
          <w:color w:val="000000"/>
          <w:sz w:val="32"/>
          <w:szCs w:val="32"/>
        </w:rPr>
      </w:pPr>
      <w:r>
        <w:rPr>
          <w:rFonts w:ascii="仿宋" w:eastAsia="仿宋"/>
          <w:color w:val="000000"/>
          <w:sz w:val="32"/>
          <w:szCs w:val="32"/>
        </w:rPr>
        <w:t>2020</w:t>
      </w:r>
      <w:r>
        <w:rPr>
          <w:rFonts w:ascii="仿宋" w:eastAsia="仿宋" w:hint="eastAsia"/>
          <w:color w:val="000000"/>
          <w:sz w:val="32"/>
          <w:szCs w:val="32"/>
        </w:rPr>
        <w:t>年一般公共预算财政拨款支出8272.90万元，占本年支出合计的97.67</w:t>
      </w:r>
      <w:r>
        <w:rPr>
          <w:rFonts w:ascii="仿宋" w:eastAsia="仿宋"/>
          <w:color w:val="000000"/>
          <w:sz w:val="32"/>
          <w:szCs w:val="32"/>
        </w:rPr>
        <w:t>%</w:t>
      </w:r>
      <w:r>
        <w:rPr>
          <w:rFonts w:ascii="仿宋" w:eastAsia="仿宋" w:hint="eastAsia"/>
          <w:color w:val="000000"/>
          <w:sz w:val="32"/>
          <w:szCs w:val="32"/>
        </w:rPr>
        <w:t>。与</w:t>
      </w:r>
      <w:r>
        <w:rPr>
          <w:rFonts w:ascii="仿宋" w:eastAsia="仿宋"/>
          <w:color w:val="000000"/>
          <w:sz w:val="32"/>
          <w:szCs w:val="32"/>
        </w:rPr>
        <w:t>2019</w:t>
      </w:r>
      <w:r>
        <w:rPr>
          <w:rFonts w:ascii="仿宋" w:eastAsia="仿宋" w:hint="eastAsia"/>
          <w:color w:val="000000"/>
          <w:sz w:val="32"/>
          <w:szCs w:val="32"/>
        </w:rPr>
        <w:t>年相比，一般公共预算财政拨款增加2376.63万元，增长40.31</w:t>
      </w:r>
      <w:r>
        <w:rPr>
          <w:rFonts w:ascii="仿宋" w:eastAsia="仿宋"/>
          <w:color w:val="000000"/>
          <w:sz w:val="32"/>
          <w:szCs w:val="32"/>
        </w:rPr>
        <w:t>%</w:t>
      </w:r>
      <w:r>
        <w:rPr>
          <w:rFonts w:ascii="仿宋" w:eastAsia="仿宋" w:hint="eastAsia"/>
          <w:color w:val="000000"/>
          <w:sz w:val="32"/>
          <w:szCs w:val="32"/>
        </w:rPr>
        <w:t>。主要变动原因是攀枝花市十一中小学校成建制并入实验学校。</w:t>
      </w:r>
    </w:p>
    <w:p w:rsidR="00EE0E65" w:rsidRDefault="00A960C9">
      <w:pPr>
        <w:spacing w:line="720" w:lineRule="auto"/>
        <w:ind w:firstLineChars="200" w:firstLine="640"/>
        <w:rPr>
          <w:rFonts w:ascii="仿宋" w:eastAsia="仿宋"/>
          <w:color w:val="000000"/>
          <w:sz w:val="32"/>
          <w:szCs w:val="32"/>
        </w:rPr>
      </w:pPr>
      <w:r>
        <w:rPr>
          <w:rFonts w:ascii="仿宋" w:eastAsia="仿宋"/>
          <w:noProof/>
          <w:color w:val="000000"/>
          <w:sz w:val="32"/>
          <w:szCs w:val="32"/>
        </w:rPr>
        <w:lastRenderedPageBreak/>
        <w:drawing>
          <wp:inline distT="0" distB="0" distL="0" distR="0">
            <wp:extent cx="4572000" cy="2743200"/>
            <wp:effectExtent l="0" t="0" r="0" b="0"/>
            <wp:docPr id="5"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仿宋" w:eastAsia="仿宋" w:hint="eastAsia"/>
          <w:color w:val="000000"/>
          <w:sz w:val="32"/>
          <w:szCs w:val="32"/>
        </w:rPr>
        <w:t>（图</w:t>
      </w:r>
      <w:r>
        <w:rPr>
          <w:rFonts w:ascii="仿宋" w:eastAsia="仿宋"/>
          <w:color w:val="000000"/>
          <w:sz w:val="32"/>
          <w:szCs w:val="32"/>
        </w:rPr>
        <w:t>5</w:t>
      </w:r>
      <w:r>
        <w:rPr>
          <w:rFonts w:ascii="仿宋" w:eastAsia="仿宋" w:hint="eastAsia"/>
          <w:color w:val="000000"/>
          <w:sz w:val="32"/>
          <w:szCs w:val="32"/>
        </w:rPr>
        <w:t>：一般公共预算财政拨款支出决算变动情况）（柱状图）</w:t>
      </w:r>
    </w:p>
    <w:p w:rsidR="00EE0E65" w:rsidRDefault="00EE0E65">
      <w:pPr>
        <w:spacing w:line="600" w:lineRule="exact"/>
        <w:ind w:firstLineChars="200" w:firstLine="640"/>
        <w:rPr>
          <w:rFonts w:ascii="仿宋" w:eastAsia="仿宋"/>
          <w:color w:val="000000"/>
          <w:sz w:val="32"/>
          <w:szCs w:val="32"/>
        </w:rPr>
      </w:pPr>
    </w:p>
    <w:p w:rsidR="00EE0E65" w:rsidRDefault="00A960C9" w:rsidP="00EE0E65">
      <w:pPr>
        <w:spacing w:line="600" w:lineRule="exact"/>
        <w:ind w:firstLineChars="200" w:firstLine="643"/>
        <w:outlineLvl w:val="2"/>
        <w:rPr>
          <w:rFonts w:ascii="仿宋" w:eastAsia="仿宋"/>
          <w:b/>
          <w:color w:val="000000"/>
          <w:sz w:val="32"/>
          <w:szCs w:val="32"/>
        </w:rPr>
      </w:pPr>
      <w:bookmarkStart w:id="35" w:name="_Toc15377211"/>
      <w:r>
        <w:rPr>
          <w:rFonts w:ascii="仿宋" w:eastAsia="仿宋" w:hint="eastAsia"/>
          <w:b/>
          <w:color w:val="000000"/>
          <w:sz w:val="32"/>
          <w:szCs w:val="32"/>
        </w:rPr>
        <w:t>（二）一般公共预算财政拨款支出决算结构情况</w:t>
      </w:r>
      <w:bookmarkEnd w:id="35"/>
    </w:p>
    <w:p w:rsidR="00EE0E65" w:rsidRDefault="00A960C9">
      <w:pPr>
        <w:spacing w:line="600" w:lineRule="exact"/>
        <w:ind w:firstLine="640"/>
        <w:rPr>
          <w:rFonts w:ascii="仿宋" w:eastAsia="仿宋"/>
          <w:color w:val="000000"/>
          <w:sz w:val="32"/>
          <w:szCs w:val="32"/>
        </w:rPr>
      </w:pPr>
      <w:r>
        <w:rPr>
          <w:rFonts w:ascii="仿宋" w:eastAsia="仿宋"/>
          <w:color w:val="000000"/>
          <w:sz w:val="32"/>
          <w:szCs w:val="32"/>
        </w:rPr>
        <w:t>2020</w:t>
      </w:r>
      <w:r>
        <w:rPr>
          <w:rFonts w:ascii="仿宋" w:eastAsia="仿宋" w:hint="eastAsia"/>
          <w:color w:val="000000"/>
          <w:sz w:val="32"/>
          <w:szCs w:val="32"/>
        </w:rPr>
        <w:t>年一般公共预算财政拨款支出8272.89万元，主要用于以下方面</w:t>
      </w:r>
      <w:r>
        <w:rPr>
          <w:rFonts w:ascii="仿宋" w:eastAsia="仿宋"/>
          <w:color w:val="000000"/>
          <w:sz w:val="32"/>
          <w:szCs w:val="32"/>
        </w:rPr>
        <w:t>:</w:t>
      </w:r>
      <w:r>
        <w:rPr>
          <w:rFonts w:ascii="仿宋" w:eastAsia="仿宋" w:hint="eastAsia"/>
          <w:b/>
          <w:color w:val="000000"/>
          <w:sz w:val="32"/>
          <w:szCs w:val="32"/>
        </w:rPr>
        <w:t>一般公共服务</w:t>
      </w:r>
      <w:r>
        <w:rPr>
          <w:rFonts w:ascii="仿宋" w:eastAsia="仿宋" w:hint="eastAsia"/>
          <w:color w:val="000000"/>
          <w:sz w:val="32"/>
          <w:szCs w:val="32"/>
        </w:rPr>
        <w:t>支出</w:t>
      </w:r>
      <w:r>
        <w:rPr>
          <w:rStyle w:val="a7"/>
          <w:rFonts w:ascii="仿宋" w:eastAsia="仿宋" w:hint="eastAsia"/>
          <w:b w:val="0"/>
          <w:bCs/>
          <w:color w:val="000000"/>
          <w:sz w:val="32"/>
          <w:szCs w:val="32"/>
        </w:rPr>
        <w:t>6.2</w:t>
      </w:r>
      <w:r>
        <w:rPr>
          <w:rFonts w:ascii="仿宋" w:eastAsia="仿宋" w:hint="eastAsia"/>
          <w:color w:val="000000"/>
          <w:sz w:val="32"/>
          <w:szCs w:val="32"/>
        </w:rPr>
        <w:t>万元，占0.07</w:t>
      </w:r>
      <w:r>
        <w:rPr>
          <w:rFonts w:ascii="仿宋" w:eastAsia="仿宋"/>
          <w:color w:val="000000"/>
          <w:sz w:val="32"/>
          <w:szCs w:val="32"/>
        </w:rPr>
        <w:t>%</w:t>
      </w:r>
      <w:r>
        <w:rPr>
          <w:rFonts w:ascii="仿宋" w:eastAsia="仿宋" w:hint="eastAsia"/>
          <w:color w:val="000000"/>
          <w:sz w:val="32"/>
          <w:szCs w:val="32"/>
        </w:rPr>
        <w:t>；</w:t>
      </w:r>
      <w:r>
        <w:rPr>
          <w:rFonts w:ascii="仿宋" w:eastAsia="仿宋" w:hint="eastAsia"/>
          <w:b/>
          <w:color w:val="000000"/>
          <w:sz w:val="32"/>
          <w:szCs w:val="32"/>
        </w:rPr>
        <w:t>教育支出</w:t>
      </w:r>
      <w:r>
        <w:rPr>
          <w:rStyle w:val="a7"/>
          <w:rFonts w:ascii="仿宋" w:eastAsia="仿宋" w:hint="eastAsia"/>
          <w:b w:val="0"/>
          <w:bCs/>
          <w:color w:val="000000"/>
          <w:sz w:val="32"/>
          <w:szCs w:val="32"/>
        </w:rPr>
        <w:t>7231.08</w:t>
      </w:r>
      <w:r>
        <w:rPr>
          <w:rFonts w:ascii="仿宋" w:eastAsia="仿宋" w:hint="eastAsia"/>
          <w:color w:val="000000"/>
          <w:sz w:val="32"/>
          <w:szCs w:val="32"/>
        </w:rPr>
        <w:t>万元，占87.41</w:t>
      </w:r>
      <w:r>
        <w:rPr>
          <w:rFonts w:ascii="仿宋" w:eastAsia="仿宋"/>
          <w:color w:val="000000"/>
          <w:sz w:val="32"/>
          <w:szCs w:val="32"/>
        </w:rPr>
        <w:t>%</w:t>
      </w:r>
      <w:r>
        <w:rPr>
          <w:rFonts w:ascii="仿宋" w:eastAsia="仿宋" w:hint="eastAsia"/>
          <w:color w:val="000000"/>
          <w:sz w:val="32"/>
          <w:szCs w:val="32"/>
        </w:rPr>
        <w:t>；</w:t>
      </w:r>
      <w:r>
        <w:rPr>
          <w:rFonts w:ascii="仿宋" w:eastAsia="仿宋" w:hint="eastAsia"/>
          <w:b/>
          <w:color w:val="000000"/>
          <w:sz w:val="32"/>
          <w:szCs w:val="32"/>
        </w:rPr>
        <w:t>社会保障和就业</w:t>
      </w:r>
      <w:r>
        <w:rPr>
          <w:rFonts w:ascii="仿宋" w:eastAsia="仿宋" w:hint="eastAsia"/>
          <w:color w:val="000000"/>
          <w:sz w:val="32"/>
          <w:szCs w:val="32"/>
        </w:rPr>
        <w:t>支出531.89万元，占6.43</w:t>
      </w:r>
      <w:r>
        <w:rPr>
          <w:rFonts w:ascii="仿宋" w:eastAsia="仿宋"/>
          <w:color w:val="000000"/>
          <w:sz w:val="32"/>
          <w:szCs w:val="32"/>
        </w:rPr>
        <w:t>%</w:t>
      </w:r>
      <w:r>
        <w:rPr>
          <w:rFonts w:ascii="仿宋" w:eastAsia="仿宋" w:hint="eastAsia"/>
          <w:color w:val="000000"/>
          <w:sz w:val="32"/>
          <w:szCs w:val="32"/>
        </w:rPr>
        <w:t>；</w:t>
      </w:r>
      <w:r>
        <w:rPr>
          <w:rFonts w:ascii="仿宋" w:eastAsia="仿宋" w:hint="eastAsia"/>
          <w:b/>
          <w:color w:val="000000"/>
          <w:sz w:val="32"/>
          <w:szCs w:val="32"/>
        </w:rPr>
        <w:t>住房保障</w:t>
      </w:r>
      <w:r>
        <w:rPr>
          <w:rFonts w:ascii="仿宋" w:eastAsia="仿宋" w:hint="eastAsia"/>
          <w:color w:val="000000"/>
          <w:sz w:val="32"/>
          <w:szCs w:val="32"/>
        </w:rPr>
        <w:t>支出503.72万元，占6.09</w:t>
      </w:r>
      <w:r>
        <w:rPr>
          <w:rFonts w:ascii="仿宋" w:eastAsia="仿宋"/>
          <w:color w:val="000000"/>
          <w:sz w:val="32"/>
          <w:szCs w:val="32"/>
        </w:rPr>
        <w:t>%</w:t>
      </w:r>
      <w:r>
        <w:rPr>
          <w:rFonts w:ascii="仿宋" w:eastAsia="仿宋" w:hint="eastAsia"/>
          <w:color w:val="000000"/>
          <w:sz w:val="32"/>
          <w:szCs w:val="32"/>
        </w:rPr>
        <w:t>；</w:t>
      </w:r>
    </w:p>
    <w:p w:rsidR="00EE0E65" w:rsidRDefault="00A960C9">
      <w:pPr>
        <w:spacing w:line="720" w:lineRule="auto"/>
        <w:ind w:firstLineChars="200" w:firstLine="640"/>
        <w:rPr>
          <w:rFonts w:ascii="仿宋" w:eastAsia="仿宋"/>
          <w:color w:val="000000"/>
          <w:sz w:val="32"/>
          <w:szCs w:val="32"/>
        </w:rPr>
      </w:pPr>
      <w:r>
        <w:rPr>
          <w:rFonts w:ascii="仿宋" w:eastAsia="仿宋"/>
          <w:noProof/>
          <w:color w:val="000000"/>
          <w:sz w:val="32"/>
          <w:szCs w:val="32"/>
        </w:rPr>
        <w:drawing>
          <wp:inline distT="0" distB="0" distL="0" distR="0">
            <wp:extent cx="4572000" cy="2743200"/>
            <wp:effectExtent l="0" t="0" r="0" b="0"/>
            <wp:docPr id="6"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仿宋" w:eastAsia="仿宋" w:hint="eastAsia"/>
          <w:color w:val="000000"/>
          <w:sz w:val="32"/>
          <w:szCs w:val="32"/>
        </w:rPr>
        <w:t>（图</w:t>
      </w:r>
      <w:r>
        <w:rPr>
          <w:rFonts w:ascii="仿宋" w:eastAsia="仿宋"/>
          <w:color w:val="000000"/>
          <w:sz w:val="32"/>
          <w:szCs w:val="32"/>
        </w:rPr>
        <w:t>6</w:t>
      </w:r>
      <w:r>
        <w:rPr>
          <w:rFonts w:ascii="仿宋" w:eastAsia="仿宋" w:hint="eastAsia"/>
          <w:color w:val="000000"/>
          <w:sz w:val="32"/>
          <w:szCs w:val="32"/>
        </w:rPr>
        <w:t>：一般公共预算财政拨款支出决算结构）（饼状图）</w:t>
      </w:r>
    </w:p>
    <w:p w:rsidR="00EE0E65" w:rsidRDefault="00EE0E65">
      <w:pPr>
        <w:spacing w:line="600" w:lineRule="exact"/>
        <w:ind w:firstLineChars="200" w:firstLine="640"/>
        <w:rPr>
          <w:rFonts w:ascii="仿宋" w:eastAsia="仿宋"/>
          <w:color w:val="000000"/>
          <w:sz w:val="32"/>
          <w:szCs w:val="32"/>
        </w:rPr>
      </w:pPr>
    </w:p>
    <w:p w:rsidR="00EE0E65" w:rsidRDefault="00A960C9" w:rsidP="00EE0E65">
      <w:pPr>
        <w:spacing w:line="600" w:lineRule="exact"/>
        <w:ind w:firstLineChars="200" w:firstLine="643"/>
        <w:outlineLvl w:val="2"/>
        <w:rPr>
          <w:rFonts w:ascii="仿宋" w:eastAsia="仿宋"/>
          <w:b/>
          <w:color w:val="000000"/>
          <w:sz w:val="32"/>
          <w:szCs w:val="32"/>
        </w:rPr>
      </w:pPr>
      <w:bookmarkStart w:id="36" w:name="_Toc15377212"/>
      <w:r>
        <w:rPr>
          <w:rFonts w:ascii="仿宋" w:eastAsia="仿宋" w:hint="eastAsia"/>
          <w:b/>
          <w:color w:val="000000"/>
          <w:sz w:val="32"/>
          <w:szCs w:val="32"/>
        </w:rPr>
        <w:t>（三）一般公共预算财政拨款支出决算具体情况</w:t>
      </w:r>
      <w:bookmarkEnd w:id="36"/>
    </w:p>
    <w:p w:rsidR="00EE0E65" w:rsidRDefault="00A960C9" w:rsidP="00EE0E65">
      <w:pPr>
        <w:spacing w:line="600" w:lineRule="exact"/>
        <w:ind w:firstLineChars="200" w:firstLine="643"/>
        <w:outlineLvl w:val="2"/>
        <w:rPr>
          <w:rFonts w:ascii="仿宋" w:eastAsia="仿宋"/>
          <w:color w:val="FF0000"/>
          <w:sz w:val="32"/>
          <w:szCs w:val="32"/>
        </w:rPr>
      </w:pPr>
      <w:bookmarkStart w:id="37" w:name="_Toc15377213"/>
      <w:bookmarkStart w:id="38" w:name="_Toc15378460"/>
      <w:bookmarkStart w:id="39" w:name="_Toc15377444"/>
      <w:r>
        <w:rPr>
          <w:rFonts w:ascii="仿宋" w:eastAsia="仿宋"/>
          <w:b/>
          <w:color w:val="000000"/>
          <w:sz w:val="32"/>
          <w:szCs w:val="32"/>
        </w:rPr>
        <w:t>2020</w:t>
      </w:r>
      <w:r>
        <w:rPr>
          <w:rFonts w:ascii="仿宋" w:eastAsia="仿宋" w:hint="eastAsia"/>
          <w:b/>
          <w:color w:val="000000"/>
          <w:sz w:val="32"/>
          <w:szCs w:val="32"/>
        </w:rPr>
        <w:t>年一般公共预算支出决算数为8272.89万元</w:t>
      </w:r>
      <w:r>
        <w:rPr>
          <w:rFonts w:ascii="仿宋" w:eastAsia="仿宋" w:hint="eastAsia"/>
          <w:color w:val="000000"/>
          <w:sz w:val="32"/>
          <w:szCs w:val="32"/>
        </w:rPr>
        <w:t>，</w:t>
      </w:r>
      <w:r>
        <w:rPr>
          <w:rFonts w:ascii="仿宋" w:eastAsia="仿宋" w:hint="eastAsia"/>
          <w:b/>
          <w:bCs/>
          <w:color w:val="000000"/>
          <w:sz w:val="32"/>
        </w:rPr>
        <w:t>完成预算97.87</w:t>
      </w:r>
      <w:r>
        <w:rPr>
          <w:rFonts w:ascii="仿宋" w:eastAsia="仿宋"/>
          <w:b/>
          <w:bCs/>
          <w:color w:val="000000"/>
          <w:sz w:val="32"/>
        </w:rPr>
        <w:t>%</w:t>
      </w:r>
      <w:r>
        <w:rPr>
          <w:rFonts w:ascii="仿宋" w:eastAsia="仿宋" w:hint="eastAsia"/>
          <w:b/>
          <w:bCs/>
          <w:color w:val="000000"/>
          <w:sz w:val="32"/>
        </w:rPr>
        <w:t>。其中：</w:t>
      </w:r>
      <w:bookmarkEnd w:id="37"/>
      <w:bookmarkEnd w:id="38"/>
      <w:bookmarkEnd w:id="39"/>
    </w:p>
    <w:p w:rsidR="00EE0E65" w:rsidRDefault="00A960C9" w:rsidP="00EE0E65">
      <w:pPr>
        <w:spacing w:line="600" w:lineRule="exact"/>
        <w:ind w:firstLineChars="200" w:firstLine="643"/>
        <w:rPr>
          <w:rFonts w:ascii="仿宋" w:eastAsia="仿宋"/>
          <w:b/>
          <w:color w:val="000000"/>
          <w:sz w:val="32"/>
          <w:szCs w:val="32"/>
        </w:rPr>
      </w:pPr>
      <w:r>
        <w:rPr>
          <w:rFonts w:ascii="仿宋" w:eastAsia="仿宋"/>
          <w:b/>
          <w:bCs/>
          <w:color w:val="000000"/>
          <w:sz w:val="32"/>
        </w:rPr>
        <w:t>1.</w:t>
      </w:r>
      <w:r>
        <w:rPr>
          <w:rFonts w:ascii="仿宋" w:eastAsia="仿宋" w:hint="eastAsia"/>
          <w:b/>
          <w:bCs/>
          <w:color w:val="000000"/>
          <w:sz w:val="32"/>
        </w:rPr>
        <w:t>一般公共服务（类）人力资源事务（款）其他人力资源事务支出（项）</w:t>
      </w:r>
      <w:r>
        <w:rPr>
          <w:rFonts w:ascii="仿宋" w:eastAsia="仿宋"/>
          <w:b/>
          <w:bCs/>
          <w:color w:val="000000"/>
          <w:sz w:val="32"/>
        </w:rPr>
        <w:t>:</w:t>
      </w:r>
      <w:r>
        <w:rPr>
          <w:rFonts w:ascii="仿宋" w:eastAsia="仿宋" w:hint="eastAsia"/>
          <w:bCs/>
          <w:color w:val="000000"/>
          <w:sz w:val="32"/>
        </w:rPr>
        <w:t>支出决算为6.2万元，完成预算100</w:t>
      </w:r>
      <w:r>
        <w:rPr>
          <w:rFonts w:ascii="仿宋" w:eastAsia="仿宋"/>
          <w:bCs/>
          <w:color w:val="000000"/>
          <w:sz w:val="32"/>
        </w:rPr>
        <w:t>%</w:t>
      </w:r>
      <w:r>
        <w:rPr>
          <w:rFonts w:ascii="仿宋" w:eastAsia="仿宋" w:hint="eastAsia"/>
          <w:bCs/>
          <w:color w:val="000000"/>
          <w:sz w:val="32"/>
        </w:rPr>
        <w:t>，决算数等于预算数。</w:t>
      </w:r>
    </w:p>
    <w:p w:rsidR="00EE0E65" w:rsidRDefault="00A960C9" w:rsidP="00EE0E65">
      <w:pPr>
        <w:spacing w:line="600" w:lineRule="exact"/>
        <w:ind w:firstLineChars="200" w:firstLine="643"/>
        <w:rPr>
          <w:rFonts w:ascii="仿宋" w:eastAsia="仿宋"/>
          <w:b/>
          <w:color w:val="000000"/>
          <w:sz w:val="32"/>
          <w:szCs w:val="32"/>
        </w:rPr>
      </w:pPr>
      <w:r>
        <w:rPr>
          <w:rFonts w:ascii="仿宋" w:eastAsia="仿宋"/>
          <w:b/>
          <w:bCs/>
          <w:color w:val="000000"/>
          <w:sz w:val="32"/>
        </w:rPr>
        <w:t>2.</w:t>
      </w:r>
      <w:r>
        <w:rPr>
          <w:rFonts w:ascii="仿宋" w:eastAsia="仿宋" w:hint="eastAsia"/>
          <w:b/>
          <w:bCs/>
          <w:color w:val="000000"/>
          <w:sz w:val="32"/>
        </w:rPr>
        <w:t>教育（类）普通教育（款）学前教育（项）</w:t>
      </w:r>
      <w:r>
        <w:rPr>
          <w:rFonts w:ascii="仿宋" w:eastAsia="仿宋"/>
          <w:b/>
          <w:bCs/>
          <w:color w:val="000000"/>
          <w:sz w:val="32"/>
        </w:rPr>
        <w:t>:</w:t>
      </w:r>
      <w:r>
        <w:rPr>
          <w:rFonts w:ascii="仿宋" w:eastAsia="仿宋" w:hint="eastAsia"/>
          <w:bCs/>
          <w:color w:val="000000"/>
          <w:sz w:val="32"/>
        </w:rPr>
        <w:t>支出决算为37.76万元，完成预算78.67</w:t>
      </w:r>
      <w:r>
        <w:rPr>
          <w:rFonts w:ascii="仿宋" w:eastAsia="仿宋"/>
          <w:bCs/>
          <w:color w:val="000000"/>
          <w:sz w:val="32"/>
        </w:rPr>
        <w:t>%</w:t>
      </w:r>
      <w:r>
        <w:rPr>
          <w:rFonts w:ascii="仿宋" w:eastAsia="仿宋" w:hint="eastAsia"/>
          <w:bCs/>
          <w:color w:val="000000"/>
          <w:sz w:val="32"/>
        </w:rPr>
        <w:t>，决算数小于预算数的主要原因是资金下达时间较晚。</w:t>
      </w:r>
      <w:r>
        <w:rPr>
          <w:rFonts w:ascii="仿宋" w:eastAsia="仿宋" w:hint="eastAsia"/>
          <w:b/>
          <w:bCs/>
          <w:color w:val="000000"/>
          <w:sz w:val="32"/>
        </w:rPr>
        <w:t>教育（类）普通教育（款）小学教育（项）</w:t>
      </w:r>
      <w:r>
        <w:rPr>
          <w:rFonts w:ascii="仿宋" w:eastAsia="仿宋"/>
          <w:b/>
          <w:bCs/>
          <w:color w:val="000000"/>
          <w:sz w:val="32"/>
        </w:rPr>
        <w:t>:</w:t>
      </w:r>
      <w:r>
        <w:rPr>
          <w:rFonts w:ascii="仿宋" w:eastAsia="仿宋" w:hint="eastAsia"/>
          <w:bCs/>
          <w:color w:val="000000"/>
          <w:sz w:val="32"/>
        </w:rPr>
        <w:t xml:space="preserve"> 支出决算为0万元，完成预算0</w:t>
      </w:r>
      <w:r>
        <w:rPr>
          <w:rFonts w:ascii="仿宋" w:eastAsia="仿宋"/>
          <w:bCs/>
          <w:color w:val="000000"/>
          <w:sz w:val="32"/>
        </w:rPr>
        <w:t>%</w:t>
      </w:r>
      <w:r>
        <w:rPr>
          <w:rFonts w:ascii="仿宋" w:eastAsia="仿宋" w:hint="eastAsia"/>
          <w:bCs/>
          <w:color w:val="000000"/>
          <w:sz w:val="32"/>
        </w:rPr>
        <w:t>，决算数小于的主要原因是工程款在工程未完工前暂不能支付。</w:t>
      </w:r>
      <w:r>
        <w:rPr>
          <w:rFonts w:ascii="仿宋" w:eastAsia="仿宋" w:hint="eastAsia"/>
          <w:b/>
          <w:bCs/>
          <w:color w:val="000000"/>
          <w:sz w:val="32"/>
        </w:rPr>
        <w:t>教育（类）普通教育（款）初中教育（项）</w:t>
      </w:r>
      <w:r>
        <w:rPr>
          <w:rFonts w:ascii="仿宋" w:eastAsia="仿宋"/>
          <w:b/>
          <w:bCs/>
          <w:color w:val="000000"/>
          <w:sz w:val="32"/>
        </w:rPr>
        <w:t>:</w:t>
      </w:r>
      <w:r>
        <w:rPr>
          <w:rFonts w:ascii="仿宋" w:eastAsia="仿宋" w:hint="eastAsia"/>
          <w:bCs/>
          <w:color w:val="000000"/>
          <w:sz w:val="32"/>
        </w:rPr>
        <w:t xml:space="preserve"> 支出决算为6760.64万元，完成预算100</w:t>
      </w:r>
      <w:r>
        <w:rPr>
          <w:rFonts w:ascii="仿宋" w:eastAsia="仿宋"/>
          <w:bCs/>
          <w:color w:val="000000"/>
          <w:sz w:val="32"/>
        </w:rPr>
        <w:t>%</w:t>
      </w:r>
      <w:r>
        <w:rPr>
          <w:rFonts w:ascii="仿宋" w:eastAsia="仿宋" w:hint="eastAsia"/>
          <w:bCs/>
          <w:color w:val="000000"/>
          <w:sz w:val="32"/>
        </w:rPr>
        <w:t>，决算数等于预算数。</w:t>
      </w:r>
      <w:r>
        <w:rPr>
          <w:rFonts w:ascii="仿宋" w:eastAsia="仿宋" w:hint="eastAsia"/>
          <w:b/>
          <w:bCs/>
          <w:color w:val="000000"/>
          <w:sz w:val="32"/>
        </w:rPr>
        <w:t>教育（类）教育费附加安排的支出（款）其他教育费附加安排的支出（项）</w:t>
      </w:r>
      <w:r>
        <w:rPr>
          <w:rFonts w:ascii="仿宋" w:eastAsia="仿宋"/>
          <w:b/>
          <w:bCs/>
          <w:color w:val="000000"/>
          <w:sz w:val="32"/>
        </w:rPr>
        <w:t>:</w:t>
      </w:r>
      <w:r>
        <w:rPr>
          <w:rFonts w:ascii="仿宋" w:eastAsia="仿宋" w:hint="eastAsia"/>
          <w:bCs/>
          <w:color w:val="000000"/>
          <w:sz w:val="32"/>
        </w:rPr>
        <w:t xml:space="preserve"> 支出决算为432.68万元，完成预算100</w:t>
      </w:r>
      <w:r>
        <w:rPr>
          <w:rFonts w:ascii="仿宋" w:eastAsia="仿宋"/>
          <w:bCs/>
          <w:color w:val="000000"/>
          <w:sz w:val="32"/>
        </w:rPr>
        <w:t>%</w:t>
      </w:r>
      <w:r>
        <w:rPr>
          <w:rFonts w:ascii="仿宋" w:eastAsia="仿宋" w:hint="eastAsia"/>
          <w:bCs/>
          <w:color w:val="000000"/>
          <w:sz w:val="32"/>
        </w:rPr>
        <w:t>，决算数等于预算数。</w:t>
      </w:r>
    </w:p>
    <w:p w:rsidR="00EE0E65" w:rsidRDefault="00A960C9" w:rsidP="00EE0E65">
      <w:pPr>
        <w:spacing w:line="600" w:lineRule="exact"/>
        <w:ind w:firstLineChars="200" w:firstLine="643"/>
        <w:rPr>
          <w:rFonts w:ascii="仿宋" w:eastAsia="仿宋"/>
          <w:b/>
          <w:color w:val="000000"/>
          <w:sz w:val="32"/>
          <w:szCs w:val="32"/>
        </w:rPr>
      </w:pPr>
      <w:r>
        <w:rPr>
          <w:rFonts w:ascii="仿宋" w:eastAsia="仿宋" w:hint="eastAsia"/>
          <w:b/>
          <w:bCs/>
          <w:color w:val="000000"/>
          <w:sz w:val="32"/>
        </w:rPr>
        <w:t>3</w:t>
      </w:r>
      <w:r>
        <w:rPr>
          <w:rFonts w:ascii="仿宋" w:eastAsia="仿宋"/>
          <w:b/>
          <w:bCs/>
          <w:color w:val="000000"/>
          <w:sz w:val="32"/>
        </w:rPr>
        <w:t>.</w:t>
      </w:r>
      <w:r>
        <w:rPr>
          <w:rFonts w:ascii="仿宋" w:eastAsia="仿宋" w:hint="eastAsia"/>
          <w:b/>
          <w:bCs/>
          <w:color w:val="000000"/>
          <w:sz w:val="32"/>
        </w:rPr>
        <w:t>社会保障和就业（类）行政事业单位养老支出（款） 机关事业单位基本养老保险缴费支出（项）</w:t>
      </w:r>
      <w:r>
        <w:rPr>
          <w:rFonts w:ascii="仿宋" w:eastAsia="仿宋"/>
          <w:b/>
          <w:bCs/>
          <w:color w:val="000000"/>
          <w:sz w:val="32"/>
        </w:rPr>
        <w:t>:</w:t>
      </w:r>
      <w:r>
        <w:rPr>
          <w:rFonts w:ascii="仿宋" w:eastAsia="仿宋" w:hint="eastAsia"/>
          <w:bCs/>
          <w:color w:val="000000"/>
          <w:sz w:val="32"/>
        </w:rPr>
        <w:t>支出决算为531.89万元，完成预算100</w:t>
      </w:r>
      <w:r>
        <w:rPr>
          <w:rFonts w:ascii="仿宋" w:eastAsia="仿宋"/>
          <w:bCs/>
          <w:color w:val="000000"/>
          <w:sz w:val="32"/>
        </w:rPr>
        <w:t>%</w:t>
      </w:r>
      <w:r>
        <w:rPr>
          <w:rFonts w:ascii="仿宋" w:eastAsia="仿宋" w:hint="eastAsia"/>
          <w:bCs/>
          <w:color w:val="000000"/>
          <w:sz w:val="32"/>
        </w:rPr>
        <w:t>，决算数等于预算数。</w:t>
      </w:r>
      <w:r>
        <w:rPr>
          <w:rFonts w:ascii="仿宋" w:eastAsia="仿宋" w:hint="eastAsia"/>
          <w:b/>
          <w:bCs/>
          <w:color w:val="000000"/>
          <w:sz w:val="32"/>
        </w:rPr>
        <w:t>社会保障和就业（类）抚恤（款）死亡抚恤（项）</w:t>
      </w:r>
      <w:r>
        <w:rPr>
          <w:rFonts w:ascii="仿宋" w:eastAsia="仿宋"/>
          <w:b/>
          <w:bCs/>
          <w:color w:val="000000"/>
          <w:sz w:val="32"/>
        </w:rPr>
        <w:t>:</w:t>
      </w:r>
      <w:r>
        <w:rPr>
          <w:rFonts w:ascii="仿宋" w:eastAsia="仿宋" w:hint="eastAsia"/>
          <w:bCs/>
          <w:color w:val="000000"/>
          <w:sz w:val="32"/>
        </w:rPr>
        <w:t>支出决算为0万元，完成预算0</w:t>
      </w:r>
      <w:r>
        <w:rPr>
          <w:rFonts w:ascii="仿宋" w:eastAsia="仿宋"/>
          <w:bCs/>
          <w:color w:val="000000"/>
          <w:sz w:val="32"/>
        </w:rPr>
        <w:t>%</w:t>
      </w:r>
      <w:r>
        <w:rPr>
          <w:rFonts w:ascii="仿宋" w:eastAsia="仿宋" w:hint="eastAsia"/>
          <w:bCs/>
          <w:color w:val="000000"/>
          <w:sz w:val="32"/>
        </w:rPr>
        <w:t>，决算数小于预算数的原因是资金下达时间较晚，无法及时支付。</w:t>
      </w:r>
    </w:p>
    <w:p w:rsidR="00EE0E65" w:rsidRDefault="00A960C9" w:rsidP="00EE0E65">
      <w:pPr>
        <w:spacing w:line="600" w:lineRule="exact"/>
        <w:ind w:firstLineChars="200" w:firstLine="643"/>
        <w:rPr>
          <w:rFonts w:ascii="仿宋" w:eastAsia="仿宋"/>
          <w:b/>
          <w:color w:val="000000"/>
          <w:sz w:val="32"/>
          <w:szCs w:val="32"/>
        </w:rPr>
      </w:pPr>
      <w:r>
        <w:rPr>
          <w:rFonts w:ascii="仿宋" w:eastAsia="仿宋" w:hint="eastAsia"/>
          <w:b/>
          <w:bCs/>
          <w:color w:val="000000"/>
          <w:sz w:val="32"/>
        </w:rPr>
        <w:lastRenderedPageBreak/>
        <w:t>4</w:t>
      </w:r>
      <w:r>
        <w:rPr>
          <w:rFonts w:ascii="仿宋" w:eastAsia="仿宋"/>
          <w:b/>
          <w:bCs/>
          <w:color w:val="000000"/>
          <w:sz w:val="32"/>
        </w:rPr>
        <w:t>.</w:t>
      </w:r>
      <w:r>
        <w:rPr>
          <w:rFonts w:ascii="仿宋" w:eastAsia="仿宋" w:hint="eastAsia"/>
          <w:b/>
          <w:bCs/>
          <w:color w:val="000000"/>
          <w:sz w:val="32"/>
          <w:szCs w:val="32"/>
        </w:rPr>
        <w:t>住房保障支出</w:t>
      </w:r>
      <w:r>
        <w:rPr>
          <w:rFonts w:ascii="仿宋" w:eastAsia="仿宋" w:hint="eastAsia"/>
          <w:b/>
          <w:bCs/>
          <w:color w:val="000000"/>
          <w:sz w:val="32"/>
        </w:rPr>
        <w:t>（类）住房改革支出（款）住房公积金（项）</w:t>
      </w:r>
      <w:r>
        <w:rPr>
          <w:rFonts w:ascii="仿宋" w:eastAsia="仿宋"/>
          <w:b/>
          <w:bCs/>
          <w:color w:val="000000"/>
          <w:sz w:val="32"/>
        </w:rPr>
        <w:t>:</w:t>
      </w:r>
      <w:r>
        <w:rPr>
          <w:rFonts w:ascii="仿宋" w:eastAsia="仿宋" w:hint="eastAsia"/>
          <w:bCs/>
          <w:color w:val="000000"/>
          <w:sz w:val="32"/>
        </w:rPr>
        <w:t>支出决算为503.72万元，完成预算100</w:t>
      </w:r>
      <w:r>
        <w:rPr>
          <w:rFonts w:ascii="仿宋" w:eastAsia="仿宋"/>
          <w:bCs/>
          <w:color w:val="000000"/>
          <w:sz w:val="32"/>
        </w:rPr>
        <w:t>%</w:t>
      </w:r>
      <w:r>
        <w:rPr>
          <w:rFonts w:ascii="仿宋" w:eastAsia="仿宋" w:hint="eastAsia"/>
          <w:bCs/>
          <w:color w:val="000000"/>
          <w:sz w:val="32"/>
        </w:rPr>
        <w:t>，决算数等于预算数。</w:t>
      </w:r>
    </w:p>
    <w:p w:rsidR="00EE0E65" w:rsidRDefault="00A960C9">
      <w:pPr>
        <w:tabs>
          <w:tab w:val="right" w:pos="8306"/>
        </w:tabs>
        <w:spacing w:line="600" w:lineRule="exact"/>
        <w:ind w:firstLine="640"/>
        <w:outlineLvl w:val="1"/>
        <w:rPr>
          <w:rStyle w:val="2Char"/>
        </w:rPr>
      </w:pPr>
      <w:bookmarkStart w:id="40" w:name="_Toc15396608"/>
      <w:bookmarkStart w:id="41" w:name="_Toc15377214"/>
      <w:r>
        <w:rPr>
          <w:rFonts w:ascii="黑体" w:eastAsia="黑体" w:hint="eastAsia"/>
          <w:color w:val="000000"/>
          <w:sz w:val="32"/>
          <w:szCs w:val="32"/>
        </w:rPr>
        <w:t>六</w:t>
      </w:r>
      <w:r>
        <w:rPr>
          <w:rFonts w:ascii="黑体" w:eastAsia="黑体" w:hint="eastAsia"/>
          <w:b/>
          <w:color w:val="000000"/>
          <w:sz w:val="32"/>
          <w:szCs w:val="32"/>
        </w:rPr>
        <w:t>、一</w:t>
      </w:r>
      <w:r>
        <w:rPr>
          <w:rStyle w:val="2Char"/>
          <w:rFonts w:ascii="黑体" w:eastAsia="黑体" w:hint="eastAsia"/>
          <w:b w:val="0"/>
        </w:rPr>
        <w:t>般公共预算财政拨款基本支出决算情况说明</w:t>
      </w:r>
      <w:bookmarkEnd w:id="40"/>
      <w:bookmarkEnd w:id="41"/>
      <w:r>
        <w:rPr>
          <w:rStyle w:val="2Char"/>
          <w:rFonts w:ascii="黑体" w:eastAsia="黑体"/>
          <w:b w:val="0"/>
        </w:rPr>
        <w:tab/>
      </w:r>
    </w:p>
    <w:p w:rsidR="00EE0E65" w:rsidRDefault="00A960C9">
      <w:pPr>
        <w:spacing w:line="600" w:lineRule="exact"/>
        <w:ind w:firstLine="645"/>
        <w:rPr>
          <w:rFonts w:ascii="仿宋" w:eastAsia="仿宋"/>
          <w:color w:val="000000"/>
          <w:sz w:val="32"/>
          <w:szCs w:val="32"/>
        </w:rPr>
      </w:pPr>
      <w:r>
        <w:rPr>
          <w:rFonts w:ascii="仿宋" w:eastAsia="仿宋"/>
          <w:color w:val="000000"/>
          <w:sz w:val="32"/>
          <w:szCs w:val="32"/>
        </w:rPr>
        <w:t>2020</w:t>
      </w:r>
      <w:r>
        <w:rPr>
          <w:rFonts w:ascii="仿宋" w:eastAsia="仿宋" w:hint="eastAsia"/>
          <w:color w:val="000000"/>
          <w:sz w:val="32"/>
          <w:szCs w:val="32"/>
        </w:rPr>
        <w:t>年一般公共预算财政拨款基本支出7034.52万元，其中：</w:t>
      </w:r>
    </w:p>
    <w:p w:rsidR="00EE0E65" w:rsidRDefault="00A960C9">
      <w:pPr>
        <w:spacing w:line="600" w:lineRule="exact"/>
        <w:ind w:firstLine="645"/>
        <w:rPr>
          <w:rFonts w:ascii="仿宋" w:eastAsia="仿宋"/>
          <w:color w:val="000000"/>
          <w:sz w:val="32"/>
          <w:szCs w:val="32"/>
        </w:rPr>
      </w:pPr>
      <w:r>
        <w:rPr>
          <w:rFonts w:ascii="仿宋" w:eastAsia="仿宋" w:hint="eastAsia"/>
          <w:color w:val="000000"/>
          <w:sz w:val="32"/>
          <w:szCs w:val="32"/>
        </w:rPr>
        <w:t>人员经费6410.25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color w:val="000000"/>
          <w:sz w:val="32"/>
          <w:szCs w:val="32"/>
        </w:rPr>
        <w:br/>
      </w:r>
      <w:r>
        <w:rPr>
          <w:rFonts w:ascii="仿宋" w:eastAsia="仿宋" w:hint="eastAsia"/>
          <w:color w:val="000000"/>
          <w:sz w:val="32"/>
          <w:szCs w:val="32"/>
        </w:rPr>
        <w:t xml:space="preserve">　　日常公用经费624.26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EE0E65" w:rsidRDefault="00A960C9">
      <w:pPr>
        <w:spacing w:line="600" w:lineRule="exact"/>
        <w:ind w:firstLine="640"/>
        <w:outlineLvl w:val="1"/>
        <w:rPr>
          <w:rStyle w:val="2Char"/>
          <w:rFonts w:ascii="黑体" w:eastAsia="黑体"/>
          <w:b w:val="0"/>
        </w:rPr>
      </w:pPr>
      <w:bookmarkStart w:id="42" w:name="_Toc15396609"/>
      <w:bookmarkStart w:id="43" w:name="_Toc15377215"/>
      <w:r>
        <w:rPr>
          <w:rFonts w:ascii="黑体" w:eastAsia="黑体" w:hint="eastAsia"/>
          <w:color w:val="000000"/>
          <w:sz w:val="32"/>
          <w:szCs w:val="32"/>
        </w:rPr>
        <w:t>七、</w:t>
      </w:r>
      <w:r>
        <w:rPr>
          <w:rStyle w:val="2Char"/>
          <w:rFonts w:ascii="黑体" w:eastAsia="黑体" w:hint="eastAsia"/>
        </w:rPr>
        <w:t>“</w:t>
      </w:r>
      <w:r>
        <w:rPr>
          <w:rStyle w:val="2Char"/>
          <w:rFonts w:ascii="黑体" w:eastAsia="黑体" w:hint="eastAsia"/>
          <w:b w:val="0"/>
        </w:rPr>
        <w:t>三公”经费财政拨款支出决算情况说明</w:t>
      </w:r>
      <w:bookmarkEnd w:id="42"/>
      <w:bookmarkEnd w:id="43"/>
    </w:p>
    <w:p w:rsidR="00EE0E65" w:rsidRDefault="00A960C9">
      <w:pPr>
        <w:spacing w:line="600" w:lineRule="exact"/>
        <w:ind w:firstLine="640"/>
        <w:outlineLvl w:val="2"/>
        <w:rPr>
          <w:rFonts w:ascii="仿宋" w:eastAsia="仿宋"/>
          <w:b/>
          <w:color w:val="000000"/>
          <w:sz w:val="32"/>
          <w:szCs w:val="32"/>
        </w:rPr>
      </w:pPr>
      <w:bookmarkStart w:id="44" w:name="_Toc15377216"/>
      <w:r>
        <w:rPr>
          <w:rFonts w:ascii="仿宋" w:eastAsia="仿宋" w:hint="eastAsia"/>
          <w:b/>
          <w:color w:val="000000"/>
          <w:sz w:val="32"/>
          <w:szCs w:val="32"/>
        </w:rPr>
        <w:t>（一）“三公”经费财政拨款支出决算总体情况说明</w:t>
      </w:r>
      <w:bookmarkEnd w:id="44"/>
    </w:p>
    <w:p w:rsidR="00EE0E65" w:rsidRDefault="00A960C9">
      <w:pPr>
        <w:spacing w:line="600" w:lineRule="exact"/>
        <w:ind w:firstLine="640"/>
        <w:rPr>
          <w:rFonts w:ascii="仿宋" w:eastAsia="仿宋"/>
          <w:color w:val="000000"/>
          <w:sz w:val="32"/>
          <w:szCs w:val="32"/>
        </w:rPr>
      </w:pPr>
      <w:r>
        <w:rPr>
          <w:rFonts w:ascii="仿宋" w:eastAsia="仿宋"/>
          <w:color w:val="000000"/>
          <w:sz w:val="32"/>
          <w:szCs w:val="32"/>
        </w:rPr>
        <w:t>2020</w:t>
      </w:r>
      <w:r>
        <w:rPr>
          <w:rFonts w:ascii="仿宋" w:eastAsia="仿宋" w:hint="eastAsia"/>
          <w:color w:val="000000"/>
          <w:sz w:val="32"/>
          <w:szCs w:val="32"/>
        </w:rPr>
        <w:t>年“三公”经费财政拨款支出决算为3.47万元，完成预算65.23</w:t>
      </w:r>
      <w:r>
        <w:rPr>
          <w:rFonts w:ascii="仿宋" w:eastAsia="仿宋"/>
          <w:color w:val="000000"/>
          <w:sz w:val="32"/>
          <w:szCs w:val="32"/>
        </w:rPr>
        <w:t>%</w:t>
      </w:r>
      <w:r>
        <w:rPr>
          <w:rFonts w:ascii="仿宋" w:eastAsia="仿宋" w:hint="eastAsia"/>
          <w:color w:val="000000"/>
          <w:sz w:val="32"/>
          <w:szCs w:val="32"/>
        </w:rPr>
        <w:t>，决算数小于预算数的主要原因是响应国家政策，厉行节约。</w:t>
      </w:r>
    </w:p>
    <w:p w:rsidR="00EE0E65" w:rsidRDefault="00A960C9">
      <w:pPr>
        <w:spacing w:line="600" w:lineRule="exact"/>
        <w:ind w:firstLine="640"/>
        <w:outlineLvl w:val="2"/>
        <w:rPr>
          <w:rFonts w:ascii="仿宋" w:eastAsia="仿宋"/>
          <w:b/>
          <w:color w:val="000000"/>
          <w:sz w:val="32"/>
          <w:szCs w:val="32"/>
        </w:rPr>
      </w:pPr>
      <w:bookmarkStart w:id="45" w:name="_Toc15377217"/>
      <w:r>
        <w:rPr>
          <w:rFonts w:ascii="仿宋" w:eastAsia="仿宋" w:hint="eastAsia"/>
          <w:b/>
          <w:color w:val="000000"/>
          <w:sz w:val="32"/>
          <w:szCs w:val="32"/>
        </w:rPr>
        <w:lastRenderedPageBreak/>
        <w:t>（二）“三公”经费财政拨款支出决算具体情况说明</w:t>
      </w:r>
      <w:bookmarkEnd w:id="45"/>
    </w:p>
    <w:p w:rsidR="00EE0E65" w:rsidRDefault="00A960C9">
      <w:pPr>
        <w:spacing w:line="600" w:lineRule="exact"/>
        <w:ind w:firstLine="640"/>
        <w:rPr>
          <w:rFonts w:ascii="仿宋" w:eastAsia="仿宋"/>
          <w:color w:val="000000"/>
          <w:sz w:val="32"/>
          <w:szCs w:val="32"/>
        </w:rPr>
      </w:pPr>
      <w:r>
        <w:rPr>
          <w:rFonts w:ascii="仿宋" w:eastAsia="仿宋"/>
          <w:color w:val="000000"/>
          <w:sz w:val="32"/>
          <w:szCs w:val="32"/>
        </w:rPr>
        <w:t>2020</w:t>
      </w:r>
      <w:r>
        <w:rPr>
          <w:rFonts w:ascii="仿宋" w:eastAsia="仿宋" w:hint="eastAsia"/>
          <w:color w:val="000000"/>
          <w:sz w:val="32"/>
          <w:szCs w:val="32"/>
        </w:rPr>
        <w:t>年“三公”经费财政拨款支出决算中，因公出国（境）费支出决算0万元，占0</w:t>
      </w:r>
      <w:r>
        <w:rPr>
          <w:rFonts w:ascii="仿宋" w:eastAsia="仿宋"/>
          <w:color w:val="000000"/>
          <w:sz w:val="32"/>
          <w:szCs w:val="32"/>
        </w:rPr>
        <w:t>%</w:t>
      </w:r>
      <w:r>
        <w:rPr>
          <w:rFonts w:ascii="仿宋" w:eastAsia="仿宋" w:hint="eastAsia"/>
          <w:color w:val="000000"/>
          <w:sz w:val="32"/>
          <w:szCs w:val="32"/>
        </w:rPr>
        <w:t>；公务用车购置及运行维护费支出决算3.42万元，占98.56</w:t>
      </w:r>
      <w:r>
        <w:rPr>
          <w:rFonts w:ascii="仿宋" w:eastAsia="仿宋"/>
          <w:color w:val="000000"/>
          <w:sz w:val="32"/>
          <w:szCs w:val="32"/>
        </w:rPr>
        <w:t>%</w:t>
      </w:r>
      <w:r>
        <w:rPr>
          <w:rFonts w:ascii="仿宋" w:eastAsia="仿宋" w:hint="eastAsia"/>
          <w:color w:val="000000"/>
          <w:sz w:val="32"/>
          <w:szCs w:val="32"/>
        </w:rPr>
        <w:t>；公务接待费支出决算0.05万元，占1.44</w:t>
      </w:r>
      <w:r>
        <w:rPr>
          <w:rFonts w:ascii="仿宋" w:eastAsia="仿宋"/>
          <w:color w:val="000000"/>
          <w:sz w:val="32"/>
          <w:szCs w:val="32"/>
        </w:rPr>
        <w:t>%</w:t>
      </w:r>
      <w:r>
        <w:rPr>
          <w:rFonts w:ascii="仿宋" w:eastAsia="仿宋" w:hint="eastAsia"/>
          <w:color w:val="000000"/>
          <w:sz w:val="32"/>
          <w:szCs w:val="32"/>
        </w:rPr>
        <w:t>。具体情况如下：</w:t>
      </w:r>
    </w:p>
    <w:p w:rsidR="00EE0E65" w:rsidRDefault="00A960C9">
      <w:pPr>
        <w:spacing w:line="720" w:lineRule="auto"/>
        <w:ind w:firstLine="641"/>
        <w:rPr>
          <w:rFonts w:ascii="仿宋" w:eastAsia="仿宋"/>
          <w:color w:val="000000"/>
          <w:sz w:val="32"/>
          <w:szCs w:val="32"/>
        </w:rPr>
      </w:pPr>
      <w:r>
        <w:rPr>
          <w:rFonts w:ascii="仿宋" w:eastAsia="仿宋"/>
          <w:noProof/>
          <w:color w:val="000000"/>
          <w:sz w:val="32"/>
          <w:szCs w:val="32"/>
        </w:rPr>
        <w:drawing>
          <wp:inline distT="0" distB="0" distL="0" distR="0">
            <wp:extent cx="4572000" cy="2743200"/>
            <wp:effectExtent l="0" t="0" r="0" b="0"/>
            <wp:docPr id="7"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仿宋" w:eastAsia="仿宋" w:hint="eastAsia"/>
          <w:color w:val="000000"/>
          <w:sz w:val="32"/>
          <w:szCs w:val="32"/>
        </w:rPr>
        <w:t>（图</w:t>
      </w:r>
      <w:r>
        <w:rPr>
          <w:rFonts w:ascii="仿宋" w:eastAsia="仿宋"/>
          <w:color w:val="000000"/>
          <w:sz w:val="32"/>
          <w:szCs w:val="32"/>
        </w:rPr>
        <w:t>7</w:t>
      </w:r>
      <w:r>
        <w:rPr>
          <w:rFonts w:ascii="仿宋" w:eastAsia="仿宋" w:hint="eastAsia"/>
          <w:color w:val="000000"/>
          <w:sz w:val="32"/>
          <w:szCs w:val="32"/>
        </w:rPr>
        <w:t>：“三公”经费财政拨款支出结构）（饼状图）</w:t>
      </w:r>
    </w:p>
    <w:p w:rsidR="00EE0E65" w:rsidRDefault="00A960C9">
      <w:pPr>
        <w:spacing w:line="600" w:lineRule="exact"/>
        <w:ind w:firstLine="640"/>
        <w:rPr>
          <w:rFonts w:ascii="仿宋" w:eastAsia="仿宋"/>
          <w:color w:val="000000"/>
          <w:sz w:val="32"/>
          <w:szCs w:val="32"/>
        </w:rPr>
      </w:pPr>
      <w:bookmarkStart w:id="46" w:name="_Toc15396610"/>
      <w:bookmarkStart w:id="47" w:name="_Toc15377218"/>
      <w:r>
        <w:rPr>
          <w:rFonts w:ascii="仿宋" w:eastAsia="仿宋"/>
          <w:b/>
          <w:color w:val="000000"/>
          <w:sz w:val="32"/>
          <w:szCs w:val="32"/>
        </w:rPr>
        <w:t>1.</w:t>
      </w:r>
      <w:r>
        <w:rPr>
          <w:rFonts w:ascii="仿宋" w:eastAsia="仿宋" w:hint="eastAsia"/>
          <w:b/>
          <w:color w:val="000000"/>
          <w:sz w:val="32"/>
          <w:szCs w:val="32"/>
        </w:rPr>
        <w:t>因公出国（境）经费支出</w:t>
      </w:r>
      <w:r>
        <w:rPr>
          <w:rFonts w:ascii="仿宋" w:eastAsia="仿宋" w:hint="eastAsia"/>
          <w:color w:val="000000"/>
          <w:sz w:val="32"/>
          <w:szCs w:val="32"/>
        </w:rPr>
        <w:t>0万元，</w:t>
      </w:r>
      <w:r>
        <w:rPr>
          <w:rFonts w:ascii="仿宋" w:eastAsia="仿宋" w:hint="eastAsia"/>
          <w:bCs/>
          <w:color w:val="000000"/>
          <w:sz w:val="32"/>
        </w:rPr>
        <w:t>完成预算0</w:t>
      </w:r>
      <w:r>
        <w:rPr>
          <w:rFonts w:ascii="仿宋" w:eastAsia="仿宋"/>
          <w:bCs/>
          <w:color w:val="000000"/>
          <w:sz w:val="32"/>
        </w:rPr>
        <w:t>%</w:t>
      </w:r>
      <w:r>
        <w:rPr>
          <w:rFonts w:ascii="仿宋" w:eastAsia="仿宋" w:hint="eastAsia"/>
          <w:bCs/>
          <w:color w:val="000000"/>
          <w:sz w:val="32"/>
        </w:rPr>
        <w:t>。</w:t>
      </w:r>
      <w:r>
        <w:rPr>
          <w:rFonts w:ascii="仿宋" w:eastAsia="仿宋" w:hint="eastAsia"/>
          <w:color w:val="000000"/>
          <w:sz w:val="32"/>
          <w:szCs w:val="32"/>
        </w:rPr>
        <w:t>全年安排因公出国（境）团组0次，出国（境）0人。因公出国（境）支出决算比</w:t>
      </w:r>
      <w:r>
        <w:rPr>
          <w:rFonts w:ascii="仿宋" w:eastAsia="仿宋"/>
          <w:color w:val="000000"/>
          <w:sz w:val="32"/>
          <w:szCs w:val="32"/>
        </w:rPr>
        <w:t>201</w:t>
      </w:r>
      <w:r>
        <w:rPr>
          <w:rFonts w:ascii="仿宋" w:eastAsia="仿宋" w:hint="eastAsia"/>
          <w:color w:val="000000"/>
          <w:sz w:val="32"/>
          <w:szCs w:val="32"/>
        </w:rPr>
        <w:t>9年增加0万元，增长0</w:t>
      </w:r>
      <w:r>
        <w:rPr>
          <w:rFonts w:ascii="仿宋" w:eastAsia="仿宋"/>
          <w:color w:val="000000"/>
          <w:sz w:val="32"/>
          <w:szCs w:val="32"/>
        </w:rPr>
        <w:t>%</w:t>
      </w:r>
      <w:r>
        <w:rPr>
          <w:rFonts w:ascii="仿宋" w:eastAsia="仿宋" w:hint="eastAsia"/>
          <w:color w:val="000000"/>
          <w:sz w:val="32"/>
          <w:szCs w:val="32"/>
        </w:rPr>
        <w:t>。</w:t>
      </w:r>
    </w:p>
    <w:p w:rsidR="00EE0E65" w:rsidRDefault="00A960C9">
      <w:pPr>
        <w:spacing w:line="600" w:lineRule="exact"/>
        <w:ind w:firstLine="640"/>
        <w:rPr>
          <w:rFonts w:ascii="仿宋" w:eastAsia="仿宋"/>
          <w:color w:val="000000"/>
          <w:sz w:val="32"/>
          <w:szCs w:val="32"/>
        </w:rPr>
      </w:pPr>
      <w:r>
        <w:rPr>
          <w:rFonts w:ascii="仿宋" w:eastAsia="仿宋"/>
          <w:b/>
          <w:color w:val="000000"/>
          <w:sz w:val="32"/>
          <w:szCs w:val="32"/>
        </w:rPr>
        <w:t>2.</w:t>
      </w:r>
      <w:r>
        <w:rPr>
          <w:rFonts w:ascii="仿宋" w:eastAsia="仿宋" w:hint="eastAsia"/>
          <w:b/>
          <w:color w:val="000000"/>
          <w:sz w:val="32"/>
          <w:szCs w:val="32"/>
        </w:rPr>
        <w:t>公务用车购置及运行维护费支出</w:t>
      </w:r>
      <w:r>
        <w:rPr>
          <w:rFonts w:ascii="仿宋" w:eastAsia="仿宋" w:hint="eastAsia"/>
          <w:color w:val="000000"/>
          <w:sz w:val="32"/>
          <w:szCs w:val="32"/>
        </w:rPr>
        <w:t>3.42万元</w:t>
      </w:r>
      <w:r>
        <w:rPr>
          <w:rFonts w:ascii="仿宋" w:eastAsia="仿宋"/>
          <w:color w:val="000000"/>
          <w:sz w:val="32"/>
          <w:szCs w:val="32"/>
        </w:rPr>
        <w:t>,</w:t>
      </w:r>
      <w:r>
        <w:rPr>
          <w:rFonts w:ascii="仿宋" w:eastAsia="仿宋" w:hint="eastAsia"/>
          <w:bCs/>
          <w:color w:val="000000"/>
          <w:sz w:val="32"/>
        </w:rPr>
        <w:t>完成预算100</w:t>
      </w:r>
      <w:r>
        <w:rPr>
          <w:rFonts w:ascii="仿宋" w:eastAsia="仿宋"/>
          <w:bCs/>
          <w:color w:val="000000"/>
          <w:sz w:val="32"/>
        </w:rPr>
        <w:t>%</w:t>
      </w:r>
      <w:r>
        <w:rPr>
          <w:rFonts w:ascii="仿宋" w:eastAsia="仿宋" w:hint="eastAsia"/>
          <w:bCs/>
          <w:color w:val="000000"/>
          <w:sz w:val="32"/>
        </w:rPr>
        <w:t>。</w:t>
      </w:r>
      <w:r>
        <w:rPr>
          <w:rFonts w:ascii="仿宋" w:eastAsia="仿宋" w:hint="eastAsia"/>
          <w:color w:val="000000"/>
          <w:sz w:val="32"/>
          <w:szCs w:val="32"/>
        </w:rPr>
        <w:t>公务用车购置及运行维护费支出决算比</w:t>
      </w:r>
      <w:r>
        <w:rPr>
          <w:rFonts w:ascii="仿宋" w:eastAsia="仿宋"/>
          <w:color w:val="000000"/>
          <w:sz w:val="32"/>
          <w:szCs w:val="32"/>
        </w:rPr>
        <w:t>201</w:t>
      </w:r>
      <w:r>
        <w:rPr>
          <w:rFonts w:ascii="仿宋" w:eastAsia="仿宋" w:hint="eastAsia"/>
          <w:color w:val="000000"/>
          <w:sz w:val="32"/>
          <w:szCs w:val="32"/>
        </w:rPr>
        <w:t>9年增加1.62万元，增长90</w:t>
      </w:r>
      <w:r>
        <w:rPr>
          <w:rFonts w:ascii="仿宋" w:eastAsia="仿宋"/>
          <w:color w:val="000000"/>
          <w:sz w:val="32"/>
          <w:szCs w:val="32"/>
        </w:rPr>
        <w:t>%</w:t>
      </w:r>
      <w:r>
        <w:rPr>
          <w:rFonts w:ascii="仿宋" w:eastAsia="仿宋" w:hint="eastAsia"/>
          <w:color w:val="000000"/>
          <w:sz w:val="32"/>
          <w:szCs w:val="32"/>
        </w:rPr>
        <w:t>。主要原因是攀枝花市十一中小学校成建制并入实验学校。</w:t>
      </w:r>
    </w:p>
    <w:p w:rsidR="00EE0E65" w:rsidRDefault="00A960C9">
      <w:pPr>
        <w:spacing w:line="600" w:lineRule="exact"/>
        <w:ind w:firstLineChars="200" w:firstLine="640"/>
        <w:rPr>
          <w:rFonts w:ascii="仿宋" w:eastAsia="仿宋"/>
          <w:b/>
          <w:color w:val="000000"/>
          <w:sz w:val="32"/>
          <w:szCs w:val="32"/>
        </w:rPr>
      </w:pPr>
      <w:r>
        <w:rPr>
          <w:rFonts w:ascii="仿宋" w:eastAsia="仿宋" w:hint="eastAsia"/>
          <w:color w:val="000000"/>
          <w:sz w:val="32"/>
          <w:szCs w:val="32"/>
        </w:rPr>
        <w:t>其中：</w:t>
      </w:r>
      <w:r>
        <w:rPr>
          <w:rFonts w:ascii="仿宋" w:eastAsia="仿宋" w:hint="eastAsia"/>
          <w:b/>
          <w:color w:val="000000"/>
          <w:sz w:val="32"/>
          <w:szCs w:val="32"/>
        </w:rPr>
        <w:t>公务用车购置支出</w:t>
      </w:r>
      <w:r>
        <w:rPr>
          <w:rFonts w:ascii="仿宋" w:eastAsia="仿宋" w:hint="eastAsia"/>
          <w:color w:val="000000"/>
          <w:sz w:val="32"/>
          <w:szCs w:val="32"/>
        </w:rPr>
        <w:t>0万元。全年按规定更新购置公务用车0辆，其中：轿车0辆、金额0万元，越野车0辆、</w:t>
      </w:r>
      <w:r>
        <w:rPr>
          <w:rFonts w:ascii="仿宋" w:eastAsia="仿宋" w:hint="eastAsia"/>
          <w:color w:val="000000"/>
          <w:sz w:val="32"/>
          <w:szCs w:val="32"/>
        </w:rPr>
        <w:lastRenderedPageBreak/>
        <w:t>金额0万元，载客汽车0辆、金额0万元。截至</w:t>
      </w:r>
      <w:r>
        <w:rPr>
          <w:rFonts w:ascii="仿宋" w:eastAsia="仿宋"/>
          <w:color w:val="000000"/>
          <w:sz w:val="32"/>
          <w:szCs w:val="32"/>
        </w:rPr>
        <w:t>2020</w:t>
      </w:r>
      <w:r>
        <w:rPr>
          <w:rFonts w:ascii="仿宋" w:eastAsia="仿宋" w:hint="eastAsia"/>
          <w:color w:val="000000"/>
          <w:sz w:val="32"/>
          <w:szCs w:val="32"/>
        </w:rPr>
        <w:t>年</w:t>
      </w:r>
      <w:r>
        <w:rPr>
          <w:rFonts w:ascii="仿宋" w:eastAsia="仿宋"/>
          <w:color w:val="000000"/>
          <w:sz w:val="32"/>
          <w:szCs w:val="32"/>
        </w:rPr>
        <w:t>12</w:t>
      </w:r>
      <w:r>
        <w:rPr>
          <w:rFonts w:ascii="仿宋" w:eastAsia="仿宋" w:hint="eastAsia"/>
          <w:color w:val="000000"/>
          <w:sz w:val="32"/>
          <w:szCs w:val="32"/>
        </w:rPr>
        <w:t>月底，单位共有公务用车3辆，其中：轿车3辆。</w:t>
      </w:r>
    </w:p>
    <w:p w:rsidR="00EE0E65" w:rsidRDefault="00A960C9">
      <w:pPr>
        <w:spacing w:line="600" w:lineRule="exact"/>
        <w:ind w:firstLine="640"/>
        <w:rPr>
          <w:rFonts w:ascii="仿宋" w:eastAsia="仿宋"/>
          <w:color w:val="000000"/>
          <w:sz w:val="32"/>
          <w:szCs w:val="32"/>
        </w:rPr>
      </w:pPr>
      <w:r>
        <w:rPr>
          <w:rFonts w:ascii="仿宋" w:eastAsia="仿宋" w:hint="eastAsia"/>
          <w:b/>
          <w:color w:val="000000"/>
          <w:sz w:val="32"/>
          <w:szCs w:val="32"/>
        </w:rPr>
        <w:t>公务用车运行维护费支出</w:t>
      </w:r>
      <w:r>
        <w:rPr>
          <w:rFonts w:ascii="仿宋" w:eastAsia="仿宋" w:hint="eastAsia"/>
          <w:color w:val="000000"/>
          <w:sz w:val="32"/>
          <w:szCs w:val="32"/>
        </w:rPr>
        <w:t>3.42万元。主要用于教育教学公务外出等所需的公务用车燃料费、维修费、过路过桥费、保险费等支出。</w:t>
      </w:r>
    </w:p>
    <w:p w:rsidR="00EE0E65" w:rsidRDefault="00A960C9">
      <w:pPr>
        <w:spacing w:line="600" w:lineRule="exact"/>
        <w:ind w:firstLine="640"/>
        <w:rPr>
          <w:rFonts w:ascii="仿宋" w:eastAsia="仿宋"/>
          <w:color w:val="000000"/>
          <w:sz w:val="32"/>
          <w:szCs w:val="32"/>
        </w:rPr>
      </w:pPr>
      <w:r>
        <w:rPr>
          <w:rFonts w:ascii="仿宋" w:eastAsia="仿宋"/>
          <w:b/>
          <w:color w:val="000000"/>
          <w:sz w:val="32"/>
          <w:szCs w:val="32"/>
        </w:rPr>
        <w:t>3.</w:t>
      </w:r>
      <w:r>
        <w:rPr>
          <w:rFonts w:ascii="仿宋" w:eastAsia="仿宋" w:hint="eastAsia"/>
          <w:b/>
          <w:color w:val="000000"/>
          <w:sz w:val="32"/>
          <w:szCs w:val="32"/>
        </w:rPr>
        <w:t>公务接待费支出</w:t>
      </w:r>
      <w:r>
        <w:rPr>
          <w:rFonts w:ascii="仿宋" w:eastAsia="仿宋" w:hint="eastAsia"/>
          <w:color w:val="000000"/>
          <w:sz w:val="32"/>
          <w:szCs w:val="32"/>
        </w:rPr>
        <w:t>0.05万元，</w:t>
      </w:r>
      <w:r>
        <w:rPr>
          <w:rFonts w:ascii="仿宋" w:eastAsia="仿宋" w:hint="eastAsia"/>
          <w:bCs/>
          <w:color w:val="000000"/>
          <w:sz w:val="32"/>
        </w:rPr>
        <w:t>完成预算2.84</w:t>
      </w:r>
      <w:r>
        <w:rPr>
          <w:rFonts w:ascii="仿宋" w:eastAsia="仿宋"/>
          <w:bCs/>
          <w:color w:val="000000"/>
          <w:sz w:val="32"/>
        </w:rPr>
        <w:t>%</w:t>
      </w:r>
      <w:r>
        <w:rPr>
          <w:rFonts w:ascii="仿宋" w:eastAsia="仿宋" w:hint="eastAsia"/>
          <w:bCs/>
          <w:color w:val="000000"/>
          <w:sz w:val="32"/>
        </w:rPr>
        <w:t>。</w:t>
      </w:r>
      <w:r>
        <w:rPr>
          <w:rFonts w:ascii="仿宋" w:eastAsia="仿宋" w:hint="eastAsia"/>
          <w:color w:val="000000"/>
          <w:sz w:val="32"/>
          <w:szCs w:val="32"/>
        </w:rPr>
        <w:t>公务接待费支出决算比</w:t>
      </w:r>
      <w:r>
        <w:rPr>
          <w:rFonts w:ascii="仿宋" w:eastAsia="仿宋"/>
          <w:color w:val="000000"/>
          <w:sz w:val="32"/>
          <w:szCs w:val="32"/>
        </w:rPr>
        <w:t>2019</w:t>
      </w:r>
      <w:r>
        <w:rPr>
          <w:rFonts w:ascii="仿宋" w:eastAsia="仿宋" w:hint="eastAsia"/>
          <w:color w:val="000000"/>
          <w:sz w:val="32"/>
          <w:szCs w:val="32"/>
        </w:rPr>
        <w:t>年减少0.95万元，下降94.60</w:t>
      </w:r>
      <w:r>
        <w:rPr>
          <w:rFonts w:ascii="仿宋" w:eastAsia="仿宋"/>
          <w:color w:val="000000"/>
          <w:sz w:val="32"/>
          <w:szCs w:val="32"/>
        </w:rPr>
        <w:t>%</w:t>
      </w:r>
      <w:r>
        <w:rPr>
          <w:rFonts w:ascii="仿宋" w:eastAsia="仿宋" w:hint="eastAsia"/>
          <w:color w:val="000000"/>
          <w:sz w:val="32"/>
          <w:szCs w:val="32"/>
        </w:rPr>
        <w:t>。主要原因是响应国家号召，例行节约。其中：</w:t>
      </w:r>
    </w:p>
    <w:p w:rsidR="00EE0E65" w:rsidRDefault="00A960C9">
      <w:pPr>
        <w:spacing w:line="600" w:lineRule="exact"/>
        <w:ind w:firstLine="640"/>
        <w:rPr>
          <w:rFonts w:ascii="仿宋" w:eastAsia="仿宋"/>
          <w:color w:val="000000"/>
          <w:sz w:val="32"/>
          <w:szCs w:val="32"/>
        </w:rPr>
      </w:pPr>
      <w:r>
        <w:rPr>
          <w:rFonts w:ascii="仿宋" w:eastAsia="仿宋" w:hint="eastAsia"/>
          <w:b/>
          <w:color w:val="000000"/>
          <w:sz w:val="32"/>
          <w:szCs w:val="32"/>
        </w:rPr>
        <w:t>国内公务接待支出</w:t>
      </w:r>
      <w:r>
        <w:rPr>
          <w:rFonts w:ascii="仿宋" w:eastAsia="仿宋" w:hint="eastAsia"/>
          <w:color w:val="000000"/>
          <w:sz w:val="32"/>
          <w:szCs w:val="32"/>
        </w:rPr>
        <w:t>0.05万元，主要用于开展业务活动开支的用餐费。国内公务接待1批次，6人次（不包括陪同人员），共计支出0.05万元，具体内容包括：</w:t>
      </w:r>
      <w:proofErr w:type="gramStart"/>
      <w:r>
        <w:rPr>
          <w:rFonts w:ascii="仿宋" w:eastAsia="仿宋" w:hint="eastAsia"/>
          <w:color w:val="000000"/>
          <w:sz w:val="32"/>
          <w:szCs w:val="32"/>
        </w:rPr>
        <w:t>付省电教</w:t>
      </w:r>
      <w:proofErr w:type="gramEnd"/>
      <w:r>
        <w:rPr>
          <w:rFonts w:ascii="仿宋" w:eastAsia="仿宋" w:hint="eastAsia"/>
          <w:color w:val="000000"/>
          <w:sz w:val="32"/>
          <w:szCs w:val="32"/>
        </w:rPr>
        <w:t>来我校关于开展四川云教专题调研工作公务接待费。</w:t>
      </w:r>
    </w:p>
    <w:p w:rsidR="00EE0E65" w:rsidRDefault="00A960C9" w:rsidP="00EE0E65">
      <w:pPr>
        <w:spacing w:line="600" w:lineRule="exact"/>
        <w:ind w:firstLineChars="200" w:firstLine="643"/>
        <w:rPr>
          <w:rFonts w:ascii="仿宋" w:eastAsia="仿宋"/>
          <w:color w:val="000000"/>
          <w:sz w:val="32"/>
          <w:szCs w:val="32"/>
        </w:rPr>
      </w:pPr>
      <w:r>
        <w:rPr>
          <w:rFonts w:ascii="仿宋" w:eastAsia="仿宋" w:hint="eastAsia"/>
          <w:b/>
          <w:color w:val="000000"/>
          <w:sz w:val="32"/>
          <w:szCs w:val="32"/>
        </w:rPr>
        <w:t>外事接待支出</w:t>
      </w:r>
      <w:r>
        <w:rPr>
          <w:rFonts w:ascii="仿宋" w:eastAsia="仿宋" w:hint="eastAsia"/>
          <w:color w:val="000000"/>
          <w:sz w:val="32"/>
          <w:szCs w:val="32"/>
        </w:rPr>
        <w:t>0万元，外事接待0批次，0人，共计支出0万元。</w:t>
      </w:r>
    </w:p>
    <w:p w:rsidR="00EE0E65" w:rsidRDefault="00A960C9">
      <w:pPr>
        <w:spacing w:line="600" w:lineRule="exact"/>
        <w:ind w:firstLine="640"/>
        <w:outlineLvl w:val="1"/>
        <w:rPr>
          <w:rStyle w:val="2Char"/>
          <w:rFonts w:ascii="黑体" w:eastAsia="黑体"/>
        </w:rPr>
      </w:pPr>
      <w:r>
        <w:rPr>
          <w:rFonts w:ascii="黑体" w:eastAsia="黑体" w:hint="eastAsia"/>
          <w:color w:val="000000"/>
          <w:sz w:val="32"/>
          <w:szCs w:val="32"/>
        </w:rPr>
        <w:t>八、</w:t>
      </w:r>
      <w:r>
        <w:rPr>
          <w:rStyle w:val="2Char"/>
          <w:rFonts w:ascii="黑体" w:eastAsia="黑体" w:hint="eastAsia"/>
          <w:b w:val="0"/>
        </w:rPr>
        <w:t>政府性基金预算支出决算情况说明</w:t>
      </w:r>
      <w:bookmarkEnd w:id="46"/>
      <w:bookmarkEnd w:id="47"/>
    </w:p>
    <w:p w:rsidR="00EE0E65" w:rsidRDefault="00A960C9">
      <w:pPr>
        <w:spacing w:line="600" w:lineRule="exact"/>
        <w:ind w:firstLine="640"/>
        <w:rPr>
          <w:rFonts w:ascii="仿宋" w:eastAsia="仿宋"/>
          <w:color w:val="000000"/>
          <w:sz w:val="32"/>
          <w:szCs w:val="32"/>
        </w:rPr>
      </w:pPr>
      <w:r>
        <w:rPr>
          <w:rFonts w:ascii="仿宋" w:eastAsia="仿宋"/>
          <w:color w:val="000000"/>
          <w:sz w:val="32"/>
          <w:szCs w:val="32"/>
        </w:rPr>
        <w:t>2020</w:t>
      </w:r>
      <w:r>
        <w:rPr>
          <w:rFonts w:ascii="仿宋" w:eastAsia="仿宋" w:hint="eastAsia"/>
          <w:color w:val="000000"/>
          <w:sz w:val="32"/>
          <w:szCs w:val="32"/>
        </w:rPr>
        <w:t>年政府性基金预算拨款支出0万元。</w:t>
      </w:r>
    </w:p>
    <w:p w:rsidR="00EE0E65" w:rsidRDefault="00A960C9">
      <w:pPr>
        <w:numPr>
          <w:ilvl w:val="0"/>
          <w:numId w:val="2"/>
        </w:numPr>
        <w:spacing w:line="600" w:lineRule="exact"/>
        <w:ind w:firstLine="640"/>
        <w:outlineLvl w:val="1"/>
        <w:rPr>
          <w:rStyle w:val="2Char"/>
          <w:rFonts w:ascii="黑体" w:eastAsia="黑体"/>
          <w:b w:val="0"/>
        </w:rPr>
      </w:pPr>
      <w:bookmarkStart w:id="48" w:name="_Toc15377219"/>
      <w:bookmarkStart w:id="49" w:name="_Toc15396611"/>
      <w:r>
        <w:rPr>
          <w:rStyle w:val="2Char"/>
          <w:rFonts w:ascii="黑体" w:eastAsia="黑体" w:hint="eastAsia"/>
          <w:b w:val="0"/>
        </w:rPr>
        <w:t>国有资本经营预算支出决算情况说明</w:t>
      </w:r>
      <w:bookmarkEnd w:id="48"/>
      <w:bookmarkEnd w:id="49"/>
    </w:p>
    <w:p w:rsidR="00EE0E65" w:rsidRDefault="00A960C9">
      <w:pPr>
        <w:spacing w:line="600" w:lineRule="exact"/>
        <w:ind w:firstLine="640"/>
        <w:rPr>
          <w:rFonts w:ascii="仿宋" w:eastAsia="仿宋"/>
          <w:color w:val="000000"/>
          <w:sz w:val="32"/>
          <w:szCs w:val="32"/>
        </w:rPr>
      </w:pPr>
      <w:r>
        <w:rPr>
          <w:rFonts w:ascii="仿宋" w:eastAsia="仿宋"/>
          <w:color w:val="000000"/>
          <w:sz w:val="32"/>
          <w:szCs w:val="32"/>
        </w:rPr>
        <w:t>2020</w:t>
      </w:r>
      <w:r>
        <w:rPr>
          <w:rFonts w:ascii="仿宋" w:eastAsia="仿宋" w:hint="eastAsia"/>
          <w:color w:val="000000"/>
          <w:sz w:val="32"/>
          <w:szCs w:val="32"/>
        </w:rPr>
        <w:t>年国有资本经营预算拨款支出0万元。</w:t>
      </w:r>
    </w:p>
    <w:p w:rsidR="00EE0E65" w:rsidRDefault="00A960C9">
      <w:pPr>
        <w:spacing w:line="600" w:lineRule="exact"/>
        <w:ind w:firstLineChars="200" w:firstLine="640"/>
        <w:outlineLvl w:val="1"/>
        <w:rPr>
          <w:rStyle w:val="2Char"/>
          <w:rFonts w:ascii="黑体" w:eastAsia="黑体"/>
        </w:rPr>
      </w:pPr>
      <w:bookmarkStart w:id="50" w:name="_Toc15396612"/>
      <w:bookmarkStart w:id="51" w:name="_Toc15377221"/>
      <w:r>
        <w:rPr>
          <w:rFonts w:ascii="黑体" w:eastAsia="黑体" w:hint="eastAsia"/>
          <w:color w:val="000000"/>
          <w:sz w:val="32"/>
          <w:szCs w:val="32"/>
        </w:rPr>
        <w:t>十</w:t>
      </w:r>
      <w:r>
        <w:rPr>
          <w:rStyle w:val="2Char"/>
          <w:rFonts w:ascii="黑体" w:eastAsia="黑体" w:hint="eastAsia"/>
        </w:rPr>
        <w:t>、</w:t>
      </w:r>
      <w:r>
        <w:rPr>
          <w:rStyle w:val="2Char"/>
          <w:rFonts w:ascii="黑体" w:eastAsia="黑体" w:hint="eastAsia"/>
          <w:b w:val="0"/>
        </w:rPr>
        <w:t>其他重要事项的情况说明</w:t>
      </w:r>
      <w:bookmarkEnd w:id="50"/>
      <w:bookmarkEnd w:id="51"/>
    </w:p>
    <w:p w:rsidR="00EE0E65" w:rsidRDefault="00A960C9" w:rsidP="00EE0E65">
      <w:pPr>
        <w:spacing w:line="600" w:lineRule="exact"/>
        <w:ind w:firstLineChars="150" w:firstLine="482"/>
        <w:outlineLvl w:val="2"/>
        <w:rPr>
          <w:rFonts w:ascii="仿宋" w:eastAsia="仿宋"/>
          <w:color w:val="000000"/>
          <w:sz w:val="32"/>
          <w:szCs w:val="32"/>
        </w:rPr>
      </w:pPr>
      <w:bookmarkStart w:id="52" w:name="_Toc15377222"/>
      <w:r>
        <w:rPr>
          <w:rFonts w:ascii="仿宋" w:eastAsia="仿宋" w:hint="eastAsia"/>
          <w:b/>
          <w:color w:val="000000"/>
          <w:sz w:val="32"/>
          <w:szCs w:val="32"/>
        </w:rPr>
        <w:t>（一）机关运行经费支出情况</w:t>
      </w:r>
      <w:bookmarkEnd w:id="52"/>
    </w:p>
    <w:p w:rsidR="00EE0E65" w:rsidRDefault="00A960C9">
      <w:pPr>
        <w:spacing w:line="600" w:lineRule="exact"/>
        <w:ind w:firstLineChars="200" w:firstLine="640"/>
        <w:rPr>
          <w:rFonts w:ascii="仿宋" w:eastAsia="仿宋"/>
          <w:color w:val="000000"/>
          <w:sz w:val="32"/>
          <w:szCs w:val="32"/>
        </w:rPr>
      </w:pPr>
      <w:r>
        <w:rPr>
          <w:rFonts w:ascii="仿宋" w:eastAsia="仿宋"/>
          <w:color w:val="000000"/>
          <w:sz w:val="32"/>
          <w:szCs w:val="32"/>
        </w:rPr>
        <w:t>2020</w:t>
      </w:r>
      <w:r>
        <w:rPr>
          <w:rFonts w:ascii="仿宋" w:eastAsia="仿宋" w:hint="eastAsia"/>
          <w:color w:val="000000"/>
          <w:sz w:val="32"/>
          <w:szCs w:val="32"/>
        </w:rPr>
        <w:t>年，攀枝花市实验学校机关运行经费支出0万元。</w:t>
      </w:r>
    </w:p>
    <w:p w:rsidR="00EE0E65" w:rsidRDefault="00A960C9" w:rsidP="00EE0E65">
      <w:pPr>
        <w:autoSpaceDE w:val="0"/>
        <w:autoSpaceDN w:val="0"/>
        <w:adjustRightInd w:val="0"/>
        <w:spacing w:line="600" w:lineRule="exact"/>
        <w:ind w:firstLineChars="200" w:firstLine="643"/>
        <w:jc w:val="left"/>
        <w:outlineLvl w:val="2"/>
        <w:rPr>
          <w:rFonts w:ascii="仿宋" w:eastAsia="仿宋"/>
          <w:b/>
          <w:color w:val="000000"/>
          <w:sz w:val="32"/>
          <w:szCs w:val="32"/>
        </w:rPr>
      </w:pPr>
      <w:bookmarkStart w:id="53" w:name="_Toc15377223"/>
      <w:r>
        <w:rPr>
          <w:rFonts w:ascii="仿宋" w:eastAsia="仿宋" w:hint="eastAsia"/>
          <w:b/>
          <w:color w:val="000000"/>
          <w:sz w:val="32"/>
          <w:szCs w:val="32"/>
        </w:rPr>
        <w:t>（二）政府采购支出情况</w:t>
      </w:r>
      <w:bookmarkEnd w:id="53"/>
    </w:p>
    <w:p w:rsidR="00EE0E65" w:rsidRDefault="00A960C9">
      <w:pPr>
        <w:spacing w:line="600" w:lineRule="exact"/>
        <w:ind w:firstLineChars="200" w:firstLine="640"/>
        <w:rPr>
          <w:rFonts w:ascii="仿宋" w:eastAsia="仿宋"/>
          <w:color w:val="000000"/>
          <w:sz w:val="32"/>
          <w:szCs w:val="32"/>
        </w:rPr>
      </w:pPr>
      <w:r>
        <w:rPr>
          <w:rFonts w:ascii="仿宋" w:eastAsia="仿宋"/>
          <w:color w:val="000000"/>
          <w:sz w:val="32"/>
          <w:szCs w:val="32"/>
        </w:rPr>
        <w:t>2020</w:t>
      </w:r>
      <w:r>
        <w:rPr>
          <w:rFonts w:ascii="仿宋" w:eastAsia="仿宋" w:hint="eastAsia"/>
          <w:color w:val="000000"/>
          <w:sz w:val="32"/>
          <w:szCs w:val="32"/>
        </w:rPr>
        <w:t>年攀枝花市实验学校政府采购支出总额143.67万</w:t>
      </w:r>
      <w:r>
        <w:rPr>
          <w:rFonts w:ascii="仿宋" w:eastAsia="仿宋" w:hint="eastAsia"/>
          <w:color w:val="000000"/>
          <w:sz w:val="32"/>
          <w:szCs w:val="32"/>
        </w:rPr>
        <w:lastRenderedPageBreak/>
        <w:t>元，其中：政府采购货物支出143.67万元。主要用于教育教学工作。授予中小企业合同金额143.67万元，占政府采购支出总额的100</w:t>
      </w:r>
      <w:r>
        <w:rPr>
          <w:rFonts w:ascii="仿宋" w:eastAsia="仿宋"/>
          <w:color w:val="000000"/>
          <w:sz w:val="32"/>
          <w:szCs w:val="32"/>
        </w:rPr>
        <w:t>%</w:t>
      </w:r>
      <w:r>
        <w:rPr>
          <w:rFonts w:ascii="仿宋" w:eastAsia="仿宋" w:hint="eastAsia"/>
          <w:color w:val="000000"/>
          <w:sz w:val="32"/>
          <w:szCs w:val="32"/>
        </w:rPr>
        <w:t>，其中：授予小</w:t>
      </w:r>
      <w:proofErr w:type="gramStart"/>
      <w:r>
        <w:rPr>
          <w:rFonts w:ascii="仿宋" w:eastAsia="仿宋" w:hint="eastAsia"/>
          <w:color w:val="000000"/>
          <w:sz w:val="32"/>
          <w:szCs w:val="32"/>
        </w:rPr>
        <w:t>微企业</w:t>
      </w:r>
      <w:proofErr w:type="gramEnd"/>
      <w:r>
        <w:rPr>
          <w:rFonts w:ascii="仿宋" w:eastAsia="仿宋" w:hint="eastAsia"/>
          <w:color w:val="000000"/>
          <w:sz w:val="32"/>
          <w:szCs w:val="32"/>
        </w:rPr>
        <w:t>合同金额0万元，占政府采购支出总额的0</w:t>
      </w:r>
      <w:r>
        <w:rPr>
          <w:rFonts w:ascii="仿宋" w:eastAsia="仿宋"/>
          <w:color w:val="000000"/>
          <w:sz w:val="32"/>
          <w:szCs w:val="32"/>
        </w:rPr>
        <w:t>%</w:t>
      </w:r>
      <w:r>
        <w:rPr>
          <w:rFonts w:ascii="仿宋" w:eastAsia="仿宋" w:hint="eastAsia"/>
          <w:color w:val="000000"/>
          <w:sz w:val="32"/>
          <w:szCs w:val="32"/>
        </w:rPr>
        <w:t>。</w:t>
      </w:r>
    </w:p>
    <w:p w:rsidR="00EE0E65" w:rsidRDefault="00A960C9" w:rsidP="00EE0E65">
      <w:pPr>
        <w:autoSpaceDE w:val="0"/>
        <w:autoSpaceDN w:val="0"/>
        <w:adjustRightInd w:val="0"/>
        <w:spacing w:line="600" w:lineRule="exact"/>
        <w:ind w:firstLineChars="200" w:firstLine="643"/>
        <w:jc w:val="left"/>
        <w:outlineLvl w:val="2"/>
        <w:rPr>
          <w:rFonts w:ascii="仿宋" w:eastAsia="仿宋"/>
          <w:b/>
          <w:color w:val="000000"/>
          <w:sz w:val="32"/>
          <w:szCs w:val="32"/>
        </w:rPr>
      </w:pPr>
      <w:bookmarkStart w:id="54" w:name="_Toc15377224"/>
      <w:r>
        <w:rPr>
          <w:rFonts w:ascii="仿宋" w:eastAsia="仿宋" w:hint="eastAsia"/>
          <w:b/>
          <w:color w:val="000000"/>
          <w:sz w:val="32"/>
          <w:szCs w:val="32"/>
        </w:rPr>
        <w:t>（三）国有资产占有使用情况</w:t>
      </w:r>
      <w:bookmarkEnd w:id="54"/>
    </w:p>
    <w:p w:rsidR="00EE0E65" w:rsidRDefault="00A960C9">
      <w:pPr>
        <w:autoSpaceDE w:val="0"/>
        <w:autoSpaceDN w:val="0"/>
        <w:adjustRightInd w:val="0"/>
        <w:spacing w:line="600" w:lineRule="exact"/>
        <w:ind w:firstLineChars="200" w:firstLine="640"/>
        <w:jc w:val="left"/>
        <w:rPr>
          <w:rFonts w:ascii="仿宋" w:eastAsia="仿宋"/>
          <w:color w:val="000000"/>
          <w:sz w:val="32"/>
          <w:szCs w:val="32"/>
        </w:rPr>
      </w:pPr>
      <w:r>
        <w:rPr>
          <w:rFonts w:ascii="仿宋" w:eastAsia="仿宋" w:hint="eastAsia"/>
          <w:color w:val="000000"/>
          <w:sz w:val="32"/>
          <w:szCs w:val="32"/>
        </w:rPr>
        <w:t>截至</w:t>
      </w:r>
      <w:r>
        <w:rPr>
          <w:rFonts w:ascii="仿宋" w:eastAsia="仿宋"/>
          <w:color w:val="000000"/>
          <w:sz w:val="32"/>
          <w:szCs w:val="32"/>
        </w:rPr>
        <w:t>2020</w:t>
      </w:r>
      <w:r>
        <w:rPr>
          <w:rFonts w:ascii="仿宋" w:eastAsia="仿宋" w:hint="eastAsia"/>
          <w:color w:val="000000"/>
          <w:sz w:val="32"/>
          <w:szCs w:val="32"/>
        </w:rPr>
        <w:t>年</w:t>
      </w:r>
      <w:r>
        <w:rPr>
          <w:rFonts w:ascii="仿宋" w:eastAsia="仿宋"/>
          <w:color w:val="000000"/>
          <w:sz w:val="32"/>
          <w:szCs w:val="32"/>
        </w:rPr>
        <w:t>12</w:t>
      </w:r>
      <w:r>
        <w:rPr>
          <w:rFonts w:ascii="仿宋" w:eastAsia="仿宋" w:hint="eastAsia"/>
          <w:color w:val="000000"/>
          <w:sz w:val="32"/>
          <w:szCs w:val="32"/>
        </w:rPr>
        <w:t>月</w:t>
      </w:r>
      <w:r>
        <w:rPr>
          <w:rFonts w:ascii="仿宋" w:eastAsia="仿宋"/>
          <w:color w:val="000000"/>
          <w:sz w:val="32"/>
          <w:szCs w:val="32"/>
        </w:rPr>
        <w:t>31</w:t>
      </w:r>
      <w:r>
        <w:rPr>
          <w:rFonts w:ascii="仿宋" w:eastAsia="仿宋" w:hint="eastAsia"/>
          <w:color w:val="000000"/>
          <w:sz w:val="32"/>
          <w:szCs w:val="32"/>
        </w:rPr>
        <w:t>日，攀枝花市实验学校共有车辆3辆，其中：其他用车3辆。其他用车主要是用于教育教学公务外出。单价</w:t>
      </w:r>
      <w:r>
        <w:rPr>
          <w:rFonts w:ascii="仿宋" w:eastAsia="仿宋"/>
          <w:color w:val="000000"/>
          <w:sz w:val="32"/>
          <w:szCs w:val="32"/>
        </w:rPr>
        <w:t>50</w:t>
      </w:r>
      <w:r>
        <w:rPr>
          <w:rFonts w:ascii="仿宋" w:eastAsia="仿宋" w:hint="eastAsia"/>
          <w:color w:val="000000"/>
          <w:sz w:val="32"/>
          <w:szCs w:val="32"/>
        </w:rPr>
        <w:t>万元以上通用设备0台（套），单价</w:t>
      </w:r>
      <w:r>
        <w:rPr>
          <w:rFonts w:ascii="仿宋" w:eastAsia="仿宋"/>
          <w:color w:val="000000"/>
          <w:sz w:val="32"/>
          <w:szCs w:val="32"/>
        </w:rPr>
        <w:t>100</w:t>
      </w:r>
      <w:r>
        <w:rPr>
          <w:rFonts w:ascii="仿宋" w:eastAsia="仿宋" w:hint="eastAsia"/>
          <w:color w:val="000000"/>
          <w:sz w:val="32"/>
          <w:szCs w:val="32"/>
        </w:rPr>
        <w:t>万元以上专用设备0台（套）。</w:t>
      </w:r>
    </w:p>
    <w:p w:rsidR="00EE0E65" w:rsidRDefault="00A960C9" w:rsidP="00EE0E65">
      <w:pPr>
        <w:autoSpaceDE w:val="0"/>
        <w:autoSpaceDN w:val="0"/>
        <w:adjustRightInd w:val="0"/>
        <w:spacing w:line="600" w:lineRule="exact"/>
        <w:ind w:firstLineChars="200" w:firstLine="643"/>
        <w:jc w:val="left"/>
        <w:outlineLvl w:val="2"/>
        <w:rPr>
          <w:rFonts w:ascii="仿宋" w:eastAsia="仿宋"/>
          <w:b/>
          <w:color w:val="000000"/>
          <w:sz w:val="32"/>
          <w:szCs w:val="32"/>
        </w:rPr>
      </w:pPr>
      <w:r>
        <w:rPr>
          <w:rFonts w:ascii="仿宋" w:eastAsia="仿宋" w:hint="eastAsia"/>
          <w:b/>
          <w:color w:val="000000"/>
          <w:sz w:val="32"/>
          <w:szCs w:val="32"/>
        </w:rPr>
        <w:t>（四）预算绩效管理情况。</w:t>
      </w:r>
    </w:p>
    <w:p w:rsidR="00EE0E65" w:rsidRDefault="00A960C9">
      <w:pPr>
        <w:spacing w:line="580" w:lineRule="exact"/>
        <w:ind w:firstLineChars="200" w:firstLine="640"/>
        <w:rPr>
          <w:rFonts w:ascii="仿宋" w:eastAsia="仿宋"/>
          <w:color w:val="000000"/>
          <w:sz w:val="32"/>
          <w:szCs w:val="32"/>
        </w:rPr>
      </w:pPr>
      <w:r>
        <w:rPr>
          <w:rFonts w:ascii="仿宋" w:eastAsia="仿宋" w:hint="eastAsia"/>
          <w:color w:val="000000"/>
          <w:sz w:val="32"/>
          <w:szCs w:val="32"/>
        </w:rPr>
        <w:t>根据预算绩效管理要求，本单位在预算执行过程中，选取5个项目开展绩效监控，年终执行完毕后，对5个项目开展了绩效目标完成情况自评。</w:t>
      </w:r>
    </w:p>
    <w:p w:rsidR="00EE0E65" w:rsidRDefault="00A960C9">
      <w:pPr>
        <w:spacing w:line="580" w:lineRule="exact"/>
        <w:ind w:firstLineChars="200" w:firstLine="640"/>
        <w:rPr>
          <w:rFonts w:ascii="仿宋" w:eastAsia="仿宋"/>
          <w:color w:val="000000"/>
          <w:sz w:val="32"/>
          <w:szCs w:val="32"/>
        </w:rPr>
      </w:pPr>
      <w:r>
        <w:rPr>
          <w:rFonts w:ascii="仿宋" w:eastAsia="仿宋" w:hint="eastAsia"/>
          <w:color w:val="000000"/>
          <w:sz w:val="32"/>
          <w:szCs w:val="32"/>
        </w:rPr>
        <w:t>本部门按要求对</w:t>
      </w:r>
      <w:r>
        <w:rPr>
          <w:rFonts w:ascii="仿宋" w:eastAsia="仿宋"/>
          <w:color w:val="000000"/>
          <w:sz w:val="32"/>
          <w:szCs w:val="32"/>
        </w:rPr>
        <w:t>2020</w:t>
      </w:r>
      <w:r>
        <w:rPr>
          <w:rFonts w:ascii="仿宋" w:eastAsia="仿宋" w:hint="eastAsia"/>
          <w:color w:val="000000"/>
          <w:sz w:val="32"/>
          <w:szCs w:val="32"/>
        </w:rPr>
        <w:t>年部门整体支出开展绩效自评，从评价情况来看我单位严格遵守财经纪律，提高资金使用效率。本部门还自行组织了5个项目支出绩效评价，从评价情况来看我单位严格规范使用资金，做到专款专用。</w:t>
      </w:r>
    </w:p>
    <w:p w:rsidR="00EE0E65" w:rsidRDefault="00A960C9">
      <w:pPr>
        <w:spacing w:line="580" w:lineRule="exact"/>
        <w:ind w:firstLineChars="200" w:firstLine="640"/>
        <w:rPr>
          <w:rFonts w:ascii="仿宋" w:eastAsia="仿宋"/>
          <w:color w:val="000000"/>
          <w:sz w:val="32"/>
          <w:szCs w:val="32"/>
        </w:rPr>
      </w:pPr>
      <w:r>
        <w:rPr>
          <w:rFonts w:ascii="楷体_GB2312" w:eastAsia="楷体_GB2312" w:cs="楷体_GB2312"/>
          <w:sz w:val="32"/>
          <w:szCs w:val="32"/>
        </w:rPr>
        <w:t>1.</w:t>
      </w:r>
      <w:r>
        <w:rPr>
          <w:rFonts w:ascii="楷体_GB2312" w:eastAsia="楷体_GB2312" w:cs="楷体_GB2312" w:hint="eastAsia"/>
          <w:sz w:val="32"/>
          <w:szCs w:val="32"/>
        </w:rPr>
        <w:t>项目绩效目标完成情况。</w:t>
      </w:r>
      <w:r>
        <w:rPr>
          <w:rFonts w:ascii="楷体_GB2312" w:eastAsia="楷体_GB2312" w:cs="楷体_GB2312"/>
          <w:sz w:val="32"/>
          <w:szCs w:val="32"/>
        </w:rPr>
        <w:br/>
      </w:r>
      <w:r>
        <w:rPr>
          <w:rFonts w:ascii="仿宋" w:eastAsia="仿宋" w:hint="eastAsia"/>
          <w:color w:val="000000"/>
          <w:sz w:val="32"/>
          <w:szCs w:val="32"/>
        </w:rPr>
        <w:t>本部门在</w:t>
      </w:r>
      <w:r>
        <w:rPr>
          <w:rFonts w:ascii="仿宋" w:eastAsia="仿宋"/>
          <w:color w:val="000000"/>
          <w:sz w:val="32"/>
          <w:szCs w:val="32"/>
        </w:rPr>
        <w:t>2020</w:t>
      </w:r>
      <w:r>
        <w:rPr>
          <w:rFonts w:ascii="仿宋" w:eastAsia="仿宋" w:hint="eastAsia"/>
          <w:color w:val="000000"/>
          <w:sz w:val="32"/>
          <w:szCs w:val="32"/>
        </w:rPr>
        <w:t>年度部门决算中反映“2020年教育资助类政策性市级补助资金项目</w:t>
      </w:r>
      <w:r>
        <w:rPr>
          <w:rFonts w:ascii="仿宋" w:eastAsia="仿宋"/>
          <w:color w:val="000000"/>
          <w:sz w:val="32"/>
          <w:szCs w:val="32"/>
        </w:rPr>
        <w:t>”</w:t>
      </w:r>
      <w:r w:rsidR="00777D68">
        <w:rPr>
          <w:rFonts w:ascii="仿宋" w:eastAsia="仿宋" w:hint="eastAsia"/>
          <w:color w:val="000000"/>
          <w:sz w:val="32"/>
          <w:szCs w:val="32"/>
        </w:rPr>
        <w:t xml:space="preserve">“ </w:t>
      </w:r>
      <w:r>
        <w:rPr>
          <w:rFonts w:ascii="仿宋" w:eastAsia="仿宋" w:hint="eastAsia"/>
          <w:color w:val="000000"/>
          <w:sz w:val="32"/>
          <w:szCs w:val="32"/>
        </w:rPr>
        <w:t>2020年城乡义务教育中央补助经费</w:t>
      </w:r>
      <w:r>
        <w:rPr>
          <w:rFonts w:ascii="仿宋" w:eastAsia="仿宋"/>
          <w:color w:val="000000"/>
          <w:sz w:val="32"/>
          <w:szCs w:val="32"/>
        </w:rPr>
        <w:t>”</w:t>
      </w:r>
      <w:r>
        <w:rPr>
          <w:rFonts w:ascii="仿宋" w:eastAsia="仿宋" w:hint="eastAsia"/>
          <w:color w:val="000000"/>
          <w:sz w:val="32"/>
          <w:szCs w:val="32"/>
        </w:rPr>
        <w:t>“ 2020年教育类政策性项目省级补助资金”“ 2020年第一批财政教育资金”“ 2020年第四批财政教育资金”等5个项目绩效目标实际完成情况。</w:t>
      </w:r>
    </w:p>
    <w:p w:rsidR="00EE0E65" w:rsidRDefault="00A960C9">
      <w:pPr>
        <w:spacing w:line="580" w:lineRule="exact"/>
        <w:ind w:firstLineChars="200" w:firstLine="640"/>
        <w:rPr>
          <w:rFonts w:ascii="仿宋" w:eastAsia="仿宋"/>
          <w:color w:val="000000"/>
          <w:sz w:val="32"/>
          <w:szCs w:val="32"/>
        </w:rPr>
      </w:pPr>
      <w:r>
        <w:rPr>
          <w:rFonts w:ascii="仿宋" w:eastAsia="仿宋" w:hint="eastAsia"/>
          <w:color w:val="000000"/>
          <w:sz w:val="32"/>
          <w:szCs w:val="32"/>
        </w:rPr>
        <w:lastRenderedPageBreak/>
        <w:t>（</w:t>
      </w:r>
      <w:r>
        <w:rPr>
          <w:rFonts w:ascii="仿宋" w:eastAsia="仿宋"/>
          <w:color w:val="000000"/>
          <w:sz w:val="32"/>
          <w:szCs w:val="32"/>
        </w:rPr>
        <w:t>1</w:t>
      </w:r>
      <w:r>
        <w:rPr>
          <w:rFonts w:ascii="仿宋" w:eastAsia="仿宋" w:hint="eastAsia"/>
          <w:color w:val="000000"/>
          <w:sz w:val="32"/>
          <w:szCs w:val="32"/>
        </w:rPr>
        <w:t>）2020年教育资助类政策性市级补助资金项目绩效目标完成情况综述。项目全年预算数15.51万元，执行数为15.51万元，完成预算的100</w:t>
      </w:r>
      <w:r>
        <w:rPr>
          <w:rFonts w:ascii="仿宋" w:eastAsia="仿宋"/>
          <w:color w:val="000000"/>
          <w:sz w:val="32"/>
          <w:szCs w:val="32"/>
        </w:rPr>
        <w:t>%</w:t>
      </w:r>
      <w:r>
        <w:rPr>
          <w:rFonts w:ascii="仿宋" w:eastAsia="仿宋" w:hint="eastAsia"/>
          <w:color w:val="000000"/>
          <w:sz w:val="32"/>
          <w:szCs w:val="32"/>
        </w:rPr>
        <w:t>。通过项目实施，保证金江校区学生按时吃到营养餐，保证学生拿到免费作业本，按照国家政策减免幼儿学生保教费。发现的主要问题：无。下一步改进措施：无。</w:t>
      </w:r>
    </w:p>
    <w:tbl>
      <w:tblPr>
        <w:tblpPr w:leftFromText="180" w:rightFromText="180" w:vertAnchor="text" w:horzAnchor="page" w:tblpXSpec="center" w:tblpY="423"/>
        <w:tblOverlap w:val="never"/>
        <w:tblW w:w="9960" w:type="dxa"/>
        <w:tblLayout w:type="fixed"/>
        <w:tblCellMar>
          <w:left w:w="0" w:type="dxa"/>
          <w:right w:w="0" w:type="dxa"/>
        </w:tblCellMar>
        <w:tblLook w:val="0000"/>
      </w:tblPr>
      <w:tblGrid>
        <w:gridCol w:w="390"/>
        <w:gridCol w:w="1367"/>
        <w:gridCol w:w="1025"/>
        <w:gridCol w:w="68"/>
        <w:gridCol w:w="2324"/>
        <w:gridCol w:w="2394"/>
        <w:gridCol w:w="2392"/>
      </w:tblGrid>
      <w:tr w:rsidR="00EE0E65">
        <w:trPr>
          <w:trHeight w:val="1034"/>
        </w:trPr>
        <w:tc>
          <w:tcPr>
            <w:tcW w:w="9960" w:type="dxa"/>
            <w:gridSpan w:val="7"/>
            <w:tcBorders>
              <w:top w:val="nil"/>
              <w:left w:val="nil"/>
              <w:bottom w:val="nil"/>
              <w:right w:val="nil"/>
            </w:tcBorders>
            <w:tcMar>
              <w:top w:w="15" w:type="dxa"/>
              <w:left w:w="15" w:type="dxa"/>
              <w:right w:w="15" w:type="dxa"/>
            </w:tcMar>
            <w:vAlign w:val="center"/>
          </w:tcPr>
          <w:p w:rsidR="00EE0E65" w:rsidRDefault="00A960C9" w:rsidP="00EE0E65">
            <w:pPr>
              <w:widowControl/>
              <w:ind w:leftChars="1250" w:left="3709" w:hangingChars="300" w:hanging="1084"/>
              <w:textAlignment w:val="center"/>
              <w:rPr>
                <w:rFonts w:ascii="宋体" w:cs="宋体"/>
                <w:color w:val="000000"/>
                <w:sz w:val="36"/>
                <w:szCs w:val="36"/>
              </w:rPr>
            </w:pPr>
            <w:r>
              <w:rPr>
                <w:rFonts w:asci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cs="宋体"/>
                <w:color w:val="000000"/>
                <w:kern w:val="0"/>
                <w:sz w:val="36"/>
                <w:szCs w:val="36"/>
              </w:rPr>
              <w:t>(2020</w:t>
            </w:r>
            <w:r>
              <w:rPr>
                <w:rFonts w:ascii="宋体" w:cs="宋体" w:hint="eastAsia"/>
                <w:color w:val="000000"/>
                <w:kern w:val="0"/>
                <w:sz w:val="36"/>
                <w:szCs w:val="36"/>
              </w:rPr>
              <w:t>年度</w:t>
            </w:r>
            <w:r>
              <w:rPr>
                <w:rFonts w:ascii="宋体" w:cs="宋体"/>
                <w:color w:val="000000"/>
                <w:kern w:val="0"/>
                <w:sz w:val="36"/>
                <w:szCs w:val="36"/>
              </w:rPr>
              <w:t>)</w:t>
            </w:r>
          </w:p>
        </w:tc>
      </w:tr>
      <w:tr w:rsidR="00EE0E6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2020年教育资助类政策性市级补助资金项目</w:t>
            </w:r>
          </w:p>
        </w:tc>
      </w:tr>
      <w:tr w:rsidR="00EE0E6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攀枝花市实验学校</w:t>
            </w:r>
          </w:p>
        </w:tc>
      </w:tr>
      <w:tr w:rsidR="00EE0E6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预算执行情况</w:t>
            </w:r>
            <w:r>
              <w:rPr>
                <w:rFonts w:ascii="宋体" w:cs="宋体"/>
                <w:color w:val="000000"/>
                <w:kern w:val="0"/>
                <w:sz w:val="24"/>
              </w:rPr>
              <w:t>(</w:t>
            </w:r>
            <w:r>
              <w:rPr>
                <w:rFonts w:ascii="宋体" w:cs="宋体" w:hint="eastAsia"/>
                <w:color w:val="000000"/>
                <w:kern w:val="0"/>
                <w:sz w:val="24"/>
              </w:rPr>
              <w:t>万元</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预算数</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15.51万元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执行数</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15.51万元</w:t>
            </w:r>
          </w:p>
        </w:tc>
      </w:tr>
      <w:tr w:rsidR="00EE0E65">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其中</w:t>
            </w:r>
            <w:r>
              <w:rPr>
                <w:rFonts w:ascii="宋体" w:cs="宋体"/>
                <w:color w:val="000000"/>
                <w:kern w:val="0"/>
                <w:sz w:val="24"/>
              </w:rPr>
              <w:t>-</w:t>
            </w:r>
            <w:r>
              <w:rPr>
                <w:rFonts w:ascii="宋体" w:cs="宋体" w:hint="eastAsia"/>
                <w:color w:val="000000"/>
                <w:kern w:val="0"/>
                <w:sz w:val="24"/>
              </w:rPr>
              <w:t>财政拨款</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15.51万元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其中</w:t>
            </w:r>
            <w:r>
              <w:rPr>
                <w:rFonts w:ascii="宋体" w:cs="宋体"/>
                <w:color w:val="000000"/>
                <w:kern w:val="0"/>
                <w:sz w:val="24"/>
              </w:rPr>
              <w:t>-</w:t>
            </w:r>
            <w:r>
              <w:rPr>
                <w:rFonts w:ascii="宋体" w:cs="宋体" w:hint="eastAsia"/>
                <w:color w:val="000000"/>
                <w:kern w:val="0"/>
                <w:sz w:val="24"/>
              </w:rPr>
              <w:t>财政拨款</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15.51万元</w:t>
            </w:r>
          </w:p>
        </w:tc>
      </w:tr>
      <w:tr w:rsidR="00EE0E65">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其它资金</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其它资金</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pPr>
              <w:jc w:val="center"/>
              <w:rPr>
                <w:rFonts w:ascii="宋体" w:cs="宋体"/>
                <w:color w:val="000000"/>
                <w:sz w:val="24"/>
              </w:rPr>
            </w:pPr>
          </w:p>
        </w:tc>
      </w:tr>
      <w:tr w:rsidR="00EE0E6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实际完成目标</w:t>
            </w:r>
          </w:p>
        </w:tc>
      </w:tr>
      <w:tr w:rsidR="00EE0E65">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保证金江校区学生按时吃到营养餐；保证学生拿到免费作业本；按照国家政策减免幼儿学生保教费</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保证金江校区学生按时吃到营养餐；保证学生拿到免费作业本；按照国家政策减免幼儿学生保教费</w:t>
            </w:r>
          </w:p>
        </w:tc>
      </w:tr>
      <w:tr w:rsidR="00EE0E65">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绩效指标完成</w:t>
            </w:r>
            <w:r>
              <w:rPr>
                <w:rFonts w:ascii="宋体" w:cs="宋体" w:hint="eastAsia"/>
                <w:color w:val="000000"/>
                <w:sz w:val="24"/>
              </w:rPr>
              <w:lastRenderedPageBreak/>
              <w:t>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lastRenderedPageBreak/>
              <w:t>一级指标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预期指标值</w:t>
            </w:r>
            <w:r>
              <w:rPr>
                <w:rFonts w:ascii="宋体" w:cs="宋体"/>
                <w:color w:val="000000"/>
                <w:kern w:val="0"/>
                <w:sz w:val="24"/>
              </w:rPr>
              <w:t>(</w:t>
            </w:r>
            <w:r>
              <w:rPr>
                <w:rFonts w:ascii="宋体" w:cs="宋体" w:hint="eastAsia"/>
                <w:color w:val="000000"/>
                <w:kern w:val="0"/>
                <w:sz w:val="24"/>
              </w:rPr>
              <w:t>包含数字及文字描述</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实际完成指标值</w:t>
            </w:r>
            <w:r>
              <w:rPr>
                <w:rFonts w:ascii="宋体" w:cs="宋体"/>
                <w:color w:val="000000"/>
                <w:kern w:val="0"/>
                <w:sz w:val="24"/>
              </w:rPr>
              <w:t>(</w:t>
            </w:r>
            <w:r>
              <w:rPr>
                <w:rFonts w:ascii="宋体" w:cs="宋体" w:hint="eastAsia"/>
                <w:color w:val="000000"/>
                <w:kern w:val="0"/>
                <w:sz w:val="24"/>
              </w:rPr>
              <w:t>包含数字及文字描述</w:t>
            </w:r>
            <w:r>
              <w:rPr>
                <w:rFonts w:ascii="宋体" w:cs="宋体"/>
                <w:color w:val="000000"/>
                <w:kern w:val="0"/>
                <w:sz w:val="24"/>
              </w:rPr>
              <w:t>)</w:t>
            </w:r>
          </w:p>
        </w:tc>
      </w:tr>
      <w:tr w:rsidR="00EE0E65">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金江校区营养</w:t>
            </w:r>
            <w:proofErr w:type="gramStart"/>
            <w:r>
              <w:rPr>
                <w:rFonts w:ascii="宋体" w:cs="宋体" w:hint="eastAsia"/>
                <w:color w:val="000000"/>
                <w:sz w:val="24"/>
              </w:rPr>
              <w:t>餐学生</w:t>
            </w:r>
            <w:proofErr w:type="gramEnd"/>
            <w:r>
              <w:rPr>
                <w:rFonts w:ascii="宋体" w:cs="宋体" w:hint="eastAsia"/>
                <w:color w:val="000000"/>
                <w:sz w:val="24"/>
              </w:rPr>
              <w:t>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600人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600人</w:t>
            </w:r>
          </w:p>
        </w:tc>
      </w:tr>
      <w:tr w:rsidR="00EE0E65">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免作业本</w:t>
            </w:r>
            <w:proofErr w:type="gramStart"/>
            <w:r>
              <w:rPr>
                <w:rFonts w:ascii="宋体" w:cs="宋体" w:hint="eastAsia"/>
                <w:color w:val="000000"/>
                <w:sz w:val="24"/>
              </w:rPr>
              <w:t>费人数</w:t>
            </w:r>
            <w:proofErr w:type="gramEnd"/>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4555人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4555人</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减免幼儿保教</w:t>
            </w:r>
            <w:proofErr w:type="gramStart"/>
            <w:r>
              <w:rPr>
                <w:rFonts w:ascii="宋体" w:cs="宋体" w:hint="eastAsia"/>
                <w:color w:val="000000"/>
                <w:sz w:val="24"/>
              </w:rPr>
              <w:t>费人数</w:t>
            </w:r>
            <w:proofErr w:type="gramEnd"/>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164人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164人</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金江校区营养餐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4.67万元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4.67万元</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免作业本费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8.84万元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8.84万元</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减免幼儿保教费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2万元</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时效指标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完成年度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2020年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2020年</w:t>
            </w:r>
          </w:p>
        </w:tc>
      </w:tr>
      <w:tr w:rsidR="00EE0E65">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效益指标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社会效益指标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保证资助工作顺利完成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减轻学生家庭负担</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减轻学生家庭负担</w:t>
            </w:r>
          </w:p>
        </w:tc>
      </w:tr>
    </w:tbl>
    <w:p w:rsidR="00EE0E65" w:rsidRDefault="00EE0E65">
      <w:pPr>
        <w:spacing w:line="580" w:lineRule="exact"/>
        <w:ind w:firstLineChars="200" w:firstLine="640"/>
        <w:rPr>
          <w:rFonts w:ascii="仿宋_GB2312" w:eastAsia="仿宋_GB2312" w:cs="仿宋_GB2312"/>
          <w:sz w:val="32"/>
          <w:szCs w:val="32"/>
        </w:rPr>
      </w:pPr>
    </w:p>
    <w:p w:rsidR="00EE0E65" w:rsidRDefault="00A960C9">
      <w:pPr>
        <w:spacing w:line="580" w:lineRule="exact"/>
        <w:ind w:firstLineChars="200" w:firstLine="640"/>
        <w:rPr>
          <w:rFonts w:ascii="仿宋_GB2312" w:eastAsia="仿宋_GB2312" w:cs="仿宋_GB2312"/>
          <w:sz w:val="32"/>
          <w:szCs w:val="32"/>
        </w:rPr>
      </w:pPr>
      <w:r>
        <w:rPr>
          <w:rFonts w:ascii="仿宋" w:eastAsia="仿宋" w:cs="仿宋_GB2312" w:hint="eastAsia"/>
          <w:sz w:val="32"/>
          <w:szCs w:val="32"/>
        </w:rPr>
        <w:t>（</w:t>
      </w:r>
      <w:r>
        <w:rPr>
          <w:rFonts w:ascii="仿宋" w:eastAsia="仿宋" w:cs="仿宋_GB2312"/>
          <w:sz w:val="32"/>
          <w:szCs w:val="32"/>
        </w:rPr>
        <w:t>2</w:t>
      </w:r>
      <w:r>
        <w:rPr>
          <w:rFonts w:ascii="仿宋" w:eastAsia="仿宋" w:cs="仿宋_GB2312" w:hint="eastAsia"/>
          <w:sz w:val="32"/>
          <w:szCs w:val="32"/>
        </w:rPr>
        <w:t>）2020年城乡义务教育中央补助经费项目绩效目标完成情况综述。项目全年预算数317.39万元，执行数为317.39万元，完成预算的100</w:t>
      </w:r>
      <w:r>
        <w:rPr>
          <w:rFonts w:ascii="仿宋" w:eastAsia="仿宋" w:cs="仿宋_GB2312"/>
          <w:sz w:val="32"/>
          <w:szCs w:val="32"/>
        </w:rPr>
        <w:t>%</w:t>
      </w:r>
      <w:r>
        <w:rPr>
          <w:rFonts w:ascii="仿宋" w:eastAsia="仿宋" w:cs="仿宋_GB2312" w:hint="eastAsia"/>
          <w:sz w:val="32"/>
          <w:szCs w:val="32"/>
        </w:rPr>
        <w:t>。通过项目实施，保障了学校正常运转、解决了金江校区校舍安全问题、落实并完成了学生营养餐资助政策，发现的主要问题：无。下一步改进措施：无</w:t>
      </w:r>
      <w:r>
        <w:rPr>
          <w:rFonts w:ascii="仿宋_GB2312" w:eastAsia="仿宋_GB2312" w:cs="仿宋_GB2312" w:hint="eastAsia"/>
          <w:sz w:val="32"/>
          <w:szCs w:val="32"/>
        </w:rPr>
        <w:t>。</w:t>
      </w:r>
    </w:p>
    <w:tbl>
      <w:tblPr>
        <w:tblpPr w:leftFromText="180" w:rightFromText="180" w:vertAnchor="text" w:horzAnchor="page" w:tblpXSpec="center" w:tblpY="423"/>
        <w:tblOverlap w:val="never"/>
        <w:tblW w:w="9960" w:type="dxa"/>
        <w:tblLayout w:type="fixed"/>
        <w:tblCellMar>
          <w:left w:w="0" w:type="dxa"/>
          <w:right w:w="0" w:type="dxa"/>
        </w:tblCellMar>
        <w:tblLook w:val="0000"/>
      </w:tblPr>
      <w:tblGrid>
        <w:gridCol w:w="390"/>
        <w:gridCol w:w="1367"/>
        <w:gridCol w:w="1025"/>
        <w:gridCol w:w="68"/>
        <w:gridCol w:w="2324"/>
        <w:gridCol w:w="2394"/>
        <w:gridCol w:w="2392"/>
      </w:tblGrid>
      <w:tr w:rsidR="00EE0E65">
        <w:trPr>
          <w:trHeight w:val="1034"/>
        </w:trPr>
        <w:tc>
          <w:tcPr>
            <w:tcW w:w="9960" w:type="dxa"/>
            <w:gridSpan w:val="7"/>
            <w:tcBorders>
              <w:top w:val="nil"/>
              <w:left w:val="nil"/>
              <w:bottom w:val="nil"/>
              <w:right w:val="nil"/>
            </w:tcBorders>
            <w:tcMar>
              <w:top w:w="15" w:type="dxa"/>
              <w:left w:w="15" w:type="dxa"/>
              <w:right w:w="15" w:type="dxa"/>
            </w:tcMar>
            <w:vAlign w:val="center"/>
          </w:tcPr>
          <w:p w:rsidR="00EE0E65" w:rsidRDefault="00A960C9" w:rsidP="00EE0E65">
            <w:pPr>
              <w:widowControl/>
              <w:ind w:leftChars="1250" w:left="3709" w:hangingChars="300" w:hanging="1084"/>
              <w:textAlignment w:val="center"/>
              <w:rPr>
                <w:rFonts w:ascii="宋体" w:cs="宋体"/>
                <w:color w:val="000000"/>
                <w:sz w:val="36"/>
                <w:szCs w:val="36"/>
              </w:rPr>
            </w:pPr>
            <w:r>
              <w:rPr>
                <w:rFonts w:asci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cs="宋体"/>
                <w:color w:val="000000"/>
                <w:kern w:val="0"/>
                <w:sz w:val="36"/>
                <w:szCs w:val="36"/>
              </w:rPr>
              <w:t>(2020</w:t>
            </w:r>
            <w:r>
              <w:rPr>
                <w:rFonts w:ascii="宋体" w:cs="宋体" w:hint="eastAsia"/>
                <w:color w:val="000000"/>
                <w:kern w:val="0"/>
                <w:sz w:val="36"/>
                <w:szCs w:val="36"/>
              </w:rPr>
              <w:t>年度</w:t>
            </w:r>
            <w:r>
              <w:rPr>
                <w:rFonts w:ascii="宋体" w:cs="宋体"/>
                <w:color w:val="000000"/>
                <w:kern w:val="0"/>
                <w:sz w:val="36"/>
                <w:szCs w:val="36"/>
              </w:rPr>
              <w:t>)</w:t>
            </w:r>
          </w:p>
        </w:tc>
      </w:tr>
      <w:tr w:rsidR="00EE0E6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lastRenderedPageBreak/>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2020年城乡义务教育中央补助经费项目</w:t>
            </w:r>
          </w:p>
        </w:tc>
      </w:tr>
      <w:tr w:rsidR="00EE0E6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攀枝花市实验学校</w:t>
            </w:r>
          </w:p>
        </w:tc>
      </w:tr>
      <w:tr w:rsidR="00EE0E6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预算执行情况</w:t>
            </w:r>
            <w:r>
              <w:rPr>
                <w:rFonts w:ascii="宋体" w:cs="宋体"/>
                <w:color w:val="000000"/>
                <w:kern w:val="0"/>
                <w:sz w:val="24"/>
              </w:rPr>
              <w:t>(</w:t>
            </w:r>
            <w:r>
              <w:rPr>
                <w:rFonts w:ascii="宋体" w:cs="宋体" w:hint="eastAsia"/>
                <w:color w:val="000000"/>
                <w:kern w:val="0"/>
                <w:sz w:val="24"/>
              </w:rPr>
              <w:t>万元</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预算数</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317.39万元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执行数</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317.39万元</w:t>
            </w:r>
          </w:p>
        </w:tc>
      </w:tr>
      <w:tr w:rsidR="00EE0E65">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其中</w:t>
            </w:r>
            <w:r>
              <w:rPr>
                <w:rFonts w:ascii="宋体" w:cs="宋体"/>
                <w:color w:val="000000"/>
                <w:kern w:val="0"/>
                <w:sz w:val="24"/>
              </w:rPr>
              <w:t>-</w:t>
            </w:r>
            <w:r>
              <w:rPr>
                <w:rFonts w:ascii="宋体" w:cs="宋体" w:hint="eastAsia"/>
                <w:color w:val="000000"/>
                <w:kern w:val="0"/>
                <w:sz w:val="24"/>
              </w:rPr>
              <w:t>财政拨款</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317.39万元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其中</w:t>
            </w:r>
            <w:r>
              <w:rPr>
                <w:rFonts w:ascii="宋体" w:cs="宋体"/>
                <w:color w:val="000000"/>
                <w:kern w:val="0"/>
                <w:sz w:val="24"/>
              </w:rPr>
              <w:t>-</w:t>
            </w:r>
            <w:r>
              <w:rPr>
                <w:rFonts w:ascii="宋体" w:cs="宋体" w:hint="eastAsia"/>
                <w:color w:val="000000"/>
                <w:kern w:val="0"/>
                <w:sz w:val="24"/>
              </w:rPr>
              <w:t>财政拨款</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317.39万元</w:t>
            </w:r>
          </w:p>
        </w:tc>
      </w:tr>
      <w:tr w:rsidR="00EE0E65">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其它资金</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其它资金</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pPr>
              <w:jc w:val="center"/>
              <w:rPr>
                <w:rFonts w:ascii="宋体" w:cs="宋体"/>
                <w:color w:val="000000"/>
                <w:sz w:val="24"/>
              </w:rPr>
            </w:pPr>
          </w:p>
        </w:tc>
      </w:tr>
      <w:tr w:rsidR="00EE0E6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实际完成目标</w:t>
            </w:r>
          </w:p>
        </w:tc>
      </w:tr>
      <w:tr w:rsidR="00EE0E65">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保障了学校正常运转、解决了金江校区校舍安全问题、落实并完成了学生营养餐资助政策</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保障了学校正常运转、解决了金江校区校舍安全问题、落实并完成了学生营养餐资助政策</w:t>
            </w:r>
          </w:p>
        </w:tc>
      </w:tr>
      <w:tr w:rsidR="00EE0E65">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预期指标值</w:t>
            </w:r>
            <w:r>
              <w:rPr>
                <w:rFonts w:ascii="宋体" w:cs="宋体"/>
                <w:color w:val="000000"/>
                <w:kern w:val="0"/>
                <w:sz w:val="24"/>
              </w:rPr>
              <w:t>(</w:t>
            </w:r>
            <w:r>
              <w:rPr>
                <w:rFonts w:ascii="宋体" w:cs="宋体" w:hint="eastAsia"/>
                <w:color w:val="000000"/>
                <w:kern w:val="0"/>
                <w:sz w:val="24"/>
              </w:rPr>
              <w:t>包含数字及文字描述</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实际完成指标值</w:t>
            </w:r>
            <w:r>
              <w:rPr>
                <w:rFonts w:ascii="宋体" w:cs="宋体"/>
                <w:color w:val="000000"/>
                <w:kern w:val="0"/>
                <w:sz w:val="24"/>
              </w:rPr>
              <w:t>(</w:t>
            </w:r>
            <w:r>
              <w:rPr>
                <w:rFonts w:ascii="宋体" w:cs="宋体" w:hint="eastAsia"/>
                <w:color w:val="000000"/>
                <w:kern w:val="0"/>
                <w:sz w:val="24"/>
              </w:rPr>
              <w:t>包含数字及文字描述</w:t>
            </w:r>
            <w:r>
              <w:rPr>
                <w:rFonts w:ascii="宋体" w:cs="宋体"/>
                <w:color w:val="000000"/>
                <w:kern w:val="0"/>
                <w:sz w:val="24"/>
              </w:rPr>
              <w:t>)</w:t>
            </w:r>
          </w:p>
        </w:tc>
      </w:tr>
      <w:tr w:rsidR="00EE0E65">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金江校区营养</w:t>
            </w:r>
            <w:proofErr w:type="gramStart"/>
            <w:r>
              <w:rPr>
                <w:rFonts w:ascii="宋体" w:cs="宋体" w:hint="eastAsia"/>
                <w:color w:val="000000"/>
                <w:sz w:val="24"/>
              </w:rPr>
              <w:t>餐学生</w:t>
            </w:r>
            <w:proofErr w:type="gramEnd"/>
            <w:r>
              <w:rPr>
                <w:rFonts w:ascii="宋体" w:cs="宋体" w:hint="eastAsia"/>
                <w:color w:val="000000"/>
                <w:sz w:val="24"/>
              </w:rPr>
              <w:t>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600人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600人</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生均公用经费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274.33万元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274.33万元</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金江校区校舍安全维修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20万元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20万元</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学生营养餐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23.06万元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23.06万元</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时效指标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完成年度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2020年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2020年</w:t>
            </w:r>
          </w:p>
        </w:tc>
      </w:tr>
      <w:tr w:rsidR="00EE0E65">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效益指标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社会效益指标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保证资助工作顺利完成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减轻学生家庭负担</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减轻学生家庭负担</w:t>
            </w:r>
          </w:p>
        </w:tc>
      </w:tr>
      <w:tr w:rsidR="00EE0E65">
        <w:trPr>
          <w:trHeight w:val="1034"/>
        </w:trPr>
        <w:tc>
          <w:tcPr>
            <w:tcW w:w="9960" w:type="dxa"/>
            <w:gridSpan w:val="7"/>
            <w:tcBorders>
              <w:top w:val="nil"/>
              <w:left w:val="nil"/>
              <w:bottom w:val="nil"/>
              <w:right w:val="nil"/>
            </w:tcBorders>
            <w:tcMar>
              <w:top w:w="15" w:type="dxa"/>
              <w:left w:w="15" w:type="dxa"/>
              <w:right w:w="15" w:type="dxa"/>
            </w:tcMar>
            <w:vAlign w:val="center"/>
          </w:tcPr>
          <w:p w:rsidR="00EE0E65" w:rsidRDefault="00EE0E65" w:rsidP="00EE0E65">
            <w:pPr>
              <w:widowControl/>
              <w:ind w:leftChars="1250" w:left="3709" w:hangingChars="300" w:hanging="1084"/>
              <w:textAlignment w:val="center"/>
              <w:rPr>
                <w:rFonts w:ascii="宋体" w:cs="宋体"/>
                <w:b/>
                <w:bCs/>
                <w:color w:val="000000"/>
                <w:kern w:val="0"/>
                <w:sz w:val="36"/>
                <w:szCs w:val="36"/>
              </w:rPr>
            </w:pPr>
          </w:p>
          <w:p w:rsidR="00EE0E65" w:rsidRDefault="00EE0E65">
            <w:pPr>
              <w:widowControl/>
              <w:ind w:leftChars="1250" w:left="3705" w:hangingChars="300" w:hanging="1080"/>
              <w:textAlignment w:val="center"/>
              <w:rPr>
                <w:rFonts w:ascii="宋体" w:cs="宋体"/>
                <w:color w:val="000000"/>
                <w:sz w:val="36"/>
                <w:szCs w:val="36"/>
              </w:rPr>
            </w:pPr>
          </w:p>
        </w:tc>
      </w:tr>
    </w:tbl>
    <w:p w:rsidR="00EE0E65" w:rsidRDefault="00EE0E65">
      <w:pPr>
        <w:spacing w:line="580" w:lineRule="exact"/>
        <w:ind w:firstLineChars="200" w:firstLine="640"/>
        <w:rPr>
          <w:rFonts w:ascii="仿宋_GB2312" w:eastAsia="仿宋_GB2312" w:cs="仿宋_GB2312"/>
          <w:sz w:val="32"/>
          <w:szCs w:val="32"/>
        </w:rPr>
      </w:pPr>
    </w:p>
    <w:p w:rsidR="00EE0E65" w:rsidRDefault="00A960C9">
      <w:pPr>
        <w:spacing w:line="580" w:lineRule="exact"/>
        <w:ind w:firstLineChars="200" w:firstLine="640"/>
        <w:rPr>
          <w:rFonts w:ascii="仿宋" w:eastAsia="仿宋" w:cs="仿宋_GB2312"/>
          <w:sz w:val="32"/>
          <w:szCs w:val="32"/>
        </w:rPr>
      </w:pPr>
      <w:r>
        <w:rPr>
          <w:rFonts w:ascii="仿宋" w:eastAsia="仿宋" w:cs="仿宋_GB2312" w:hint="eastAsia"/>
          <w:sz w:val="32"/>
          <w:szCs w:val="32"/>
        </w:rPr>
        <w:t>（</w:t>
      </w:r>
      <w:r>
        <w:rPr>
          <w:rFonts w:ascii="仿宋" w:eastAsia="仿宋" w:cs="仿宋_GB2312"/>
          <w:sz w:val="32"/>
          <w:szCs w:val="32"/>
        </w:rPr>
        <w:t>3</w:t>
      </w:r>
      <w:r>
        <w:rPr>
          <w:rFonts w:ascii="仿宋" w:eastAsia="仿宋" w:cs="仿宋_GB2312" w:hint="eastAsia"/>
          <w:sz w:val="32"/>
          <w:szCs w:val="32"/>
        </w:rPr>
        <w:t>）2020年教育类政策性项目省级补助资金项目绩效目标完成情况综述。项目全年预算数90.70万元，执行数为90.7万元，完成预算的100</w:t>
      </w:r>
      <w:r>
        <w:rPr>
          <w:rFonts w:ascii="仿宋" w:eastAsia="仿宋" w:cs="仿宋_GB2312"/>
          <w:sz w:val="32"/>
          <w:szCs w:val="32"/>
        </w:rPr>
        <w:t>%</w:t>
      </w:r>
      <w:r>
        <w:rPr>
          <w:rFonts w:ascii="仿宋" w:eastAsia="仿宋" w:cs="仿宋_GB2312" w:hint="eastAsia"/>
          <w:sz w:val="32"/>
          <w:szCs w:val="32"/>
        </w:rPr>
        <w:t>。通过项目实施，保障了学校正常运转及学生免费作业本费用、落实并完成了</w:t>
      </w:r>
      <w:proofErr w:type="gramStart"/>
      <w:r>
        <w:rPr>
          <w:rFonts w:ascii="仿宋" w:eastAsia="仿宋" w:cs="仿宋_GB2312" w:hint="eastAsia"/>
          <w:sz w:val="32"/>
          <w:szCs w:val="32"/>
        </w:rPr>
        <w:t>营养餐及幼儿</w:t>
      </w:r>
      <w:proofErr w:type="gramEnd"/>
      <w:r>
        <w:rPr>
          <w:rFonts w:ascii="仿宋" w:eastAsia="仿宋" w:cs="仿宋_GB2312" w:hint="eastAsia"/>
          <w:sz w:val="32"/>
          <w:szCs w:val="32"/>
        </w:rPr>
        <w:t>保教费资助政策，发现的主要问题：无。下一步改进措施：无。</w:t>
      </w:r>
    </w:p>
    <w:tbl>
      <w:tblPr>
        <w:tblpPr w:leftFromText="180" w:rightFromText="180" w:vertAnchor="text" w:horzAnchor="page" w:tblpXSpec="center" w:tblpY="423"/>
        <w:tblOverlap w:val="never"/>
        <w:tblW w:w="9960" w:type="dxa"/>
        <w:tblLayout w:type="fixed"/>
        <w:tblCellMar>
          <w:left w:w="0" w:type="dxa"/>
          <w:right w:w="0" w:type="dxa"/>
        </w:tblCellMar>
        <w:tblLook w:val="0000"/>
      </w:tblPr>
      <w:tblGrid>
        <w:gridCol w:w="390"/>
        <w:gridCol w:w="1367"/>
        <w:gridCol w:w="1025"/>
        <w:gridCol w:w="68"/>
        <w:gridCol w:w="2324"/>
        <w:gridCol w:w="2394"/>
        <w:gridCol w:w="2392"/>
      </w:tblGrid>
      <w:tr w:rsidR="00EE0E65">
        <w:trPr>
          <w:trHeight w:val="1034"/>
        </w:trPr>
        <w:tc>
          <w:tcPr>
            <w:tcW w:w="9960" w:type="dxa"/>
            <w:gridSpan w:val="7"/>
            <w:tcBorders>
              <w:top w:val="nil"/>
              <w:left w:val="nil"/>
              <w:bottom w:val="nil"/>
              <w:right w:val="nil"/>
            </w:tcBorders>
            <w:tcMar>
              <w:top w:w="15" w:type="dxa"/>
              <w:left w:w="15" w:type="dxa"/>
              <w:right w:w="15" w:type="dxa"/>
            </w:tcMar>
            <w:vAlign w:val="center"/>
          </w:tcPr>
          <w:p w:rsidR="00EE0E65" w:rsidRDefault="00A960C9" w:rsidP="00EE0E65">
            <w:pPr>
              <w:widowControl/>
              <w:ind w:leftChars="1250" w:left="3709" w:hangingChars="300" w:hanging="1084"/>
              <w:textAlignment w:val="center"/>
              <w:rPr>
                <w:rFonts w:ascii="宋体" w:cs="宋体"/>
                <w:color w:val="000000"/>
                <w:sz w:val="36"/>
                <w:szCs w:val="36"/>
              </w:rPr>
            </w:pPr>
            <w:r>
              <w:rPr>
                <w:rFonts w:asci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cs="宋体"/>
                <w:color w:val="000000"/>
                <w:kern w:val="0"/>
                <w:sz w:val="36"/>
                <w:szCs w:val="36"/>
              </w:rPr>
              <w:t>(2020</w:t>
            </w:r>
            <w:r>
              <w:rPr>
                <w:rFonts w:ascii="宋体" w:cs="宋体" w:hint="eastAsia"/>
                <w:color w:val="000000"/>
                <w:kern w:val="0"/>
                <w:sz w:val="36"/>
                <w:szCs w:val="36"/>
              </w:rPr>
              <w:t>年度</w:t>
            </w:r>
            <w:r>
              <w:rPr>
                <w:rFonts w:ascii="宋体" w:cs="宋体"/>
                <w:color w:val="000000"/>
                <w:kern w:val="0"/>
                <w:sz w:val="36"/>
                <w:szCs w:val="36"/>
              </w:rPr>
              <w:t>)</w:t>
            </w:r>
          </w:p>
        </w:tc>
      </w:tr>
      <w:tr w:rsidR="00EE0E6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2020年教育类政策性项目省级补助资金项目</w:t>
            </w:r>
          </w:p>
        </w:tc>
      </w:tr>
      <w:tr w:rsidR="00EE0E6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攀枝花市实验学校</w:t>
            </w:r>
          </w:p>
        </w:tc>
      </w:tr>
      <w:tr w:rsidR="00EE0E6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预算执行情况</w:t>
            </w:r>
            <w:r>
              <w:rPr>
                <w:rFonts w:ascii="宋体" w:cs="宋体"/>
                <w:color w:val="000000"/>
                <w:kern w:val="0"/>
                <w:sz w:val="24"/>
              </w:rPr>
              <w:t>(</w:t>
            </w:r>
            <w:r>
              <w:rPr>
                <w:rFonts w:ascii="宋体" w:cs="宋体" w:hint="eastAsia"/>
                <w:color w:val="000000"/>
                <w:kern w:val="0"/>
                <w:sz w:val="24"/>
              </w:rPr>
              <w:t>万元</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预算数</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90.70万元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执行数</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90.70万元</w:t>
            </w:r>
          </w:p>
        </w:tc>
      </w:tr>
      <w:tr w:rsidR="00EE0E65">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其中</w:t>
            </w:r>
            <w:r>
              <w:rPr>
                <w:rFonts w:ascii="宋体" w:cs="宋体"/>
                <w:color w:val="000000"/>
                <w:kern w:val="0"/>
                <w:sz w:val="24"/>
              </w:rPr>
              <w:t>-</w:t>
            </w:r>
            <w:r>
              <w:rPr>
                <w:rFonts w:ascii="宋体" w:cs="宋体" w:hint="eastAsia"/>
                <w:color w:val="000000"/>
                <w:kern w:val="0"/>
                <w:sz w:val="24"/>
              </w:rPr>
              <w:t>财政拨款</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90.70万元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其中</w:t>
            </w:r>
            <w:r>
              <w:rPr>
                <w:rFonts w:ascii="宋体" w:cs="宋体"/>
                <w:color w:val="000000"/>
                <w:kern w:val="0"/>
                <w:sz w:val="24"/>
              </w:rPr>
              <w:t>-</w:t>
            </w:r>
            <w:r>
              <w:rPr>
                <w:rFonts w:ascii="宋体" w:cs="宋体" w:hint="eastAsia"/>
                <w:color w:val="000000"/>
                <w:kern w:val="0"/>
                <w:sz w:val="24"/>
              </w:rPr>
              <w:t>财政拨款</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90.70万元</w:t>
            </w:r>
          </w:p>
        </w:tc>
      </w:tr>
      <w:tr w:rsidR="00EE0E65">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其它资金</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其它资金</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pPr>
              <w:jc w:val="center"/>
              <w:rPr>
                <w:rFonts w:ascii="宋体" w:cs="宋体"/>
                <w:color w:val="000000"/>
                <w:sz w:val="24"/>
              </w:rPr>
            </w:pPr>
          </w:p>
        </w:tc>
      </w:tr>
      <w:tr w:rsidR="00EE0E6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实际完成目标</w:t>
            </w:r>
          </w:p>
        </w:tc>
      </w:tr>
      <w:tr w:rsidR="00EE0E65">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保障了学校正常运转及学生免费作业本费用、落实并完成了</w:t>
            </w:r>
            <w:proofErr w:type="gramStart"/>
            <w:r>
              <w:rPr>
                <w:rFonts w:ascii="宋体" w:cs="宋体" w:hint="eastAsia"/>
                <w:color w:val="000000"/>
                <w:sz w:val="24"/>
              </w:rPr>
              <w:t>营养餐及幼儿</w:t>
            </w:r>
            <w:proofErr w:type="gramEnd"/>
            <w:r>
              <w:rPr>
                <w:rFonts w:ascii="宋体" w:cs="宋体" w:hint="eastAsia"/>
                <w:color w:val="000000"/>
                <w:sz w:val="24"/>
              </w:rPr>
              <w:t>保教费资助政策</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保障了学校正常运转及学生免费作业本费用、落实并完成了</w:t>
            </w:r>
            <w:proofErr w:type="gramStart"/>
            <w:r>
              <w:rPr>
                <w:rFonts w:ascii="宋体" w:cs="宋体" w:hint="eastAsia"/>
                <w:color w:val="000000"/>
                <w:sz w:val="24"/>
              </w:rPr>
              <w:t>营养餐及幼儿</w:t>
            </w:r>
            <w:proofErr w:type="gramEnd"/>
            <w:r>
              <w:rPr>
                <w:rFonts w:ascii="宋体" w:cs="宋体" w:hint="eastAsia"/>
                <w:color w:val="000000"/>
                <w:sz w:val="24"/>
              </w:rPr>
              <w:t>保教费资助政策</w:t>
            </w:r>
          </w:p>
        </w:tc>
      </w:tr>
      <w:tr w:rsidR="00EE0E65">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绩效指</w:t>
            </w:r>
            <w:r>
              <w:rPr>
                <w:rFonts w:ascii="宋体" w:cs="宋体" w:hint="eastAsia"/>
                <w:color w:val="000000"/>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lastRenderedPageBreak/>
              <w:t>一级指标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预期指标值</w:t>
            </w:r>
            <w:r>
              <w:rPr>
                <w:rFonts w:ascii="宋体" w:cs="宋体"/>
                <w:color w:val="000000"/>
                <w:kern w:val="0"/>
                <w:sz w:val="24"/>
              </w:rPr>
              <w:t>(</w:t>
            </w:r>
            <w:r>
              <w:rPr>
                <w:rFonts w:ascii="宋体" w:cs="宋体" w:hint="eastAsia"/>
                <w:color w:val="000000"/>
                <w:kern w:val="0"/>
                <w:sz w:val="24"/>
              </w:rPr>
              <w:t>包含数字及文字描述</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实际完成指标值</w:t>
            </w:r>
            <w:r>
              <w:rPr>
                <w:rFonts w:ascii="宋体" w:cs="宋体"/>
                <w:color w:val="000000"/>
                <w:kern w:val="0"/>
                <w:sz w:val="24"/>
              </w:rPr>
              <w:t>(</w:t>
            </w:r>
            <w:r>
              <w:rPr>
                <w:rFonts w:ascii="宋体" w:cs="宋体" w:hint="eastAsia"/>
                <w:color w:val="000000"/>
                <w:kern w:val="0"/>
                <w:sz w:val="24"/>
              </w:rPr>
              <w:t>包含数字及文字描述</w:t>
            </w:r>
            <w:r>
              <w:rPr>
                <w:rFonts w:ascii="宋体" w:cs="宋体"/>
                <w:color w:val="000000"/>
                <w:kern w:val="0"/>
                <w:sz w:val="24"/>
              </w:rPr>
              <w:t>)</w:t>
            </w:r>
          </w:p>
        </w:tc>
      </w:tr>
      <w:tr w:rsidR="00EE0E65">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金江校区营养</w:t>
            </w:r>
            <w:proofErr w:type="gramStart"/>
            <w:r>
              <w:rPr>
                <w:rFonts w:ascii="宋体" w:cs="宋体" w:hint="eastAsia"/>
                <w:color w:val="000000"/>
                <w:sz w:val="24"/>
              </w:rPr>
              <w:t>餐学生</w:t>
            </w:r>
            <w:proofErr w:type="gramEnd"/>
            <w:r>
              <w:rPr>
                <w:rFonts w:ascii="宋体" w:cs="宋体" w:hint="eastAsia"/>
                <w:color w:val="000000"/>
                <w:sz w:val="24"/>
              </w:rPr>
              <w:t>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600人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600人</w:t>
            </w:r>
          </w:p>
        </w:tc>
      </w:tr>
      <w:tr w:rsidR="00EE0E65">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免作业本</w:t>
            </w:r>
            <w:proofErr w:type="gramStart"/>
            <w:r>
              <w:rPr>
                <w:rFonts w:ascii="宋体" w:cs="宋体" w:hint="eastAsia"/>
                <w:color w:val="000000"/>
                <w:sz w:val="24"/>
              </w:rPr>
              <w:t>费人数</w:t>
            </w:r>
            <w:proofErr w:type="gramEnd"/>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4555人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4555人</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金江校区营养餐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10.9万元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10.9万元</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生均公用经费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68.57万元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68.57万元</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免作业本费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7.23万元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7.23万元</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减免幼儿保教费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4万元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4万元</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时效指标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完成年度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2020年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2020年</w:t>
            </w:r>
          </w:p>
        </w:tc>
      </w:tr>
      <w:tr w:rsidR="00EE0E65">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效益指标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社会效益指标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保证资助工作顺利完成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减轻学生家庭负担</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减轻学生家庭负担</w:t>
            </w:r>
          </w:p>
        </w:tc>
      </w:tr>
    </w:tbl>
    <w:p w:rsidR="00EE0E65" w:rsidRDefault="00EE0E65">
      <w:pPr>
        <w:spacing w:line="580" w:lineRule="exact"/>
        <w:ind w:firstLineChars="200" w:firstLine="640"/>
        <w:rPr>
          <w:rFonts w:ascii="仿宋_GB2312" w:eastAsia="仿宋_GB2312" w:cs="仿宋_GB2312"/>
          <w:sz w:val="32"/>
          <w:szCs w:val="32"/>
        </w:rPr>
      </w:pPr>
    </w:p>
    <w:p w:rsidR="00EE0E65" w:rsidRDefault="00A960C9">
      <w:pPr>
        <w:spacing w:line="580" w:lineRule="exact"/>
        <w:ind w:firstLineChars="200" w:firstLine="640"/>
        <w:rPr>
          <w:rFonts w:ascii="仿宋" w:eastAsia="仿宋" w:cs="仿宋_GB2312"/>
          <w:sz w:val="32"/>
          <w:szCs w:val="32"/>
        </w:rPr>
      </w:pPr>
      <w:r>
        <w:rPr>
          <w:rFonts w:ascii="仿宋" w:eastAsia="仿宋" w:cs="仿宋_GB2312" w:hint="eastAsia"/>
          <w:sz w:val="32"/>
          <w:szCs w:val="32"/>
        </w:rPr>
        <w:t>（4）2020年第一批财政教育资金项目绩效目标完成情况综述。项目全年预算数217.66万元，执行数为217.66万元，完成预算的100</w:t>
      </w:r>
      <w:r>
        <w:rPr>
          <w:rFonts w:ascii="仿宋" w:eastAsia="仿宋" w:cs="仿宋_GB2312"/>
          <w:sz w:val="32"/>
          <w:szCs w:val="32"/>
        </w:rPr>
        <w:t>%</w:t>
      </w:r>
      <w:r>
        <w:rPr>
          <w:rFonts w:ascii="仿宋" w:eastAsia="仿宋" w:cs="仿宋_GB2312" w:hint="eastAsia"/>
          <w:sz w:val="32"/>
          <w:szCs w:val="32"/>
        </w:rPr>
        <w:t>。通过项目实施，保障了学校正常运转、提高了教学条件、保证了师生安全，发现的主要问题：无。下一步改进措施：无。</w:t>
      </w:r>
    </w:p>
    <w:tbl>
      <w:tblPr>
        <w:tblpPr w:leftFromText="180" w:rightFromText="180" w:vertAnchor="text" w:horzAnchor="page" w:tblpXSpec="center" w:tblpY="423"/>
        <w:tblOverlap w:val="never"/>
        <w:tblW w:w="9960" w:type="dxa"/>
        <w:tblLayout w:type="fixed"/>
        <w:tblCellMar>
          <w:left w:w="0" w:type="dxa"/>
          <w:right w:w="0" w:type="dxa"/>
        </w:tblCellMar>
        <w:tblLook w:val="0000"/>
      </w:tblPr>
      <w:tblGrid>
        <w:gridCol w:w="390"/>
        <w:gridCol w:w="1367"/>
        <w:gridCol w:w="1025"/>
        <w:gridCol w:w="68"/>
        <w:gridCol w:w="2324"/>
        <w:gridCol w:w="2394"/>
        <w:gridCol w:w="2392"/>
      </w:tblGrid>
      <w:tr w:rsidR="00EE0E65">
        <w:trPr>
          <w:trHeight w:val="1034"/>
        </w:trPr>
        <w:tc>
          <w:tcPr>
            <w:tcW w:w="9960" w:type="dxa"/>
            <w:gridSpan w:val="7"/>
            <w:tcBorders>
              <w:top w:val="nil"/>
              <w:left w:val="nil"/>
              <w:bottom w:val="nil"/>
              <w:right w:val="nil"/>
            </w:tcBorders>
            <w:tcMar>
              <w:top w:w="15" w:type="dxa"/>
              <w:left w:w="15" w:type="dxa"/>
              <w:right w:w="15" w:type="dxa"/>
            </w:tcMar>
            <w:vAlign w:val="center"/>
          </w:tcPr>
          <w:p w:rsidR="00EE0E65" w:rsidRDefault="00EE0E65" w:rsidP="00EE0E65">
            <w:pPr>
              <w:widowControl/>
              <w:ind w:leftChars="1250" w:left="3709" w:hangingChars="300" w:hanging="1084"/>
              <w:textAlignment w:val="center"/>
              <w:rPr>
                <w:rFonts w:ascii="宋体" w:cs="宋体"/>
                <w:b/>
                <w:bCs/>
                <w:color w:val="000000"/>
                <w:kern w:val="0"/>
                <w:sz w:val="36"/>
                <w:szCs w:val="36"/>
              </w:rPr>
            </w:pPr>
          </w:p>
          <w:p w:rsidR="00EE0E65" w:rsidRDefault="00A960C9" w:rsidP="00EE0E65">
            <w:pPr>
              <w:widowControl/>
              <w:ind w:leftChars="1250" w:left="3709" w:hangingChars="300" w:hanging="1084"/>
              <w:textAlignment w:val="center"/>
              <w:rPr>
                <w:rFonts w:ascii="宋体" w:cs="宋体"/>
                <w:color w:val="000000"/>
                <w:sz w:val="36"/>
                <w:szCs w:val="36"/>
              </w:rPr>
            </w:pPr>
            <w:r>
              <w:rPr>
                <w:rFonts w:ascii="宋体" w:cs="宋体" w:hint="eastAsia"/>
                <w:b/>
                <w:bCs/>
                <w:color w:val="000000"/>
                <w:kern w:val="0"/>
                <w:sz w:val="36"/>
                <w:szCs w:val="36"/>
              </w:rPr>
              <w:lastRenderedPageBreak/>
              <w:t>项目绩效目标完成情况表</w:t>
            </w:r>
            <w:r>
              <w:rPr>
                <w:rFonts w:ascii="宋体" w:cs="宋体"/>
                <w:b/>
                <w:bCs/>
                <w:color w:val="000000"/>
                <w:kern w:val="0"/>
                <w:sz w:val="36"/>
                <w:szCs w:val="36"/>
              </w:rPr>
              <w:br/>
            </w:r>
            <w:r>
              <w:rPr>
                <w:rFonts w:ascii="宋体" w:cs="宋体"/>
                <w:color w:val="000000"/>
                <w:kern w:val="0"/>
                <w:sz w:val="36"/>
                <w:szCs w:val="36"/>
              </w:rPr>
              <w:t>(2020</w:t>
            </w:r>
            <w:r>
              <w:rPr>
                <w:rFonts w:ascii="宋体" w:cs="宋体" w:hint="eastAsia"/>
                <w:color w:val="000000"/>
                <w:kern w:val="0"/>
                <w:sz w:val="36"/>
                <w:szCs w:val="36"/>
              </w:rPr>
              <w:t>年度</w:t>
            </w:r>
            <w:r>
              <w:rPr>
                <w:rFonts w:ascii="宋体" w:cs="宋体"/>
                <w:color w:val="000000"/>
                <w:kern w:val="0"/>
                <w:sz w:val="36"/>
                <w:szCs w:val="36"/>
              </w:rPr>
              <w:t>)</w:t>
            </w:r>
          </w:p>
        </w:tc>
      </w:tr>
      <w:tr w:rsidR="00EE0E6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lastRenderedPageBreak/>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2020年第一批财政教育资金项目</w:t>
            </w:r>
          </w:p>
        </w:tc>
      </w:tr>
      <w:tr w:rsidR="00EE0E6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攀枝花市实验学校</w:t>
            </w:r>
          </w:p>
        </w:tc>
      </w:tr>
      <w:tr w:rsidR="00EE0E6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预算执行情况</w:t>
            </w:r>
            <w:r>
              <w:rPr>
                <w:rFonts w:ascii="宋体" w:cs="宋体"/>
                <w:color w:val="000000"/>
                <w:kern w:val="0"/>
                <w:sz w:val="24"/>
              </w:rPr>
              <w:t>(</w:t>
            </w:r>
            <w:r>
              <w:rPr>
                <w:rFonts w:ascii="宋体" w:cs="宋体" w:hint="eastAsia"/>
                <w:color w:val="000000"/>
                <w:kern w:val="0"/>
                <w:sz w:val="24"/>
              </w:rPr>
              <w:t>万元</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预算数</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217.66万元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执行数</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217.66万元</w:t>
            </w:r>
          </w:p>
        </w:tc>
      </w:tr>
      <w:tr w:rsidR="00EE0E65">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其中</w:t>
            </w:r>
            <w:r>
              <w:rPr>
                <w:rFonts w:ascii="宋体" w:cs="宋体"/>
                <w:color w:val="000000"/>
                <w:kern w:val="0"/>
                <w:sz w:val="24"/>
              </w:rPr>
              <w:t>-</w:t>
            </w:r>
            <w:r>
              <w:rPr>
                <w:rFonts w:ascii="宋体" w:cs="宋体" w:hint="eastAsia"/>
                <w:color w:val="000000"/>
                <w:kern w:val="0"/>
                <w:sz w:val="24"/>
              </w:rPr>
              <w:t>财政拨款</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217.66万元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其中</w:t>
            </w:r>
            <w:r>
              <w:rPr>
                <w:rFonts w:ascii="宋体" w:cs="宋体"/>
                <w:color w:val="000000"/>
                <w:kern w:val="0"/>
                <w:sz w:val="24"/>
              </w:rPr>
              <w:t>-</w:t>
            </w:r>
            <w:r>
              <w:rPr>
                <w:rFonts w:ascii="宋体" w:cs="宋体" w:hint="eastAsia"/>
                <w:color w:val="000000"/>
                <w:kern w:val="0"/>
                <w:sz w:val="24"/>
              </w:rPr>
              <w:t>财政拨款</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217.66万元</w:t>
            </w:r>
          </w:p>
        </w:tc>
      </w:tr>
      <w:tr w:rsidR="00EE0E65">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其它资金</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其它资金</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pPr>
              <w:jc w:val="center"/>
              <w:rPr>
                <w:rFonts w:ascii="宋体" w:cs="宋体"/>
                <w:color w:val="000000"/>
                <w:sz w:val="24"/>
              </w:rPr>
            </w:pPr>
          </w:p>
        </w:tc>
      </w:tr>
      <w:tr w:rsidR="00EE0E6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实际完成目标</w:t>
            </w:r>
          </w:p>
        </w:tc>
      </w:tr>
      <w:tr w:rsidR="00EE0E65">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保障了学校正常运转、提高了教学条件、保证了师生安全</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保障了学校正常运转、提高了教学条件、保证了师生安全</w:t>
            </w:r>
          </w:p>
        </w:tc>
      </w:tr>
      <w:tr w:rsidR="00EE0E65">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预期指标值</w:t>
            </w:r>
            <w:r>
              <w:rPr>
                <w:rFonts w:ascii="宋体" w:cs="宋体"/>
                <w:color w:val="000000"/>
                <w:kern w:val="0"/>
                <w:sz w:val="24"/>
              </w:rPr>
              <w:t>(</w:t>
            </w:r>
            <w:r>
              <w:rPr>
                <w:rFonts w:ascii="宋体" w:cs="宋体" w:hint="eastAsia"/>
                <w:color w:val="000000"/>
                <w:kern w:val="0"/>
                <w:sz w:val="24"/>
              </w:rPr>
              <w:t>包含数字及文字描述</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实际完成指标值</w:t>
            </w:r>
            <w:r>
              <w:rPr>
                <w:rFonts w:ascii="宋体" w:cs="宋体"/>
                <w:color w:val="000000"/>
                <w:kern w:val="0"/>
                <w:sz w:val="24"/>
              </w:rPr>
              <w:t>(</w:t>
            </w:r>
            <w:r>
              <w:rPr>
                <w:rFonts w:ascii="宋体" w:cs="宋体" w:hint="eastAsia"/>
                <w:color w:val="000000"/>
                <w:kern w:val="0"/>
                <w:sz w:val="24"/>
              </w:rPr>
              <w:t>包含数字及文字描述</w:t>
            </w:r>
            <w:r>
              <w:rPr>
                <w:rFonts w:ascii="宋体" w:cs="宋体"/>
                <w:color w:val="000000"/>
                <w:kern w:val="0"/>
                <w:sz w:val="24"/>
              </w:rPr>
              <w:t>)</w:t>
            </w:r>
          </w:p>
        </w:tc>
      </w:tr>
      <w:tr w:rsidR="00EE0E65">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聘请安保人员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金江校区6人，本部9人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金江校区6人，本部9人</w:t>
            </w:r>
          </w:p>
        </w:tc>
      </w:tr>
      <w:tr w:rsidR="00EE0E65">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校园视频监控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全校各个监控点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全校各个监控点</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聘请</w:t>
            </w:r>
            <w:proofErr w:type="gramStart"/>
            <w:r>
              <w:rPr>
                <w:rFonts w:ascii="宋体" w:cs="宋体" w:hint="eastAsia"/>
                <w:color w:val="000000"/>
                <w:sz w:val="24"/>
              </w:rPr>
              <w:t>食堂工</w:t>
            </w:r>
            <w:proofErr w:type="gramEnd"/>
            <w:r>
              <w:rPr>
                <w:rFonts w:ascii="宋体" w:cs="宋体" w:hint="eastAsia"/>
                <w:color w:val="000000"/>
                <w:sz w:val="24"/>
              </w:rPr>
              <w:t>勤人员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6人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6人</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保安经费按月支付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4.17万/月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4.17万/月</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校园监控按年支付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8.18万/年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8.18万/年</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生均公用经费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支付水电费、办公费28.65万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支付水电费、办公费28.65万</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按月支付</w:t>
            </w:r>
            <w:proofErr w:type="gramStart"/>
            <w:r>
              <w:rPr>
                <w:rFonts w:ascii="宋体" w:cs="宋体" w:hint="eastAsia"/>
                <w:color w:val="000000"/>
                <w:sz w:val="24"/>
              </w:rPr>
              <w:t>食堂工</w:t>
            </w:r>
            <w:proofErr w:type="gramEnd"/>
            <w:r>
              <w:rPr>
                <w:rFonts w:ascii="宋体" w:cs="宋体" w:hint="eastAsia"/>
                <w:color w:val="000000"/>
                <w:sz w:val="24"/>
              </w:rPr>
              <w:t>勤人员工资</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1.668万/月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1.668万/月</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支付中考阅卷系统建设经费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按照工程进度支付106.77万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按照工程进度支付106.77万</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时效指标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完成年度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2020年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2020年</w:t>
            </w:r>
          </w:p>
        </w:tc>
      </w:tr>
      <w:tr w:rsidR="00EE0E65">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效益指标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社会效益指标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保证学生及教师的安全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保证学生及教师的安全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保证学生及教师的安全</w:t>
            </w:r>
          </w:p>
        </w:tc>
      </w:tr>
    </w:tbl>
    <w:p w:rsidR="00EE0E65" w:rsidRDefault="00EE0E65">
      <w:pPr>
        <w:spacing w:line="580" w:lineRule="exact"/>
        <w:ind w:firstLineChars="200" w:firstLine="640"/>
        <w:rPr>
          <w:rFonts w:ascii="仿宋_GB2312" w:eastAsia="仿宋_GB2312" w:cs="仿宋_GB2312"/>
          <w:sz w:val="32"/>
          <w:szCs w:val="32"/>
        </w:rPr>
      </w:pPr>
    </w:p>
    <w:p w:rsidR="00EE0E65" w:rsidRDefault="00A960C9">
      <w:pPr>
        <w:spacing w:line="580" w:lineRule="exact"/>
        <w:ind w:firstLineChars="200" w:firstLine="640"/>
        <w:rPr>
          <w:rFonts w:ascii="仿宋" w:eastAsia="仿宋" w:cs="仿宋_GB2312"/>
          <w:sz w:val="32"/>
          <w:szCs w:val="32"/>
        </w:rPr>
      </w:pPr>
      <w:r>
        <w:rPr>
          <w:rFonts w:ascii="仿宋" w:eastAsia="仿宋" w:cs="仿宋_GB2312" w:hint="eastAsia"/>
          <w:sz w:val="32"/>
          <w:szCs w:val="32"/>
        </w:rPr>
        <w:t>（5）2020年第四批财政教育资金项目绩效目标完成情况综述。项目全年预算数4万元，执行数为4万元，完成预算的100</w:t>
      </w:r>
      <w:r>
        <w:rPr>
          <w:rFonts w:ascii="仿宋" w:eastAsia="仿宋" w:cs="仿宋_GB2312"/>
          <w:sz w:val="32"/>
          <w:szCs w:val="32"/>
        </w:rPr>
        <w:t>%</w:t>
      </w:r>
      <w:r>
        <w:rPr>
          <w:rFonts w:ascii="仿宋" w:eastAsia="仿宋" w:cs="仿宋_GB2312" w:hint="eastAsia"/>
          <w:sz w:val="32"/>
          <w:szCs w:val="32"/>
        </w:rPr>
        <w:t>。通过项目实施，提高了学生阅读能力，发现的主要问题：无。下一步改进措施：无。</w:t>
      </w:r>
    </w:p>
    <w:tbl>
      <w:tblPr>
        <w:tblpPr w:leftFromText="180" w:rightFromText="180" w:vertAnchor="text" w:horzAnchor="page" w:tblpXSpec="center" w:tblpY="423"/>
        <w:tblOverlap w:val="never"/>
        <w:tblW w:w="9960" w:type="dxa"/>
        <w:tblLayout w:type="fixed"/>
        <w:tblCellMar>
          <w:left w:w="0" w:type="dxa"/>
          <w:right w:w="0" w:type="dxa"/>
        </w:tblCellMar>
        <w:tblLook w:val="0000"/>
      </w:tblPr>
      <w:tblGrid>
        <w:gridCol w:w="390"/>
        <w:gridCol w:w="1367"/>
        <w:gridCol w:w="1025"/>
        <w:gridCol w:w="68"/>
        <w:gridCol w:w="2324"/>
        <w:gridCol w:w="2394"/>
        <w:gridCol w:w="2392"/>
      </w:tblGrid>
      <w:tr w:rsidR="00EE0E65">
        <w:trPr>
          <w:trHeight w:val="1034"/>
        </w:trPr>
        <w:tc>
          <w:tcPr>
            <w:tcW w:w="9960" w:type="dxa"/>
            <w:gridSpan w:val="7"/>
            <w:tcBorders>
              <w:top w:val="nil"/>
              <w:left w:val="nil"/>
              <w:bottom w:val="nil"/>
              <w:right w:val="nil"/>
            </w:tcBorders>
            <w:tcMar>
              <w:top w:w="15" w:type="dxa"/>
              <w:left w:w="15" w:type="dxa"/>
              <w:right w:w="15" w:type="dxa"/>
            </w:tcMar>
            <w:vAlign w:val="center"/>
          </w:tcPr>
          <w:p w:rsidR="00EE0E65" w:rsidRDefault="00A960C9">
            <w:pPr>
              <w:widowControl/>
              <w:jc w:val="center"/>
              <w:textAlignment w:val="center"/>
              <w:rPr>
                <w:rFonts w:ascii="宋体" w:cs="宋体"/>
                <w:color w:val="000000"/>
                <w:sz w:val="36"/>
                <w:szCs w:val="36"/>
              </w:rPr>
            </w:pPr>
            <w:r>
              <w:rPr>
                <w:rFonts w:asci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cs="宋体"/>
                <w:color w:val="000000"/>
                <w:kern w:val="0"/>
                <w:sz w:val="36"/>
                <w:szCs w:val="36"/>
              </w:rPr>
              <w:t>(2020</w:t>
            </w:r>
            <w:r>
              <w:rPr>
                <w:rFonts w:ascii="宋体" w:cs="宋体" w:hint="eastAsia"/>
                <w:color w:val="000000"/>
                <w:kern w:val="0"/>
                <w:sz w:val="36"/>
                <w:szCs w:val="36"/>
              </w:rPr>
              <w:t>年度</w:t>
            </w:r>
            <w:r>
              <w:rPr>
                <w:rFonts w:ascii="宋体" w:cs="宋体"/>
                <w:color w:val="000000"/>
                <w:kern w:val="0"/>
                <w:sz w:val="36"/>
                <w:szCs w:val="36"/>
              </w:rPr>
              <w:t>)</w:t>
            </w:r>
          </w:p>
        </w:tc>
      </w:tr>
      <w:tr w:rsidR="00EE0E6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2020年第四批财政教育资金项目</w:t>
            </w:r>
          </w:p>
        </w:tc>
      </w:tr>
      <w:tr w:rsidR="00EE0E6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攀枝花市实验学校</w:t>
            </w:r>
          </w:p>
        </w:tc>
      </w:tr>
      <w:tr w:rsidR="00EE0E6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预算执行情况</w:t>
            </w:r>
            <w:r>
              <w:rPr>
                <w:rFonts w:ascii="宋体" w:cs="宋体"/>
                <w:color w:val="000000"/>
                <w:kern w:val="0"/>
                <w:sz w:val="24"/>
              </w:rPr>
              <w:t>(</w:t>
            </w:r>
            <w:r>
              <w:rPr>
                <w:rFonts w:ascii="宋体" w:cs="宋体" w:hint="eastAsia"/>
                <w:color w:val="000000"/>
                <w:kern w:val="0"/>
                <w:sz w:val="24"/>
              </w:rPr>
              <w:t>万元</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预算数</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4万元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执行数</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4万元</w:t>
            </w:r>
          </w:p>
        </w:tc>
      </w:tr>
      <w:tr w:rsidR="00EE0E65">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其中</w:t>
            </w:r>
            <w:r>
              <w:rPr>
                <w:rFonts w:ascii="宋体" w:cs="宋体"/>
                <w:color w:val="000000"/>
                <w:kern w:val="0"/>
                <w:sz w:val="24"/>
              </w:rPr>
              <w:t>-</w:t>
            </w:r>
            <w:r>
              <w:rPr>
                <w:rFonts w:ascii="宋体" w:cs="宋体" w:hint="eastAsia"/>
                <w:color w:val="000000"/>
                <w:kern w:val="0"/>
                <w:sz w:val="24"/>
              </w:rPr>
              <w:t>财政拨款</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4万元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其中</w:t>
            </w:r>
            <w:r>
              <w:rPr>
                <w:rFonts w:ascii="宋体" w:cs="宋体"/>
                <w:color w:val="000000"/>
                <w:kern w:val="0"/>
                <w:sz w:val="24"/>
              </w:rPr>
              <w:t>-</w:t>
            </w:r>
            <w:r>
              <w:rPr>
                <w:rFonts w:ascii="宋体" w:cs="宋体" w:hint="eastAsia"/>
                <w:color w:val="000000"/>
                <w:kern w:val="0"/>
                <w:sz w:val="24"/>
              </w:rPr>
              <w:t>财政拨款</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4万元</w:t>
            </w:r>
          </w:p>
        </w:tc>
      </w:tr>
      <w:tr w:rsidR="00EE0E65">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其它资金</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其它资金</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pPr>
              <w:jc w:val="center"/>
              <w:rPr>
                <w:rFonts w:ascii="宋体" w:cs="宋体"/>
                <w:color w:val="000000"/>
                <w:sz w:val="24"/>
              </w:rPr>
            </w:pPr>
          </w:p>
        </w:tc>
      </w:tr>
      <w:tr w:rsidR="00EE0E6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年</w:t>
            </w:r>
            <w:r>
              <w:rPr>
                <w:rFonts w:ascii="宋体" w:cs="宋体" w:hint="eastAsia"/>
                <w:color w:val="000000"/>
                <w:kern w:val="0"/>
                <w:sz w:val="24"/>
              </w:rPr>
              <w:lastRenderedPageBreak/>
              <w:t>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实际完成目标</w:t>
            </w:r>
          </w:p>
        </w:tc>
      </w:tr>
      <w:tr w:rsidR="00EE0E65">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EE0E65"/>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提高了学生阅读能力</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提高了学生阅读能力</w:t>
            </w:r>
          </w:p>
        </w:tc>
      </w:tr>
      <w:tr w:rsidR="00EE0E65">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预期指标值</w:t>
            </w:r>
            <w:r>
              <w:rPr>
                <w:rFonts w:ascii="宋体" w:cs="宋体"/>
                <w:color w:val="000000"/>
                <w:kern w:val="0"/>
                <w:sz w:val="24"/>
              </w:rPr>
              <w:t>(</w:t>
            </w:r>
            <w:r>
              <w:rPr>
                <w:rFonts w:ascii="宋体" w:cs="宋体" w:hint="eastAsia"/>
                <w:color w:val="000000"/>
                <w:kern w:val="0"/>
                <w:sz w:val="24"/>
              </w:rPr>
              <w:t>包含数字及文字描述</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实际完成指标值</w:t>
            </w:r>
            <w:r>
              <w:rPr>
                <w:rFonts w:ascii="宋体" w:cs="宋体"/>
                <w:color w:val="000000"/>
                <w:kern w:val="0"/>
                <w:sz w:val="24"/>
              </w:rPr>
              <w:t>(</w:t>
            </w:r>
            <w:r>
              <w:rPr>
                <w:rFonts w:ascii="宋体" w:cs="宋体" w:hint="eastAsia"/>
                <w:color w:val="000000"/>
                <w:kern w:val="0"/>
                <w:sz w:val="24"/>
              </w:rPr>
              <w:t>包含数字及文字描述</w:t>
            </w:r>
            <w:r>
              <w:rPr>
                <w:rFonts w:ascii="宋体" w:cs="宋体"/>
                <w:color w:val="000000"/>
                <w:kern w:val="0"/>
                <w:sz w:val="24"/>
              </w:rPr>
              <w:t>)</w:t>
            </w:r>
          </w:p>
        </w:tc>
      </w:tr>
      <w:tr w:rsidR="00EE0E65">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“书香校园”阅读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4555人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4555人</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印刷阅读资料</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4万元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4万元</w:t>
            </w:r>
          </w:p>
        </w:tc>
      </w:tr>
      <w:tr w:rsidR="00EE0E65">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时效指标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完成年度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2020年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2020年</w:t>
            </w:r>
          </w:p>
        </w:tc>
      </w:tr>
      <w:tr w:rsidR="00EE0E65">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EE0E65" w:rsidRDefault="00EE0E65"/>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kern w:val="0"/>
                <w:sz w:val="24"/>
              </w:rPr>
              <w:t>效益指标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社会效益指标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提高学生阅读能力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提高学生阅读能力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E65" w:rsidRDefault="00A960C9">
            <w:pPr>
              <w:widowControl/>
              <w:jc w:val="center"/>
              <w:textAlignment w:val="center"/>
              <w:rPr>
                <w:rFonts w:ascii="宋体" w:cs="宋体"/>
                <w:color w:val="000000"/>
                <w:sz w:val="24"/>
              </w:rPr>
            </w:pPr>
            <w:r>
              <w:rPr>
                <w:rFonts w:ascii="宋体" w:cs="宋体" w:hint="eastAsia"/>
                <w:color w:val="000000"/>
                <w:sz w:val="24"/>
              </w:rPr>
              <w:t>提高学生阅读能力</w:t>
            </w:r>
          </w:p>
        </w:tc>
      </w:tr>
    </w:tbl>
    <w:p w:rsidR="00EE0E65" w:rsidRDefault="00EE0E65">
      <w:pPr>
        <w:spacing w:line="580" w:lineRule="exact"/>
        <w:ind w:left="630"/>
        <w:rPr>
          <w:rFonts w:ascii="楷体_GB2312" w:eastAsia="楷体_GB2312" w:cs="楷体_GB2312"/>
          <w:sz w:val="32"/>
          <w:szCs w:val="32"/>
        </w:rPr>
      </w:pPr>
    </w:p>
    <w:p w:rsidR="00EE0E65" w:rsidRDefault="00A960C9">
      <w:pPr>
        <w:spacing w:line="580" w:lineRule="exact"/>
        <w:ind w:left="630"/>
        <w:rPr>
          <w:rFonts w:ascii="仿宋_GB2312" w:eastAsia="仿宋_GB2312" w:cs="仿宋_GB2312"/>
          <w:sz w:val="32"/>
          <w:szCs w:val="32"/>
        </w:rPr>
      </w:pPr>
      <w:r>
        <w:rPr>
          <w:rFonts w:ascii="楷体_GB2312" w:eastAsia="楷体_GB2312" w:cs="楷体_GB2312"/>
          <w:sz w:val="32"/>
          <w:szCs w:val="32"/>
        </w:rPr>
        <w:t>2.</w:t>
      </w:r>
      <w:r>
        <w:rPr>
          <w:rFonts w:ascii="楷体_GB2312" w:eastAsia="楷体_GB2312" w:cs="楷体_GB2312" w:hint="eastAsia"/>
          <w:sz w:val="32"/>
          <w:szCs w:val="32"/>
        </w:rPr>
        <w:t>部门绩效评价结果。</w:t>
      </w:r>
    </w:p>
    <w:p w:rsidR="00EE0E65" w:rsidRDefault="00A960C9">
      <w:pPr>
        <w:spacing w:line="580" w:lineRule="exact"/>
        <w:ind w:firstLineChars="200" w:firstLine="640"/>
        <w:rPr>
          <w:rFonts w:ascii="仿宋" w:eastAsia="仿宋" w:cs="仿宋_GB2312"/>
          <w:sz w:val="32"/>
          <w:szCs w:val="32"/>
        </w:rPr>
      </w:pPr>
      <w:r>
        <w:rPr>
          <w:rFonts w:ascii="仿宋" w:eastAsia="仿宋" w:cs="仿宋_GB2312" w:hint="eastAsia"/>
          <w:sz w:val="32"/>
          <w:szCs w:val="32"/>
        </w:rPr>
        <w:t>本单位按要求对</w:t>
      </w:r>
      <w:r>
        <w:rPr>
          <w:rFonts w:ascii="仿宋" w:eastAsia="仿宋" w:cs="仿宋_GB2312"/>
          <w:sz w:val="32"/>
          <w:szCs w:val="32"/>
        </w:rPr>
        <w:t>2020</w:t>
      </w:r>
      <w:r>
        <w:rPr>
          <w:rFonts w:ascii="仿宋" w:eastAsia="仿宋" w:cs="仿宋_GB2312" w:hint="eastAsia"/>
          <w:sz w:val="32"/>
          <w:szCs w:val="32"/>
        </w:rPr>
        <w:t>年部门整体支出绩效评价情况开展自评，《攀枝花市实验学校</w:t>
      </w:r>
      <w:r>
        <w:rPr>
          <w:rFonts w:ascii="仿宋" w:eastAsia="仿宋" w:cs="仿宋_GB2312"/>
          <w:sz w:val="32"/>
          <w:szCs w:val="32"/>
        </w:rPr>
        <w:t>2020</w:t>
      </w:r>
      <w:r>
        <w:rPr>
          <w:rFonts w:ascii="仿宋" w:eastAsia="仿宋" w:cs="仿宋_GB2312" w:hint="eastAsia"/>
          <w:sz w:val="32"/>
          <w:szCs w:val="32"/>
        </w:rPr>
        <w:t>年部门整体支出绩效评价报告》见附件（附件</w:t>
      </w:r>
      <w:r>
        <w:rPr>
          <w:rFonts w:ascii="仿宋" w:eastAsia="仿宋" w:cs="仿宋_GB2312"/>
          <w:sz w:val="32"/>
          <w:szCs w:val="32"/>
        </w:rPr>
        <w:t>1</w:t>
      </w:r>
      <w:r>
        <w:rPr>
          <w:rFonts w:ascii="仿宋" w:eastAsia="仿宋" w:cs="仿宋_GB2312" w:hint="eastAsia"/>
          <w:sz w:val="32"/>
          <w:szCs w:val="32"/>
        </w:rPr>
        <w:t>）。</w:t>
      </w:r>
    </w:p>
    <w:p w:rsidR="00EE0E65" w:rsidRDefault="00A960C9">
      <w:pPr>
        <w:spacing w:line="580" w:lineRule="exact"/>
        <w:ind w:firstLineChars="200" w:firstLine="640"/>
        <w:rPr>
          <w:rFonts w:ascii="仿宋" w:eastAsia="仿宋"/>
          <w:b/>
          <w:color w:val="000000"/>
          <w:sz w:val="32"/>
          <w:szCs w:val="32"/>
        </w:rPr>
      </w:pPr>
      <w:r>
        <w:rPr>
          <w:rFonts w:ascii="仿宋" w:eastAsia="仿宋" w:cs="仿宋_GB2312" w:hint="eastAsia"/>
          <w:sz w:val="32"/>
          <w:szCs w:val="32"/>
        </w:rPr>
        <w:t>本部门自行组织对金江校区校舍维修改造项目、新教育之“书香校园”阅读实践研究项目开展了绩效评价，《金江校区校舍维修改造项目、新教育之“书香校园”阅读实践研究项目</w:t>
      </w:r>
      <w:r>
        <w:rPr>
          <w:rFonts w:ascii="仿宋" w:eastAsia="仿宋" w:cs="仿宋_GB2312"/>
          <w:sz w:val="32"/>
          <w:szCs w:val="32"/>
        </w:rPr>
        <w:t>2020</w:t>
      </w:r>
      <w:r>
        <w:rPr>
          <w:rFonts w:ascii="仿宋" w:eastAsia="仿宋" w:cs="仿宋_GB2312" w:hint="eastAsia"/>
          <w:sz w:val="32"/>
          <w:szCs w:val="32"/>
        </w:rPr>
        <w:t>年绩效评价报告》见附件（附件</w:t>
      </w:r>
      <w:r>
        <w:rPr>
          <w:rFonts w:ascii="仿宋" w:eastAsia="仿宋" w:cs="仿宋_GB2312"/>
          <w:sz w:val="32"/>
          <w:szCs w:val="32"/>
        </w:rPr>
        <w:t>2</w:t>
      </w:r>
      <w:r>
        <w:rPr>
          <w:rFonts w:ascii="仿宋" w:eastAsia="仿宋" w:cs="仿宋_GB2312" w:hint="eastAsia"/>
          <w:sz w:val="32"/>
          <w:szCs w:val="32"/>
        </w:rPr>
        <w:t>）。</w:t>
      </w:r>
    </w:p>
    <w:p w:rsidR="00EE0E65" w:rsidRDefault="00A960C9" w:rsidP="00EE0E65">
      <w:pPr>
        <w:spacing w:line="580" w:lineRule="exact"/>
        <w:ind w:firstLineChars="200" w:firstLine="643"/>
        <w:rPr>
          <w:rFonts w:ascii="仿宋" w:eastAsia="仿宋" w:cs="仿宋_GB2312"/>
          <w:sz w:val="32"/>
          <w:szCs w:val="32"/>
        </w:rPr>
      </w:pPr>
      <w:r>
        <w:rPr>
          <w:rFonts w:ascii="仿宋" w:eastAsia="仿宋"/>
          <w:b/>
          <w:color w:val="000000"/>
          <w:sz w:val="32"/>
          <w:szCs w:val="32"/>
        </w:rPr>
        <w:br w:type="page"/>
      </w:r>
    </w:p>
    <w:p w:rsidR="00EE0E65" w:rsidRDefault="00A960C9">
      <w:pPr>
        <w:numPr>
          <w:ilvl w:val="0"/>
          <w:numId w:val="3"/>
        </w:numPr>
        <w:spacing w:line="600" w:lineRule="exact"/>
        <w:ind w:firstLineChars="150" w:firstLine="660"/>
        <w:jc w:val="center"/>
        <w:outlineLvl w:val="0"/>
        <w:rPr>
          <w:rStyle w:val="1Char"/>
          <w:rFonts w:ascii="黑体" w:eastAsia="黑体"/>
          <w:b w:val="0"/>
        </w:rPr>
      </w:pPr>
      <w:bookmarkStart w:id="55" w:name="_Toc15396613"/>
      <w:bookmarkStart w:id="56" w:name="_Toc15377225"/>
      <w:r>
        <w:rPr>
          <w:rFonts w:ascii="黑体" w:eastAsia="黑体" w:hint="eastAsia"/>
          <w:color w:val="000000"/>
          <w:sz w:val="44"/>
          <w:szCs w:val="44"/>
        </w:rPr>
        <w:lastRenderedPageBreak/>
        <w:t>名</w:t>
      </w:r>
      <w:r>
        <w:rPr>
          <w:rStyle w:val="1Char"/>
          <w:rFonts w:ascii="黑体" w:eastAsia="黑体" w:hint="eastAsia"/>
          <w:b w:val="0"/>
        </w:rPr>
        <w:t>词解释</w:t>
      </w:r>
      <w:bookmarkEnd w:id="55"/>
      <w:bookmarkEnd w:id="56"/>
    </w:p>
    <w:p w:rsidR="00EE0E65" w:rsidRDefault="00EE0E65">
      <w:pPr>
        <w:spacing w:line="600" w:lineRule="exact"/>
        <w:jc w:val="left"/>
        <w:rPr>
          <w:rFonts w:ascii="宋体"/>
          <w:b/>
          <w:color w:val="000000"/>
          <w:sz w:val="44"/>
          <w:szCs w:val="44"/>
        </w:rPr>
      </w:pPr>
    </w:p>
    <w:p w:rsidR="00EE0E65" w:rsidRDefault="00A960C9">
      <w:pPr>
        <w:pStyle w:val="Default"/>
        <w:spacing w:line="560" w:lineRule="exact"/>
        <w:ind w:firstLineChars="200" w:firstLine="640"/>
        <w:rPr>
          <w:sz w:val="32"/>
          <w:szCs w:val="32"/>
        </w:rPr>
      </w:pPr>
      <w:r>
        <w:rPr>
          <w:sz w:val="32"/>
          <w:szCs w:val="32"/>
        </w:rPr>
        <w:t>1.</w:t>
      </w:r>
      <w:r>
        <w:rPr>
          <w:rFonts w:hint="eastAsia"/>
          <w:sz w:val="32"/>
          <w:szCs w:val="32"/>
        </w:rPr>
        <w:t>财政拨款收入：指单位从同级财政部门取得的财政预算资金。</w:t>
      </w:r>
    </w:p>
    <w:p w:rsidR="00EE0E65" w:rsidRDefault="00A960C9">
      <w:pPr>
        <w:pStyle w:val="Default"/>
        <w:spacing w:line="560" w:lineRule="exact"/>
        <w:ind w:firstLineChars="200" w:firstLine="640"/>
        <w:rPr>
          <w:sz w:val="32"/>
          <w:szCs w:val="32"/>
        </w:rPr>
      </w:pPr>
      <w:r>
        <w:rPr>
          <w:sz w:val="32"/>
          <w:szCs w:val="32"/>
        </w:rPr>
        <w:t>2.</w:t>
      </w:r>
      <w:r>
        <w:rPr>
          <w:rFonts w:hint="eastAsia"/>
          <w:sz w:val="32"/>
          <w:szCs w:val="32"/>
        </w:rPr>
        <w:t>其他收入：指单位取得的除上述收入以外的各项收入。</w:t>
      </w:r>
      <w:r>
        <w:rPr>
          <w:rFonts w:cs="仿宋_GB2312" w:hint="eastAsia"/>
          <w:sz w:val="32"/>
          <w:szCs w:val="32"/>
        </w:rPr>
        <w:t>主要是利息收入、除财政外其他相关单位拨款、课后服务收入等</w:t>
      </w:r>
      <w:r>
        <w:rPr>
          <w:rFonts w:hint="eastAsia"/>
          <w:sz w:val="32"/>
          <w:szCs w:val="32"/>
        </w:rPr>
        <w:t>。</w:t>
      </w:r>
    </w:p>
    <w:p w:rsidR="00EE0E65" w:rsidRDefault="00A960C9">
      <w:pPr>
        <w:pStyle w:val="Default"/>
        <w:spacing w:line="560" w:lineRule="exact"/>
        <w:ind w:firstLineChars="200" w:firstLine="640"/>
        <w:rPr>
          <w:sz w:val="32"/>
          <w:szCs w:val="32"/>
        </w:rPr>
      </w:pPr>
      <w:r>
        <w:rPr>
          <w:rFonts w:hint="eastAsia"/>
          <w:sz w:val="32"/>
          <w:szCs w:val="32"/>
        </w:rPr>
        <w:t>3</w:t>
      </w:r>
      <w:r>
        <w:rPr>
          <w:sz w:val="32"/>
          <w:szCs w:val="32"/>
        </w:rPr>
        <w:t>.</w:t>
      </w:r>
      <w:r>
        <w:rPr>
          <w:rFonts w:hint="eastAsia"/>
          <w:sz w:val="32"/>
          <w:szCs w:val="32"/>
        </w:rPr>
        <w:t>年初结转和结余：指以前年度尚未完成、结转到本年按有关规定继续使用的资金。</w:t>
      </w:r>
    </w:p>
    <w:p w:rsidR="00EE0E65" w:rsidRDefault="00A960C9">
      <w:pPr>
        <w:pStyle w:val="Default"/>
        <w:spacing w:line="560" w:lineRule="exact"/>
        <w:ind w:firstLineChars="200" w:firstLine="640"/>
        <w:rPr>
          <w:sz w:val="32"/>
          <w:szCs w:val="32"/>
        </w:rPr>
      </w:pPr>
      <w:r>
        <w:rPr>
          <w:rFonts w:hint="eastAsia"/>
          <w:sz w:val="32"/>
          <w:szCs w:val="32"/>
        </w:rPr>
        <w:t>4.年末结转和结余：指单位按有关规定结转到下年或以后年度继续使用的资金。</w:t>
      </w:r>
    </w:p>
    <w:p w:rsidR="00EE0E65" w:rsidRDefault="00A960C9">
      <w:pPr>
        <w:ind w:firstLineChars="200" w:firstLine="640"/>
        <w:rPr>
          <w:rFonts w:ascii="仿宋" w:eastAsia="仿宋"/>
          <w:color w:val="000000"/>
          <w:sz w:val="32"/>
          <w:szCs w:val="32"/>
        </w:rPr>
      </w:pPr>
      <w:r>
        <w:rPr>
          <w:rFonts w:ascii="仿宋" w:eastAsia="仿宋" w:hint="eastAsia"/>
          <w:color w:val="000000"/>
          <w:sz w:val="32"/>
          <w:szCs w:val="32"/>
        </w:rPr>
        <w:t>5</w:t>
      </w:r>
      <w:r>
        <w:rPr>
          <w:rFonts w:ascii="仿宋" w:eastAsia="仿宋"/>
          <w:color w:val="000000"/>
          <w:sz w:val="32"/>
          <w:szCs w:val="32"/>
        </w:rPr>
        <w:t>.</w:t>
      </w:r>
      <w:r>
        <w:rPr>
          <w:rFonts w:ascii="仿宋" w:eastAsia="仿宋" w:hint="eastAsia"/>
          <w:color w:val="000000"/>
          <w:sz w:val="32"/>
          <w:szCs w:val="32"/>
        </w:rPr>
        <w:t>一般公共服务（类）人力资源事务（款）其他人力资源事务支出（项）：指其他人力资源事务方面的支出。</w:t>
      </w:r>
    </w:p>
    <w:p w:rsidR="00EE0E65" w:rsidRDefault="00A960C9">
      <w:pPr>
        <w:ind w:firstLineChars="200" w:firstLine="640"/>
        <w:rPr>
          <w:rFonts w:ascii="仿宋" w:eastAsia="仿宋" w:cs="仿宋_GB2312"/>
          <w:sz w:val="32"/>
          <w:szCs w:val="32"/>
        </w:rPr>
      </w:pPr>
      <w:r>
        <w:rPr>
          <w:rFonts w:ascii="仿宋" w:eastAsia="仿宋" w:hint="eastAsia"/>
          <w:color w:val="000000"/>
          <w:sz w:val="32"/>
          <w:szCs w:val="32"/>
        </w:rPr>
        <w:t>6</w:t>
      </w:r>
      <w:r>
        <w:rPr>
          <w:rFonts w:ascii="仿宋" w:eastAsia="仿宋"/>
          <w:color w:val="000000"/>
          <w:sz w:val="32"/>
          <w:szCs w:val="32"/>
        </w:rPr>
        <w:t>.</w:t>
      </w:r>
      <w:r>
        <w:rPr>
          <w:rFonts w:ascii="仿宋" w:eastAsia="仿宋" w:hint="eastAsia"/>
          <w:color w:val="000000"/>
          <w:sz w:val="32"/>
          <w:szCs w:val="32"/>
        </w:rPr>
        <w:t>教育（类）普通教育（款）学前教育（项）：指部门举办的学前教育支出；教育（类）普通教育（款）小学教育（项）：指部门举办的小学教育支出；教育（类）普通教育（款）初中教育（项）：指部门举办的初中教育支出。教育（类）教育费附加安排的支出（款）其他教育费附加安排的支出（项）：指</w:t>
      </w:r>
      <w:r>
        <w:rPr>
          <w:rFonts w:ascii="仿宋" w:eastAsia="仿宋" w:cs="仿宋_GB2312" w:hint="eastAsia"/>
          <w:sz w:val="32"/>
          <w:szCs w:val="32"/>
        </w:rPr>
        <w:t>除农村中小学校舍建设、农村中小学教学设施、城市中小学校舍建设、城市中小学教学设施、中等职业学校教学设施以外的教育费附加支出。</w:t>
      </w:r>
    </w:p>
    <w:p w:rsidR="00EE0E65" w:rsidRDefault="00A960C9">
      <w:pPr>
        <w:ind w:firstLineChars="200" w:firstLine="640"/>
        <w:rPr>
          <w:rFonts w:ascii="仿宋" w:eastAsia="仿宋"/>
          <w:color w:val="000000"/>
          <w:sz w:val="32"/>
          <w:szCs w:val="32"/>
        </w:rPr>
      </w:pPr>
      <w:r>
        <w:rPr>
          <w:rFonts w:ascii="仿宋" w:eastAsia="仿宋" w:hint="eastAsia"/>
          <w:color w:val="000000"/>
          <w:sz w:val="32"/>
          <w:szCs w:val="32"/>
        </w:rPr>
        <w:t>7</w:t>
      </w:r>
      <w:r>
        <w:rPr>
          <w:rFonts w:ascii="仿宋" w:eastAsia="仿宋"/>
          <w:color w:val="000000"/>
          <w:sz w:val="32"/>
          <w:szCs w:val="32"/>
        </w:rPr>
        <w:t>.</w:t>
      </w:r>
      <w:r>
        <w:rPr>
          <w:rFonts w:ascii="仿宋" w:eastAsia="仿宋" w:cs="仿宋_GB2312" w:hint="eastAsia"/>
          <w:sz w:val="32"/>
          <w:szCs w:val="32"/>
        </w:rPr>
        <w:t xml:space="preserve"> 社会保障和就业（类）行政事业单位离退休（款）机关事业单位基本养老保险缴费支出（项）：反映机关事业</w:t>
      </w:r>
      <w:r>
        <w:rPr>
          <w:rFonts w:ascii="仿宋" w:eastAsia="仿宋" w:cs="仿宋_GB2312" w:hint="eastAsia"/>
          <w:sz w:val="32"/>
          <w:szCs w:val="32"/>
        </w:rPr>
        <w:lastRenderedPageBreak/>
        <w:t>单位实施养老保险制度由单位缴纳的基本养老保险费支出。社会保障和就业（类）抚恤（款）死亡抚恤（项）：反映按规定用于烈士和牺牲、病故人员家属的一次性和定期抚恤金以及丧葬补助费。</w:t>
      </w:r>
    </w:p>
    <w:p w:rsidR="00EE0E65" w:rsidRDefault="00A960C9">
      <w:pPr>
        <w:ind w:firstLineChars="200" w:firstLine="640"/>
        <w:rPr>
          <w:rFonts w:ascii="仿宋" w:eastAsia="仿宋"/>
          <w:color w:val="000000"/>
          <w:sz w:val="32"/>
          <w:szCs w:val="32"/>
        </w:rPr>
      </w:pPr>
      <w:r>
        <w:rPr>
          <w:rFonts w:ascii="仿宋" w:eastAsia="仿宋"/>
          <w:color w:val="000000"/>
          <w:sz w:val="32"/>
          <w:szCs w:val="32"/>
        </w:rPr>
        <w:t>8.</w:t>
      </w:r>
      <w:r>
        <w:rPr>
          <w:rFonts w:ascii="仿宋" w:eastAsia="仿宋" w:hint="eastAsia"/>
          <w:color w:val="000000"/>
          <w:sz w:val="32"/>
          <w:szCs w:val="32"/>
        </w:rPr>
        <w:t>城乡社区支出（类）国有土地使用权出让收入安排的支出（款）土地开发支出（项）：指反映新疆生产建设兵团和地方政府用于前期土地开发性支出及与前期土地开发相关的费用等支出。</w:t>
      </w:r>
    </w:p>
    <w:p w:rsidR="00EE0E65" w:rsidRDefault="00A960C9">
      <w:pPr>
        <w:ind w:firstLineChars="200" w:firstLine="640"/>
        <w:rPr>
          <w:rFonts w:ascii="仿宋" w:eastAsia="仿宋"/>
          <w:color w:val="000000"/>
          <w:sz w:val="32"/>
          <w:szCs w:val="32"/>
        </w:rPr>
      </w:pPr>
      <w:r>
        <w:rPr>
          <w:rFonts w:ascii="仿宋" w:eastAsia="仿宋"/>
          <w:color w:val="000000"/>
          <w:sz w:val="32"/>
          <w:szCs w:val="32"/>
        </w:rPr>
        <w:t>9.</w:t>
      </w:r>
      <w:r>
        <w:rPr>
          <w:rFonts w:ascii="仿宋" w:eastAsia="仿宋" w:cs="仿宋_GB2312" w:hint="eastAsia"/>
          <w:sz w:val="32"/>
          <w:szCs w:val="32"/>
        </w:rPr>
        <w:t xml:space="preserve"> 住房保障（类）住房改革支出（款）住房公积金（项）：指反映行政事业单位按人力资源和社会保障部、财政部规定的基本工资和津贴补贴以及规定</w:t>
      </w:r>
      <w:proofErr w:type="gramStart"/>
      <w:r>
        <w:rPr>
          <w:rFonts w:ascii="仿宋" w:eastAsia="仿宋" w:cs="仿宋_GB2312" w:hint="eastAsia"/>
          <w:sz w:val="32"/>
          <w:szCs w:val="32"/>
        </w:rPr>
        <w:t>比列</w:t>
      </w:r>
      <w:proofErr w:type="gramEnd"/>
      <w:r>
        <w:rPr>
          <w:rFonts w:ascii="仿宋" w:eastAsia="仿宋" w:cs="仿宋_GB2312" w:hint="eastAsia"/>
          <w:sz w:val="32"/>
          <w:szCs w:val="32"/>
        </w:rPr>
        <w:t>为职工缴纳的住房公积金</w:t>
      </w:r>
      <w:r>
        <w:rPr>
          <w:rFonts w:ascii="仿宋" w:eastAsia="仿宋" w:hint="eastAsia"/>
          <w:color w:val="000000"/>
          <w:sz w:val="32"/>
          <w:szCs w:val="32"/>
        </w:rPr>
        <w:t>。</w:t>
      </w:r>
    </w:p>
    <w:p w:rsidR="00EE0E65" w:rsidRDefault="00A960C9">
      <w:pPr>
        <w:ind w:firstLineChars="200" w:firstLine="640"/>
        <w:rPr>
          <w:rFonts w:ascii="仿宋" w:eastAsia="仿宋"/>
          <w:color w:val="000000"/>
          <w:sz w:val="32"/>
          <w:szCs w:val="32"/>
        </w:rPr>
      </w:pPr>
      <w:r>
        <w:rPr>
          <w:rFonts w:ascii="仿宋" w:eastAsia="仿宋" w:hint="eastAsia"/>
          <w:color w:val="000000"/>
          <w:sz w:val="32"/>
          <w:szCs w:val="32"/>
        </w:rPr>
        <w:t>10</w:t>
      </w:r>
      <w:r>
        <w:rPr>
          <w:rFonts w:ascii="仿宋" w:eastAsia="仿宋"/>
          <w:color w:val="000000"/>
          <w:sz w:val="32"/>
          <w:szCs w:val="32"/>
        </w:rPr>
        <w:t>.</w:t>
      </w:r>
      <w:r>
        <w:rPr>
          <w:rFonts w:ascii="仿宋" w:eastAsia="仿宋" w:hint="eastAsia"/>
          <w:color w:val="000000"/>
          <w:sz w:val="32"/>
          <w:szCs w:val="32"/>
        </w:rPr>
        <w:t>基本支出：指为保障机构正常运转、完成日常工作任务而发生的人员支出和公用支出。</w:t>
      </w:r>
    </w:p>
    <w:p w:rsidR="00EE0E65" w:rsidRDefault="00A960C9">
      <w:pPr>
        <w:ind w:firstLineChars="200" w:firstLine="640"/>
        <w:rPr>
          <w:rFonts w:ascii="仿宋" w:eastAsia="仿宋"/>
          <w:color w:val="000000"/>
          <w:sz w:val="32"/>
          <w:szCs w:val="32"/>
        </w:rPr>
      </w:pPr>
      <w:r>
        <w:rPr>
          <w:rFonts w:ascii="仿宋" w:eastAsia="仿宋" w:hint="eastAsia"/>
          <w:color w:val="000000"/>
          <w:sz w:val="32"/>
          <w:szCs w:val="32"/>
        </w:rPr>
        <w:t>11</w:t>
      </w:r>
      <w:r>
        <w:rPr>
          <w:rFonts w:ascii="仿宋" w:eastAsia="仿宋"/>
          <w:color w:val="000000"/>
          <w:sz w:val="32"/>
          <w:szCs w:val="32"/>
        </w:rPr>
        <w:t>.</w:t>
      </w:r>
      <w:r>
        <w:rPr>
          <w:rFonts w:ascii="仿宋" w:eastAsia="仿宋" w:hint="eastAsia"/>
          <w:color w:val="000000"/>
          <w:sz w:val="32"/>
          <w:szCs w:val="32"/>
        </w:rPr>
        <w:t>项目支出：指在基本支出之外为完成特定行政任务和事业发展目标所发生的支出。</w:t>
      </w:r>
    </w:p>
    <w:p w:rsidR="00EE0E65" w:rsidRDefault="00A960C9">
      <w:pPr>
        <w:pStyle w:val="Default"/>
        <w:spacing w:line="560" w:lineRule="exact"/>
        <w:ind w:firstLineChars="200" w:firstLine="640"/>
        <w:rPr>
          <w:sz w:val="32"/>
          <w:szCs w:val="32"/>
        </w:rPr>
      </w:pPr>
      <w:r>
        <w:rPr>
          <w:rFonts w:hint="eastAsia"/>
          <w:sz w:val="32"/>
          <w:szCs w:val="32"/>
        </w:rPr>
        <w:t>12</w:t>
      </w:r>
      <w:r>
        <w:rPr>
          <w:sz w:val="32"/>
          <w:szCs w:val="32"/>
        </w:rPr>
        <w:t>.</w:t>
      </w:r>
      <w:r>
        <w:rPr>
          <w:rFonts w:hint="eastAsia"/>
          <w:sz w:val="32"/>
          <w:szCs w:val="32"/>
        </w:rPr>
        <w:t>“三公”经费：指部门用财政拨款安排的因公出国（境）费、公务用车购置及运行费和公务接待费。其中，因公出国（境）</w:t>
      </w:r>
      <w:proofErr w:type="gramStart"/>
      <w:r>
        <w:rPr>
          <w:rFonts w:hint="eastAsia"/>
          <w:sz w:val="32"/>
          <w:szCs w:val="32"/>
        </w:rPr>
        <w:t>费反映</w:t>
      </w:r>
      <w:proofErr w:type="gramEnd"/>
      <w:r>
        <w:rPr>
          <w:rFonts w:hint="eastAsia"/>
          <w:sz w:val="32"/>
          <w:szCs w:val="32"/>
        </w:rPr>
        <w:t>单位公务出国（境）的国际旅费、国外城市间交通费、住宿费、伙食费、培训费、公杂费等支出；公务用车购置及运行</w:t>
      </w:r>
      <w:proofErr w:type="gramStart"/>
      <w:r>
        <w:rPr>
          <w:rFonts w:hint="eastAsia"/>
          <w:sz w:val="32"/>
          <w:szCs w:val="32"/>
        </w:rPr>
        <w:t>费反映</w:t>
      </w:r>
      <w:proofErr w:type="gramEnd"/>
      <w:r>
        <w:rPr>
          <w:rFonts w:hint="eastAsia"/>
          <w:sz w:val="32"/>
          <w:szCs w:val="32"/>
        </w:rPr>
        <w:t>单位公务用车车辆购置支出（</w:t>
      </w:r>
      <w:proofErr w:type="gramStart"/>
      <w:r>
        <w:rPr>
          <w:rFonts w:hint="eastAsia"/>
          <w:sz w:val="32"/>
          <w:szCs w:val="32"/>
        </w:rPr>
        <w:t>含车辆</w:t>
      </w:r>
      <w:proofErr w:type="gramEnd"/>
      <w:r>
        <w:rPr>
          <w:rFonts w:hint="eastAsia"/>
          <w:sz w:val="32"/>
          <w:szCs w:val="32"/>
        </w:rPr>
        <w:t>购置税）及租用费、燃料费、维修费、过路过桥费、保险费等支出；公务接待</w:t>
      </w:r>
      <w:proofErr w:type="gramStart"/>
      <w:r>
        <w:rPr>
          <w:rFonts w:hint="eastAsia"/>
          <w:sz w:val="32"/>
          <w:szCs w:val="32"/>
        </w:rPr>
        <w:t>费反映</w:t>
      </w:r>
      <w:proofErr w:type="gramEnd"/>
      <w:r>
        <w:rPr>
          <w:rFonts w:hint="eastAsia"/>
          <w:sz w:val="32"/>
          <w:szCs w:val="32"/>
        </w:rPr>
        <w:t>单位按规定开支的各类公务接</w:t>
      </w:r>
      <w:r>
        <w:rPr>
          <w:rFonts w:hint="eastAsia"/>
          <w:sz w:val="32"/>
          <w:szCs w:val="32"/>
        </w:rPr>
        <w:lastRenderedPageBreak/>
        <w:t>待（含外宾接待）支出。</w:t>
      </w:r>
    </w:p>
    <w:p w:rsidR="00EE0E65" w:rsidRDefault="00A960C9">
      <w:pPr>
        <w:widowControl/>
        <w:spacing w:line="560" w:lineRule="exact"/>
        <w:ind w:firstLine="660"/>
        <w:rPr>
          <w:rFonts w:ascii="仿宋" w:eastAsia="仿宋" w:cs="仿宋_GB2312"/>
          <w:sz w:val="32"/>
          <w:szCs w:val="32"/>
        </w:rPr>
      </w:pPr>
      <w:bookmarkStart w:id="57" w:name="_Toc15377226"/>
      <w:r>
        <w:rPr>
          <w:rFonts w:ascii="仿宋" w:eastAsia="仿宋" w:cs="仿宋_GB2312"/>
          <w:sz w:val="32"/>
          <w:szCs w:val="32"/>
        </w:rPr>
        <w:t>1</w:t>
      </w:r>
      <w:r>
        <w:rPr>
          <w:rFonts w:ascii="仿宋" w:eastAsia="仿宋" w:cs="仿宋_GB2312" w:hint="eastAsia"/>
          <w:sz w:val="32"/>
          <w:szCs w:val="32"/>
        </w:rPr>
        <w:t>3</w:t>
      </w:r>
      <w:r>
        <w:rPr>
          <w:rFonts w:ascii="仿宋" w:eastAsia="仿宋" w:cs="仿宋_GB2312"/>
          <w:sz w:val="32"/>
          <w:szCs w:val="32"/>
        </w:rPr>
        <w:t>.</w:t>
      </w:r>
      <w:r>
        <w:rPr>
          <w:rFonts w:ascii="仿宋" w:eastAsia="仿宋"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E0E65" w:rsidRDefault="00A960C9">
      <w:pPr>
        <w:spacing w:line="600" w:lineRule="exact"/>
        <w:jc w:val="center"/>
        <w:outlineLvl w:val="0"/>
        <w:rPr>
          <w:rStyle w:val="1Char"/>
          <w:rFonts w:ascii="黑体" w:eastAsia="黑体"/>
          <w:b w:val="0"/>
        </w:rPr>
      </w:pPr>
      <w:r>
        <w:rPr>
          <w:rFonts w:ascii="宋体"/>
          <w:b/>
          <w:color w:val="000000"/>
          <w:sz w:val="44"/>
          <w:szCs w:val="44"/>
        </w:rPr>
        <w:br w:type="page"/>
      </w:r>
      <w:bookmarkStart w:id="58" w:name="_Toc15396614"/>
      <w:r>
        <w:rPr>
          <w:rFonts w:ascii="黑体" w:eastAsia="黑体" w:hint="eastAsia"/>
          <w:color w:val="000000"/>
          <w:sz w:val="44"/>
          <w:szCs w:val="44"/>
        </w:rPr>
        <w:lastRenderedPageBreak/>
        <w:t>第</w:t>
      </w:r>
      <w:r>
        <w:rPr>
          <w:rStyle w:val="1Char"/>
          <w:rFonts w:ascii="黑体" w:eastAsia="黑体" w:hint="eastAsia"/>
          <w:b w:val="0"/>
        </w:rPr>
        <w:t>四部分附件</w:t>
      </w:r>
      <w:bookmarkEnd w:id="58"/>
    </w:p>
    <w:p w:rsidR="00EE0E65" w:rsidRDefault="00A960C9">
      <w:pPr>
        <w:spacing w:line="600" w:lineRule="exact"/>
        <w:jc w:val="left"/>
        <w:outlineLvl w:val="0"/>
        <w:rPr>
          <w:rFonts w:ascii="方正小标宋简体" w:eastAsia="方正小标宋简体" w:cs="方正小标宋简体"/>
          <w:sz w:val="32"/>
          <w:szCs w:val="32"/>
        </w:rPr>
      </w:pPr>
      <w:r>
        <w:rPr>
          <w:rFonts w:ascii="黑体" w:eastAsia="黑体" w:cs="黑体" w:hint="eastAsia"/>
          <w:sz w:val="32"/>
          <w:szCs w:val="32"/>
        </w:rPr>
        <w:t>附件</w:t>
      </w:r>
      <w:r>
        <w:rPr>
          <w:rFonts w:ascii="黑体" w:eastAsia="黑体" w:cs="黑体"/>
          <w:sz w:val="32"/>
          <w:szCs w:val="32"/>
        </w:rPr>
        <w:t>1</w:t>
      </w:r>
    </w:p>
    <w:p w:rsidR="00EE0E65" w:rsidRDefault="00EE0E65">
      <w:pPr>
        <w:spacing w:line="580" w:lineRule="exact"/>
        <w:jc w:val="center"/>
        <w:rPr>
          <w:rFonts w:ascii="方正小标宋简体" w:eastAsia="方正小标宋简体" w:cs="方正小标宋简体"/>
          <w:sz w:val="44"/>
          <w:szCs w:val="44"/>
        </w:rPr>
      </w:pPr>
    </w:p>
    <w:p w:rsidR="00EE0E65" w:rsidRDefault="00A960C9">
      <w:pPr>
        <w:spacing w:line="600" w:lineRule="exact"/>
        <w:jc w:val="center"/>
        <w:rPr>
          <w:rFonts w:ascii="方正小标宋简体" w:eastAsia="方正小标宋简体"/>
          <w:color w:val="000000"/>
          <w:kern w:val="0"/>
          <w:sz w:val="40"/>
          <w:szCs w:val="44"/>
          <w:lang w:val="zh-CN"/>
        </w:rPr>
      </w:pPr>
      <w:r>
        <w:rPr>
          <w:rFonts w:ascii="方正小标宋简体" w:eastAsia="方正小标宋简体" w:hint="eastAsia"/>
          <w:color w:val="000000"/>
          <w:kern w:val="0"/>
          <w:sz w:val="40"/>
          <w:szCs w:val="44"/>
        </w:rPr>
        <w:t>攀枝花市实验学校</w:t>
      </w:r>
      <w:r>
        <w:rPr>
          <w:rFonts w:ascii="方正小标宋简体" w:eastAsia="方正小标宋简体"/>
          <w:color w:val="000000"/>
          <w:kern w:val="0"/>
          <w:sz w:val="40"/>
          <w:szCs w:val="44"/>
        </w:rPr>
        <w:t>2020</w:t>
      </w:r>
      <w:r>
        <w:rPr>
          <w:rFonts w:ascii="方正小标宋简体" w:eastAsia="方正小标宋简体" w:hint="eastAsia"/>
          <w:color w:val="000000"/>
          <w:kern w:val="0"/>
          <w:sz w:val="40"/>
          <w:szCs w:val="44"/>
        </w:rPr>
        <w:t>年部门</w:t>
      </w:r>
      <w:r>
        <w:rPr>
          <w:rFonts w:ascii="方正小标宋简体" w:eastAsia="方正小标宋简体" w:hint="eastAsia"/>
          <w:color w:val="000000"/>
          <w:kern w:val="0"/>
          <w:sz w:val="40"/>
          <w:szCs w:val="44"/>
          <w:lang w:val="zh-CN"/>
        </w:rPr>
        <w:t>整体支出绩效评价报告</w:t>
      </w:r>
    </w:p>
    <w:p w:rsidR="00EE0E65" w:rsidRDefault="00A960C9">
      <w:pPr>
        <w:widowControl/>
        <w:adjustRightInd w:val="0"/>
        <w:snapToGrid w:val="0"/>
        <w:spacing w:line="580" w:lineRule="exact"/>
        <w:ind w:firstLineChars="200" w:firstLine="640"/>
        <w:contextualSpacing/>
        <w:jc w:val="left"/>
        <w:rPr>
          <w:rFonts w:ascii="黑体" w:eastAsia="黑体" w:cs="宋体"/>
          <w:color w:val="000000"/>
          <w:kern w:val="0"/>
          <w:sz w:val="32"/>
          <w:szCs w:val="32"/>
          <w:shd w:val="clear" w:color="auto" w:fill="FFFFFF"/>
          <w:lang w:val="zh-CN"/>
        </w:rPr>
      </w:pPr>
      <w:r>
        <w:rPr>
          <w:rFonts w:ascii="黑体" w:eastAsia="黑体" w:cs="宋体" w:hint="eastAsia"/>
          <w:color w:val="000000"/>
          <w:kern w:val="0"/>
          <w:sz w:val="32"/>
          <w:szCs w:val="32"/>
          <w:shd w:val="clear" w:color="auto" w:fill="FFFFFF"/>
        </w:rPr>
        <w:t>一、</w:t>
      </w:r>
      <w:r>
        <w:rPr>
          <w:rFonts w:ascii="黑体" w:eastAsia="黑体" w:cs="宋体" w:hint="eastAsia"/>
          <w:color w:val="000000"/>
          <w:kern w:val="0"/>
          <w:sz w:val="32"/>
          <w:szCs w:val="32"/>
          <w:shd w:val="clear" w:color="auto" w:fill="FFFFFF"/>
          <w:lang w:val="zh-CN"/>
        </w:rPr>
        <w:t>部门（单位）概况</w:t>
      </w:r>
    </w:p>
    <w:p w:rsidR="00EE0E65" w:rsidRDefault="00A960C9">
      <w:pPr>
        <w:widowControl/>
        <w:adjustRightInd w:val="0"/>
        <w:snapToGrid w:val="0"/>
        <w:spacing w:line="580" w:lineRule="exact"/>
        <w:ind w:firstLineChars="200" w:firstLine="640"/>
        <w:contextualSpacing/>
        <w:jc w:val="left"/>
        <w:rPr>
          <w:rFonts w:ascii="仿宋_GB2312" w:eastAsia="仿宋_GB2312" w:cs="宋体"/>
          <w:color w:val="000000"/>
          <w:kern w:val="0"/>
          <w:sz w:val="32"/>
          <w:szCs w:val="32"/>
          <w:shd w:val="clear" w:color="auto" w:fill="FFFFFF"/>
          <w:lang w:val="zh-CN"/>
        </w:rPr>
      </w:pPr>
      <w:r>
        <w:rPr>
          <w:rFonts w:ascii="仿宋_GB2312" w:eastAsia="仿宋_GB2312" w:cs="宋体" w:hint="eastAsia"/>
          <w:color w:val="000000"/>
          <w:kern w:val="0"/>
          <w:sz w:val="32"/>
          <w:szCs w:val="32"/>
          <w:shd w:val="clear" w:color="auto" w:fill="FFFFFF"/>
          <w:lang w:val="zh-CN"/>
        </w:rPr>
        <w:t>（一）机构组成。</w:t>
      </w:r>
    </w:p>
    <w:p w:rsidR="00EE0E65" w:rsidRDefault="00A960C9">
      <w:pPr>
        <w:spacing w:line="600" w:lineRule="exact"/>
        <w:ind w:firstLineChars="200" w:firstLine="640"/>
        <w:jc w:val="left"/>
        <w:rPr>
          <w:rFonts w:ascii="仿宋" w:eastAsia="仿宋" w:cs="仿宋_GB2312"/>
          <w:sz w:val="32"/>
          <w:szCs w:val="32"/>
        </w:rPr>
      </w:pPr>
      <w:r>
        <w:rPr>
          <w:rFonts w:ascii="仿宋" w:eastAsia="仿宋" w:cs="仿宋_GB2312" w:hint="eastAsia"/>
          <w:sz w:val="32"/>
          <w:szCs w:val="32"/>
        </w:rPr>
        <w:t>攀枝花市实验学校为市直属全额拨款事业单位。</w:t>
      </w:r>
    </w:p>
    <w:p w:rsidR="00EE0E65" w:rsidRDefault="00A960C9">
      <w:pPr>
        <w:widowControl/>
        <w:adjustRightInd w:val="0"/>
        <w:snapToGrid w:val="0"/>
        <w:spacing w:line="580" w:lineRule="exact"/>
        <w:ind w:firstLineChars="200" w:firstLine="640"/>
        <w:contextualSpacing/>
        <w:jc w:val="left"/>
        <w:rPr>
          <w:rFonts w:ascii="仿宋_GB2312" w:eastAsia="仿宋_GB2312" w:cs="宋体"/>
          <w:color w:val="000000"/>
          <w:kern w:val="0"/>
          <w:sz w:val="32"/>
          <w:szCs w:val="32"/>
          <w:shd w:val="clear" w:color="auto" w:fill="FFFFFF"/>
          <w:lang w:val="zh-CN"/>
        </w:rPr>
      </w:pPr>
      <w:r>
        <w:rPr>
          <w:rFonts w:ascii="仿宋_GB2312" w:eastAsia="仿宋_GB2312" w:cs="宋体" w:hint="eastAsia"/>
          <w:color w:val="000000"/>
          <w:kern w:val="0"/>
          <w:sz w:val="32"/>
          <w:szCs w:val="32"/>
          <w:shd w:val="clear" w:color="auto" w:fill="FFFFFF"/>
          <w:lang w:val="zh-CN"/>
        </w:rPr>
        <w:t>（二）机构职能。</w:t>
      </w:r>
    </w:p>
    <w:p w:rsidR="00EE0E65" w:rsidRDefault="00A960C9">
      <w:pPr>
        <w:spacing w:line="600" w:lineRule="exact"/>
        <w:ind w:firstLineChars="200" w:firstLine="640"/>
        <w:rPr>
          <w:rFonts w:ascii="仿宋" w:eastAsia="仿宋" w:cs="仿宋_GB2312"/>
          <w:sz w:val="32"/>
          <w:szCs w:val="32"/>
        </w:rPr>
      </w:pPr>
      <w:r>
        <w:rPr>
          <w:rFonts w:ascii="仿宋" w:eastAsia="仿宋" w:cs="仿宋_GB2312" w:hint="eastAsia"/>
          <w:sz w:val="32"/>
          <w:szCs w:val="32"/>
        </w:rPr>
        <w:t>1、配合教育局制定符合党的教育方针和国家教育法律法规的初级中学教育发展规划并抓好组织实施和落实工作。</w:t>
      </w:r>
      <w:r>
        <w:rPr>
          <w:rFonts w:ascii="仿宋_GB2312" w:eastAsia="仿宋" w:hAnsi="仿宋_GB2312" w:cs="仿宋_GB2312" w:hint="eastAsia"/>
          <w:sz w:val="32"/>
          <w:szCs w:val="32"/>
        </w:rPr>
        <w:t> </w:t>
      </w:r>
    </w:p>
    <w:p w:rsidR="00EE0E65" w:rsidRDefault="00A960C9">
      <w:pPr>
        <w:spacing w:line="600" w:lineRule="exact"/>
        <w:ind w:firstLineChars="200" w:firstLine="640"/>
        <w:jc w:val="left"/>
        <w:rPr>
          <w:rFonts w:ascii="仿宋" w:eastAsia="仿宋" w:cs="仿宋_GB2312"/>
          <w:sz w:val="32"/>
          <w:szCs w:val="32"/>
        </w:rPr>
      </w:pPr>
      <w:r>
        <w:rPr>
          <w:rFonts w:ascii="仿宋" w:eastAsia="仿宋" w:cs="仿宋_GB2312" w:hint="eastAsia"/>
          <w:sz w:val="32"/>
          <w:szCs w:val="32"/>
        </w:rPr>
        <w:t>2、贯彻、执行教育法律法规和政策规定，坚持依法治教、依法治学。巩固提高“两基”工作成果和整体水平，配合教育局依法动员、组织适龄儿童少年入学，严格控制辍学，推进普及九年义务教育。</w:t>
      </w:r>
      <w:r>
        <w:rPr>
          <w:rFonts w:ascii="仿宋_GB2312" w:eastAsia="仿宋" w:hAnsi="仿宋_GB2312" w:cs="仿宋_GB2312" w:hint="eastAsia"/>
          <w:sz w:val="32"/>
          <w:szCs w:val="32"/>
        </w:rPr>
        <w:t> </w:t>
      </w:r>
    </w:p>
    <w:p w:rsidR="00EE0E65" w:rsidRDefault="00A960C9">
      <w:pPr>
        <w:spacing w:line="600" w:lineRule="exact"/>
        <w:ind w:firstLineChars="200" w:firstLine="640"/>
        <w:jc w:val="left"/>
        <w:rPr>
          <w:rFonts w:ascii="仿宋" w:eastAsia="仿宋" w:cs="仿宋_GB2312"/>
          <w:sz w:val="32"/>
          <w:szCs w:val="32"/>
        </w:rPr>
      </w:pPr>
      <w:r>
        <w:rPr>
          <w:rFonts w:ascii="仿宋" w:eastAsia="仿宋" w:cs="仿宋_GB2312" w:hint="eastAsia"/>
          <w:sz w:val="32"/>
          <w:szCs w:val="32"/>
        </w:rPr>
        <w:t>3、指导、管理、检查、评价学校的教育教学工作，提高办学质量和办学效益。</w:t>
      </w:r>
      <w:r>
        <w:rPr>
          <w:rFonts w:ascii="仿宋_GB2312" w:eastAsia="仿宋" w:hAnsi="仿宋_GB2312" w:cs="仿宋_GB2312" w:hint="eastAsia"/>
          <w:sz w:val="32"/>
          <w:szCs w:val="32"/>
        </w:rPr>
        <w:t> </w:t>
      </w:r>
    </w:p>
    <w:p w:rsidR="00EE0E65" w:rsidRDefault="00A960C9">
      <w:pPr>
        <w:spacing w:line="600" w:lineRule="exact"/>
        <w:ind w:firstLineChars="200" w:firstLine="640"/>
        <w:jc w:val="left"/>
        <w:rPr>
          <w:rFonts w:ascii="仿宋" w:eastAsia="仿宋" w:cs="仿宋_GB2312"/>
          <w:sz w:val="32"/>
          <w:szCs w:val="32"/>
        </w:rPr>
      </w:pPr>
      <w:r>
        <w:rPr>
          <w:rFonts w:ascii="仿宋" w:eastAsia="仿宋" w:cs="仿宋_GB2312" w:hint="eastAsia"/>
          <w:sz w:val="32"/>
          <w:szCs w:val="32"/>
        </w:rPr>
        <w:t>4、负责教育教学管理及教研教改工作，全力推进素质教育实施。</w:t>
      </w:r>
      <w:r>
        <w:rPr>
          <w:rFonts w:ascii="仿宋_GB2312" w:eastAsia="仿宋" w:hAnsi="仿宋_GB2312" w:cs="仿宋_GB2312" w:hint="eastAsia"/>
          <w:sz w:val="32"/>
          <w:szCs w:val="32"/>
        </w:rPr>
        <w:t> </w:t>
      </w:r>
    </w:p>
    <w:p w:rsidR="00EE0E65" w:rsidRDefault="00A960C9">
      <w:pPr>
        <w:spacing w:line="600" w:lineRule="exact"/>
        <w:ind w:firstLineChars="200" w:firstLine="640"/>
        <w:jc w:val="left"/>
        <w:rPr>
          <w:rFonts w:ascii="仿宋" w:eastAsia="仿宋" w:cs="仿宋_GB2312"/>
          <w:sz w:val="32"/>
          <w:szCs w:val="32"/>
        </w:rPr>
      </w:pPr>
      <w:r>
        <w:rPr>
          <w:rFonts w:ascii="仿宋" w:eastAsia="仿宋" w:cs="仿宋_GB2312" w:hint="eastAsia"/>
          <w:sz w:val="32"/>
          <w:szCs w:val="32"/>
        </w:rPr>
        <w:t>5、协助上级教育主管部门做好学校教师考核工作，负责教师管理、继续教育、考核考评等工作。</w:t>
      </w:r>
      <w:r>
        <w:rPr>
          <w:rFonts w:ascii="仿宋_GB2312" w:eastAsia="仿宋" w:hAnsi="仿宋_GB2312" w:cs="仿宋_GB2312" w:hint="eastAsia"/>
          <w:sz w:val="32"/>
          <w:szCs w:val="32"/>
        </w:rPr>
        <w:t> </w:t>
      </w:r>
    </w:p>
    <w:p w:rsidR="00EE0E65" w:rsidRDefault="00A960C9">
      <w:pPr>
        <w:widowControl/>
        <w:adjustRightInd w:val="0"/>
        <w:snapToGrid w:val="0"/>
        <w:spacing w:line="580" w:lineRule="exact"/>
        <w:ind w:firstLineChars="200" w:firstLine="640"/>
        <w:contextualSpacing/>
        <w:jc w:val="left"/>
        <w:rPr>
          <w:rFonts w:ascii="仿宋_GB2312" w:eastAsia="仿宋_GB2312" w:cs="宋体"/>
          <w:color w:val="000000"/>
          <w:kern w:val="0"/>
          <w:sz w:val="32"/>
          <w:szCs w:val="32"/>
          <w:shd w:val="clear" w:color="auto" w:fill="FFFFFF"/>
          <w:lang w:val="zh-CN"/>
        </w:rPr>
      </w:pPr>
      <w:r>
        <w:rPr>
          <w:rFonts w:ascii="仿宋_GB2312" w:eastAsia="仿宋_GB2312" w:cs="宋体" w:hint="eastAsia"/>
          <w:color w:val="000000"/>
          <w:kern w:val="0"/>
          <w:sz w:val="32"/>
          <w:szCs w:val="32"/>
          <w:shd w:val="clear" w:color="auto" w:fill="FFFFFF"/>
          <w:lang w:val="zh-CN"/>
        </w:rPr>
        <w:t>（三）人员概况。</w:t>
      </w:r>
    </w:p>
    <w:p w:rsidR="00EE0E65" w:rsidRDefault="00A960C9">
      <w:pPr>
        <w:widowControl/>
        <w:adjustRightInd w:val="0"/>
        <w:snapToGrid w:val="0"/>
        <w:spacing w:line="580" w:lineRule="exact"/>
        <w:ind w:firstLineChars="200" w:firstLine="640"/>
        <w:contextualSpacing/>
        <w:jc w:val="left"/>
        <w:rPr>
          <w:rFonts w:ascii="仿宋_GB2312" w:eastAsia="仿宋_GB2312" w:cs="宋体"/>
          <w:color w:val="000000"/>
          <w:kern w:val="0"/>
          <w:sz w:val="32"/>
          <w:szCs w:val="32"/>
          <w:shd w:val="clear" w:color="auto" w:fill="FFFFFF"/>
          <w:lang w:val="zh-CN"/>
        </w:rPr>
      </w:pPr>
      <w:r>
        <w:rPr>
          <w:rFonts w:ascii="仿宋" w:eastAsia="仿宋" w:cs="仿宋_GB2312" w:hint="eastAsia"/>
          <w:sz w:val="32"/>
          <w:szCs w:val="32"/>
        </w:rPr>
        <w:lastRenderedPageBreak/>
        <w:t>编办核定攀枝花市人员编制396名，2020年末实有在职人员370人。退休人员194人，已移交给社保管理。</w:t>
      </w:r>
    </w:p>
    <w:p w:rsidR="00EE0E65" w:rsidRDefault="00A960C9">
      <w:pPr>
        <w:widowControl/>
        <w:adjustRightInd w:val="0"/>
        <w:snapToGrid w:val="0"/>
        <w:spacing w:line="580" w:lineRule="exact"/>
        <w:ind w:firstLineChars="200" w:firstLine="640"/>
        <w:contextualSpacing/>
        <w:jc w:val="left"/>
        <w:rPr>
          <w:rFonts w:ascii="黑体" w:eastAsia="黑体" w:cs="宋体"/>
          <w:color w:val="000000"/>
          <w:kern w:val="0"/>
          <w:sz w:val="32"/>
          <w:szCs w:val="32"/>
          <w:shd w:val="clear" w:color="auto" w:fill="FFFFFF"/>
        </w:rPr>
      </w:pPr>
      <w:r>
        <w:rPr>
          <w:rFonts w:ascii="黑体" w:eastAsia="黑体" w:cs="宋体" w:hint="eastAsia"/>
          <w:color w:val="000000"/>
          <w:kern w:val="0"/>
          <w:sz w:val="32"/>
          <w:szCs w:val="32"/>
          <w:shd w:val="clear" w:color="auto" w:fill="FFFFFF"/>
        </w:rPr>
        <w:t>二、部门财政资金收支情况</w:t>
      </w:r>
    </w:p>
    <w:p w:rsidR="00EE0E65" w:rsidRDefault="00A960C9">
      <w:pPr>
        <w:widowControl/>
        <w:adjustRightInd w:val="0"/>
        <w:snapToGrid w:val="0"/>
        <w:spacing w:line="580" w:lineRule="exact"/>
        <w:ind w:firstLineChars="200" w:firstLine="640"/>
        <w:contextualSpacing/>
        <w:jc w:val="left"/>
        <w:rPr>
          <w:rFonts w:ascii="仿宋_GB2312" w:eastAsia="仿宋_GB2312" w:cs="宋体"/>
          <w:color w:val="000000"/>
          <w:kern w:val="0"/>
          <w:sz w:val="32"/>
          <w:szCs w:val="32"/>
          <w:shd w:val="clear" w:color="auto" w:fill="FFFFFF"/>
          <w:lang w:val="zh-CN"/>
        </w:rPr>
      </w:pPr>
      <w:r>
        <w:rPr>
          <w:rFonts w:ascii="仿宋_GB2312" w:eastAsia="仿宋_GB2312" w:cs="宋体" w:hint="eastAsia"/>
          <w:color w:val="000000"/>
          <w:kern w:val="0"/>
          <w:sz w:val="32"/>
          <w:szCs w:val="32"/>
          <w:shd w:val="clear" w:color="auto" w:fill="FFFFFF"/>
          <w:lang w:val="zh-CN"/>
        </w:rPr>
        <w:t>（一）部门财政资金收入情况。</w:t>
      </w:r>
    </w:p>
    <w:p w:rsidR="00EE0E65" w:rsidRDefault="00A960C9">
      <w:pPr>
        <w:widowControl/>
        <w:adjustRightInd w:val="0"/>
        <w:snapToGrid w:val="0"/>
        <w:spacing w:line="580" w:lineRule="exact"/>
        <w:ind w:firstLineChars="200" w:firstLine="640"/>
        <w:contextualSpacing/>
        <w:jc w:val="left"/>
        <w:rPr>
          <w:rFonts w:ascii="仿宋" w:eastAsia="仿宋" w:cs="仿宋_GB2312"/>
          <w:sz w:val="32"/>
          <w:szCs w:val="32"/>
        </w:rPr>
      </w:pPr>
      <w:r>
        <w:rPr>
          <w:rFonts w:ascii="仿宋" w:eastAsia="仿宋" w:cs="仿宋_GB2312" w:hint="eastAsia"/>
          <w:sz w:val="32"/>
          <w:szCs w:val="32"/>
        </w:rPr>
        <w:t>攀枝花市实验学校2020年财政拨款收入合计7947.26万元，其中一般公共预算财政拨款7918.67万元，政府性基金预算财政拨款28.59万。</w:t>
      </w:r>
    </w:p>
    <w:p w:rsidR="00EE0E65" w:rsidRDefault="00A960C9">
      <w:pPr>
        <w:widowControl/>
        <w:adjustRightInd w:val="0"/>
        <w:snapToGrid w:val="0"/>
        <w:spacing w:line="580" w:lineRule="exact"/>
        <w:ind w:firstLineChars="200" w:firstLine="640"/>
        <w:contextualSpacing/>
        <w:jc w:val="left"/>
        <w:rPr>
          <w:rFonts w:ascii="仿宋_GB2312" w:eastAsia="仿宋_GB2312" w:cs="宋体"/>
          <w:color w:val="000000"/>
          <w:kern w:val="0"/>
          <w:sz w:val="32"/>
          <w:szCs w:val="32"/>
          <w:shd w:val="clear" w:color="auto" w:fill="FFFFFF"/>
          <w:lang w:val="zh-CN"/>
        </w:rPr>
      </w:pPr>
      <w:r>
        <w:rPr>
          <w:rFonts w:ascii="仿宋_GB2312" w:eastAsia="仿宋_GB2312" w:cs="宋体" w:hint="eastAsia"/>
          <w:color w:val="000000"/>
          <w:kern w:val="0"/>
          <w:sz w:val="32"/>
          <w:szCs w:val="32"/>
          <w:shd w:val="clear" w:color="auto" w:fill="FFFFFF"/>
          <w:lang w:val="zh-CN"/>
        </w:rPr>
        <w:t>（二）部门财政资金支出情况。</w:t>
      </w:r>
    </w:p>
    <w:p w:rsidR="00EE0E65" w:rsidRDefault="00A960C9">
      <w:pPr>
        <w:widowControl/>
        <w:adjustRightInd w:val="0"/>
        <w:snapToGrid w:val="0"/>
        <w:spacing w:line="580" w:lineRule="exact"/>
        <w:ind w:firstLineChars="200" w:firstLine="640"/>
        <w:contextualSpacing/>
        <w:jc w:val="left"/>
        <w:rPr>
          <w:rFonts w:ascii="仿宋" w:eastAsia="仿宋" w:cs="仿宋_GB2312"/>
          <w:sz w:val="32"/>
          <w:szCs w:val="32"/>
        </w:rPr>
      </w:pPr>
      <w:r>
        <w:rPr>
          <w:rFonts w:ascii="仿宋" w:eastAsia="仿宋" w:cs="仿宋_GB2312" w:hint="eastAsia"/>
          <w:sz w:val="32"/>
          <w:szCs w:val="32"/>
        </w:rPr>
        <w:t>攀枝花市实验学校2020年财政资金支出合计8301.48万元，其中基本支出7034.51万元，项目支出1266.97万元。基本支出中人员经费6410.25万元，公用支出624.26万元。</w:t>
      </w:r>
    </w:p>
    <w:p w:rsidR="00EE0E65" w:rsidRDefault="00A960C9">
      <w:pPr>
        <w:widowControl/>
        <w:adjustRightInd w:val="0"/>
        <w:snapToGrid w:val="0"/>
        <w:spacing w:line="580" w:lineRule="exact"/>
        <w:ind w:firstLineChars="200" w:firstLine="640"/>
        <w:contextualSpacing/>
        <w:jc w:val="left"/>
        <w:rPr>
          <w:rFonts w:ascii="黑体" w:eastAsia="黑体" w:cs="宋体"/>
          <w:color w:val="000000"/>
          <w:kern w:val="0"/>
          <w:sz w:val="32"/>
          <w:szCs w:val="32"/>
          <w:shd w:val="clear" w:color="auto" w:fill="FFFFFF"/>
        </w:rPr>
      </w:pPr>
      <w:r>
        <w:rPr>
          <w:rFonts w:ascii="黑体" w:eastAsia="黑体" w:cs="宋体" w:hint="eastAsia"/>
          <w:color w:val="000000"/>
          <w:kern w:val="0"/>
          <w:sz w:val="32"/>
          <w:szCs w:val="32"/>
          <w:shd w:val="clear" w:color="auto" w:fill="FFFFFF"/>
        </w:rPr>
        <w:t>三、部门整体预算绩效管理情况</w:t>
      </w:r>
    </w:p>
    <w:p w:rsidR="00EE0E65" w:rsidRDefault="00A960C9">
      <w:pPr>
        <w:widowControl/>
        <w:adjustRightInd w:val="0"/>
        <w:snapToGrid w:val="0"/>
        <w:spacing w:line="580" w:lineRule="exact"/>
        <w:ind w:firstLineChars="200" w:firstLine="640"/>
        <w:contextualSpacing/>
        <w:jc w:val="left"/>
        <w:rPr>
          <w:rFonts w:ascii="仿宋_GB2312" w:eastAsia="仿宋_GB2312" w:cs="宋体"/>
          <w:color w:val="000000"/>
          <w:kern w:val="0"/>
          <w:sz w:val="32"/>
          <w:szCs w:val="32"/>
          <w:shd w:val="clear" w:color="auto" w:fill="FFFFFF"/>
          <w:lang w:val="zh-CN"/>
        </w:rPr>
      </w:pPr>
      <w:r>
        <w:rPr>
          <w:rFonts w:ascii="仿宋_GB2312" w:eastAsia="仿宋_GB2312" w:cs="宋体" w:hint="eastAsia"/>
          <w:color w:val="000000"/>
          <w:kern w:val="0"/>
          <w:sz w:val="32"/>
          <w:szCs w:val="32"/>
          <w:shd w:val="clear" w:color="auto" w:fill="FFFFFF"/>
          <w:lang w:val="zh-CN"/>
        </w:rPr>
        <w:t>（一）部门预算管理。</w:t>
      </w:r>
    </w:p>
    <w:p w:rsidR="00EE0E65" w:rsidRDefault="00A960C9">
      <w:pPr>
        <w:pStyle w:val="a9"/>
        <w:spacing w:line="600" w:lineRule="exact"/>
        <w:ind w:firstLineChars="200" w:firstLine="640"/>
        <w:jc w:val="left"/>
        <w:rPr>
          <w:rFonts w:ascii="仿宋" w:eastAsia="仿宋" w:cs="仿宋_GB2312"/>
          <w:sz w:val="32"/>
          <w:szCs w:val="32"/>
        </w:rPr>
      </w:pPr>
      <w:r>
        <w:rPr>
          <w:rFonts w:ascii="仿宋" w:eastAsia="仿宋" w:cs="仿宋_GB2312" w:hint="eastAsia"/>
          <w:sz w:val="32"/>
          <w:szCs w:val="32"/>
        </w:rPr>
        <w:t>1.部门预算绩效目标完成情况</w:t>
      </w:r>
    </w:p>
    <w:p w:rsidR="00EE0E65" w:rsidRDefault="00A960C9">
      <w:pPr>
        <w:pStyle w:val="a9"/>
        <w:spacing w:line="600" w:lineRule="exact"/>
        <w:ind w:firstLineChars="200" w:firstLine="640"/>
        <w:jc w:val="left"/>
        <w:rPr>
          <w:rFonts w:ascii="仿宋" w:eastAsia="仿宋" w:cs="仿宋_GB2312"/>
          <w:sz w:val="32"/>
          <w:szCs w:val="32"/>
        </w:rPr>
      </w:pPr>
      <w:r>
        <w:rPr>
          <w:rFonts w:ascii="仿宋" w:eastAsia="仿宋" w:cs="仿宋_GB2312" w:hint="eastAsia"/>
          <w:sz w:val="32"/>
          <w:szCs w:val="32"/>
        </w:rPr>
        <w:t>产出指标完成情况分析。</w:t>
      </w:r>
    </w:p>
    <w:p w:rsidR="00EE0E65" w:rsidRDefault="00A960C9">
      <w:pPr>
        <w:pStyle w:val="a9"/>
        <w:spacing w:line="600" w:lineRule="exact"/>
        <w:ind w:firstLineChars="200" w:firstLine="640"/>
        <w:jc w:val="left"/>
        <w:rPr>
          <w:rFonts w:ascii="仿宋" w:eastAsia="仿宋" w:cs="仿宋_GB2312"/>
          <w:sz w:val="32"/>
          <w:szCs w:val="32"/>
        </w:rPr>
      </w:pPr>
      <w:r>
        <w:rPr>
          <w:rFonts w:ascii="仿宋" w:eastAsia="仿宋" w:cs="仿宋_GB2312" w:hint="eastAsia"/>
          <w:sz w:val="32"/>
          <w:szCs w:val="32"/>
        </w:rPr>
        <w:t>数量指标：370名职工，4850名中小学生，200名幼儿学生。</w:t>
      </w:r>
    </w:p>
    <w:p w:rsidR="00EE0E65" w:rsidRDefault="00A960C9">
      <w:pPr>
        <w:pStyle w:val="a9"/>
        <w:spacing w:line="600" w:lineRule="exact"/>
        <w:ind w:firstLineChars="200" w:firstLine="640"/>
        <w:jc w:val="left"/>
        <w:rPr>
          <w:rFonts w:ascii="仿宋" w:eastAsia="仿宋" w:cs="仿宋_GB2312"/>
          <w:sz w:val="32"/>
          <w:szCs w:val="32"/>
        </w:rPr>
      </w:pPr>
      <w:r>
        <w:rPr>
          <w:rFonts w:ascii="仿宋" w:eastAsia="仿宋" w:cs="仿宋_GB2312" w:hint="eastAsia"/>
          <w:sz w:val="32"/>
          <w:szCs w:val="32"/>
        </w:rPr>
        <w:t>质量指标：2020年充分发挥资金使用用途，提高资金使用效率，保证了学校正常运转。</w:t>
      </w:r>
    </w:p>
    <w:p w:rsidR="00EE0E65" w:rsidRDefault="00A960C9">
      <w:pPr>
        <w:pStyle w:val="a9"/>
        <w:spacing w:line="600" w:lineRule="exact"/>
        <w:ind w:firstLineChars="200" w:firstLine="640"/>
        <w:jc w:val="left"/>
        <w:rPr>
          <w:rFonts w:ascii="仿宋" w:eastAsia="仿宋" w:cs="仿宋_GB2312"/>
          <w:sz w:val="32"/>
          <w:szCs w:val="32"/>
        </w:rPr>
      </w:pPr>
      <w:r>
        <w:rPr>
          <w:rFonts w:ascii="仿宋" w:eastAsia="仿宋" w:cs="仿宋_GB2312" w:hint="eastAsia"/>
          <w:sz w:val="32"/>
          <w:szCs w:val="32"/>
        </w:rPr>
        <w:t>成本指标：按时支付各项费用。</w:t>
      </w:r>
    </w:p>
    <w:p w:rsidR="00EE0E65" w:rsidRDefault="00A960C9">
      <w:pPr>
        <w:pStyle w:val="a9"/>
        <w:spacing w:line="600" w:lineRule="exact"/>
        <w:ind w:firstLineChars="200" w:firstLine="640"/>
        <w:jc w:val="left"/>
        <w:rPr>
          <w:rFonts w:ascii="仿宋" w:eastAsia="仿宋" w:cs="仿宋_GB2312"/>
          <w:sz w:val="32"/>
          <w:szCs w:val="32"/>
        </w:rPr>
      </w:pPr>
      <w:r>
        <w:rPr>
          <w:rFonts w:ascii="仿宋" w:eastAsia="仿宋" w:cs="仿宋_GB2312" w:hint="eastAsia"/>
          <w:sz w:val="32"/>
          <w:szCs w:val="32"/>
        </w:rPr>
        <w:t>2</w:t>
      </w:r>
      <w:r>
        <w:rPr>
          <w:rFonts w:ascii="仿宋" w:eastAsia="仿宋" w:cs="仿宋_GB2312"/>
          <w:sz w:val="32"/>
          <w:szCs w:val="32"/>
        </w:rPr>
        <w:t>.</w:t>
      </w:r>
      <w:r>
        <w:rPr>
          <w:rFonts w:ascii="仿宋" w:eastAsia="仿宋" w:cs="仿宋_GB2312" w:hint="eastAsia"/>
          <w:sz w:val="32"/>
          <w:szCs w:val="32"/>
        </w:rPr>
        <w:t>专项资金绩效目标完成情况</w:t>
      </w:r>
    </w:p>
    <w:p w:rsidR="00EE0E65" w:rsidRDefault="00A960C9">
      <w:pPr>
        <w:pStyle w:val="a9"/>
        <w:spacing w:line="600" w:lineRule="exact"/>
        <w:ind w:firstLineChars="200" w:firstLine="640"/>
        <w:jc w:val="left"/>
        <w:rPr>
          <w:rFonts w:ascii="仿宋" w:eastAsia="仿宋" w:cs="Calibri"/>
          <w:sz w:val="32"/>
          <w:szCs w:val="32"/>
        </w:rPr>
      </w:pPr>
      <w:r>
        <w:rPr>
          <w:rFonts w:ascii="仿宋" w:eastAsia="仿宋" w:cs="Calibri" w:hint="eastAsia"/>
          <w:sz w:val="32"/>
          <w:szCs w:val="32"/>
        </w:rPr>
        <w:t>攀枝花市实验学校2020年专项资金按照预算编制准确严格控制支出，并将资金落实到位，按时完成各专项工作。</w:t>
      </w:r>
    </w:p>
    <w:p w:rsidR="00EE0E65" w:rsidRDefault="00A960C9">
      <w:pPr>
        <w:pStyle w:val="a9"/>
        <w:spacing w:line="600" w:lineRule="exact"/>
        <w:ind w:firstLineChars="200" w:firstLine="640"/>
        <w:jc w:val="left"/>
        <w:rPr>
          <w:rFonts w:ascii="仿宋" w:eastAsia="仿宋" w:cs="Calibri"/>
          <w:sz w:val="32"/>
          <w:szCs w:val="32"/>
        </w:rPr>
      </w:pPr>
      <w:r>
        <w:rPr>
          <w:rFonts w:ascii="仿宋" w:eastAsia="仿宋" w:cs="Calibri" w:hint="eastAsia"/>
          <w:sz w:val="32"/>
          <w:szCs w:val="32"/>
        </w:rPr>
        <w:lastRenderedPageBreak/>
        <w:t>3.违纪记录</w:t>
      </w:r>
    </w:p>
    <w:p w:rsidR="00EE0E65" w:rsidRDefault="00A960C9">
      <w:pPr>
        <w:pStyle w:val="a9"/>
        <w:spacing w:line="600" w:lineRule="exact"/>
        <w:ind w:firstLineChars="200" w:firstLine="640"/>
        <w:jc w:val="left"/>
        <w:rPr>
          <w:rFonts w:ascii="仿宋" w:eastAsia="仿宋" w:cs="仿宋_GB2312"/>
          <w:sz w:val="32"/>
          <w:szCs w:val="32"/>
        </w:rPr>
      </w:pPr>
      <w:r>
        <w:rPr>
          <w:rFonts w:ascii="仿宋" w:eastAsia="仿宋" w:cs="Calibri" w:hint="eastAsia"/>
          <w:sz w:val="32"/>
          <w:szCs w:val="32"/>
        </w:rPr>
        <w:t>无</w:t>
      </w:r>
    </w:p>
    <w:p w:rsidR="00EE0E65" w:rsidRDefault="00A960C9">
      <w:pPr>
        <w:widowControl/>
        <w:adjustRightInd w:val="0"/>
        <w:snapToGrid w:val="0"/>
        <w:spacing w:line="580" w:lineRule="exact"/>
        <w:ind w:firstLineChars="150" w:firstLine="480"/>
        <w:contextualSpacing/>
        <w:jc w:val="left"/>
        <w:rPr>
          <w:rFonts w:ascii="仿宋_GB2312" w:eastAsia="仿宋_GB2312" w:cs="宋体"/>
          <w:color w:val="000000"/>
          <w:kern w:val="0"/>
          <w:sz w:val="32"/>
          <w:szCs w:val="32"/>
          <w:shd w:val="clear" w:color="auto" w:fill="FFFFFF"/>
          <w:lang w:val="zh-CN"/>
        </w:rPr>
      </w:pPr>
      <w:r>
        <w:rPr>
          <w:rFonts w:ascii="仿宋_GB2312" w:eastAsia="仿宋_GB2312" w:cs="宋体" w:hint="eastAsia"/>
          <w:color w:val="000000"/>
          <w:kern w:val="0"/>
          <w:sz w:val="32"/>
          <w:szCs w:val="32"/>
          <w:shd w:val="clear" w:color="auto" w:fill="FFFFFF"/>
          <w:lang w:val="zh-CN"/>
        </w:rPr>
        <w:t>（二）结果应用情况。</w:t>
      </w:r>
    </w:p>
    <w:p w:rsidR="00EE0E65" w:rsidRDefault="00777D68">
      <w:pPr>
        <w:pStyle w:val="a9"/>
        <w:spacing w:line="600" w:lineRule="exact"/>
        <w:ind w:firstLineChars="200" w:firstLine="640"/>
        <w:jc w:val="left"/>
        <w:rPr>
          <w:rFonts w:ascii="仿宋" w:eastAsia="仿宋" w:cs="仿宋_GB2312"/>
          <w:sz w:val="32"/>
          <w:szCs w:val="32"/>
        </w:rPr>
      </w:pPr>
      <w:r>
        <w:rPr>
          <w:rFonts w:ascii="仿宋" w:eastAsia="仿宋" w:cs="仿宋_GB2312" w:hint="eastAsia"/>
          <w:sz w:val="32"/>
          <w:szCs w:val="32"/>
        </w:rPr>
        <w:t>攀枝花市</w:t>
      </w:r>
      <w:bookmarkStart w:id="59" w:name="_GoBack"/>
      <w:bookmarkEnd w:id="59"/>
      <w:r w:rsidR="00A960C9">
        <w:rPr>
          <w:rFonts w:ascii="仿宋" w:eastAsia="仿宋" w:cs="仿宋_GB2312" w:hint="eastAsia"/>
          <w:sz w:val="32"/>
          <w:szCs w:val="32"/>
        </w:rPr>
        <w:t>实验学校立足于学生未来的长远发展，致力于学校整体办学水平上台阶、创一流。2020年充分发挥资金使用用途，提高资金使用效率，保证了学校正常运转。</w:t>
      </w:r>
    </w:p>
    <w:p w:rsidR="00EE0E65" w:rsidRDefault="00A960C9">
      <w:pPr>
        <w:widowControl/>
        <w:adjustRightInd w:val="0"/>
        <w:snapToGrid w:val="0"/>
        <w:spacing w:line="580" w:lineRule="exact"/>
        <w:ind w:firstLineChars="200" w:firstLine="640"/>
        <w:contextualSpacing/>
        <w:jc w:val="left"/>
        <w:rPr>
          <w:rFonts w:ascii="黑体" w:eastAsia="黑体" w:cs="宋体"/>
          <w:color w:val="000000"/>
          <w:kern w:val="0"/>
          <w:sz w:val="32"/>
          <w:szCs w:val="32"/>
          <w:shd w:val="clear" w:color="auto" w:fill="FFFFFF"/>
        </w:rPr>
      </w:pPr>
      <w:r>
        <w:rPr>
          <w:rFonts w:ascii="黑体" w:eastAsia="黑体" w:cs="宋体" w:hint="eastAsia"/>
          <w:color w:val="000000"/>
          <w:kern w:val="0"/>
          <w:sz w:val="32"/>
          <w:szCs w:val="32"/>
          <w:shd w:val="clear" w:color="auto" w:fill="FFFFFF"/>
        </w:rPr>
        <w:t>四、评价结论及建议</w:t>
      </w:r>
    </w:p>
    <w:p w:rsidR="00EE0E65" w:rsidRDefault="00A960C9">
      <w:pPr>
        <w:widowControl/>
        <w:adjustRightInd w:val="0"/>
        <w:snapToGrid w:val="0"/>
        <w:spacing w:line="580" w:lineRule="exact"/>
        <w:ind w:firstLineChars="200" w:firstLine="640"/>
        <w:contextualSpacing/>
        <w:jc w:val="left"/>
        <w:rPr>
          <w:rFonts w:ascii="仿宋_GB2312" w:eastAsia="仿宋_GB2312" w:cs="宋体"/>
          <w:color w:val="000000"/>
          <w:kern w:val="0"/>
          <w:sz w:val="32"/>
          <w:szCs w:val="32"/>
          <w:shd w:val="clear" w:color="auto" w:fill="FFFFFF"/>
          <w:lang w:val="zh-CN"/>
        </w:rPr>
      </w:pPr>
      <w:r>
        <w:rPr>
          <w:rFonts w:ascii="仿宋_GB2312" w:eastAsia="仿宋_GB2312" w:cs="宋体" w:hint="eastAsia"/>
          <w:color w:val="000000"/>
          <w:kern w:val="0"/>
          <w:sz w:val="32"/>
          <w:szCs w:val="32"/>
          <w:shd w:val="clear" w:color="auto" w:fill="FFFFFF"/>
          <w:lang w:val="zh-CN"/>
        </w:rPr>
        <w:t>（一）评价结论。</w:t>
      </w:r>
    </w:p>
    <w:p w:rsidR="00EE0E65" w:rsidRDefault="00A960C9">
      <w:pPr>
        <w:widowControl/>
        <w:adjustRightInd w:val="0"/>
        <w:snapToGrid w:val="0"/>
        <w:spacing w:line="580" w:lineRule="exact"/>
        <w:ind w:firstLineChars="200" w:firstLine="640"/>
        <w:contextualSpacing/>
        <w:jc w:val="left"/>
        <w:rPr>
          <w:rFonts w:ascii="仿宋" w:eastAsia="仿宋" w:cs="仿宋_GB2312"/>
          <w:sz w:val="32"/>
          <w:szCs w:val="32"/>
        </w:rPr>
      </w:pPr>
      <w:r>
        <w:rPr>
          <w:rFonts w:ascii="仿宋" w:eastAsia="仿宋" w:cs="仿宋_GB2312" w:hint="eastAsia"/>
          <w:sz w:val="32"/>
          <w:szCs w:val="32"/>
        </w:rPr>
        <w:t>1.系统构建了“阳光教育-1441框架体系”，着力提升阳光教育品质，向着高品质学校建设的目标不断迈近。</w:t>
      </w:r>
    </w:p>
    <w:p w:rsidR="00EE0E65" w:rsidRDefault="00A960C9">
      <w:pPr>
        <w:widowControl/>
        <w:adjustRightInd w:val="0"/>
        <w:snapToGrid w:val="0"/>
        <w:spacing w:line="580" w:lineRule="exact"/>
        <w:ind w:firstLineChars="200" w:firstLine="640"/>
        <w:contextualSpacing/>
        <w:jc w:val="left"/>
        <w:rPr>
          <w:rFonts w:ascii="仿宋" w:eastAsia="仿宋" w:cs="仿宋_GB2312"/>
          <w:sz w:val="32"/>
          <w:szCs w:val="32"/>
        </w:rPr>
      </w:pPr>
      <w:r>
        <w:rPr>
          <w:rFonts w:ascii="仿宋" w:eastAsia="仿宋" w:cs="仿宋_GB2312" w:hint="eastAsia"/>
          <w:sz w:val="32"/>
          <w:szCs w:val="32"/>
        </w:rPr>
        <w:t>2.筑牢安全防线，多次受到上级肯定并在全市疫情防控会议上作交流；</w:t>
      </w:r>
    </w:p>
    <w:p w:rsidR="00EE0E65" w:rsidRDefault="00A960C9">
      <w:pPr>
        <w:widowControl/>
        <w:adjustRightInd w:val="0"/>
        <w:snapToGrid w:val="0"/>
        <w:spacing w:line="580" w:lineRule="exact"/>
        <w:ind w:firstLineChars="200" w:firstLine="640"/>
        <w:contextualSpacing/>
        <w:jc w:val="left"/>
        <w:rPr>
          <w:rFonts w:ascii="仿宋" w:eastAsia="仿宋" w:cs="仿宋_GB2312"/>
          <w:sz w:val="32"/>
          <w:szCs w:val="32"/>
        </w:rPr>
      </w:pPr>
      <w:r>
        <w:rPr>
          <w:rFonts w:ascii="仿宋" w:eastAsia="仿宋" w:cs="仿宋_GB2312" w:hint="eastAsia"/>
          <w:sz w:val="32"/>
          <w:szCs w:val="32"/>
        </w:rPr>
        <w:t>3.经过全体师生的共同努力，学校教育教学质量稳步提升，2020年，在全市义务教育阶段A类学校教学质量评比中，初中荣获突出贡献奖，小学荣获贡献奖；</w:t>
      </w:r>
    </w:p>
    <w:p w:rsidR="00EE0E65" w:rsidRDefault="00A960C9">
      <w:pPr>
        <w:widowControl/>
        <w:adjustRightInd w:val="0"/>
        <w:snapToGrid w:val="0"/>
        <w:spacing w:line="580" w:lineRule="exact"/>
        <w:ind w:firstLineChars="200" w:firstLine="640"/>
        <w:contextualSpacing/>
        <w:jc w:val="left"/>
        <w:rPr>
          <w:rFonts w:ascii="仿宋" w:eastAsia="仿宋" w:cs="仿宋_GB2312"/>
          <w:sz w:val="32"/>
          <w:szCs w:val="32"/>
        </w:rPr>
      </w:pPr>
      <w:r>
        <w:rPr>
          <w:rFonts w:ascii="仿宋" w:eastAsia="仿宋" w:cs="仿宋_GB2312" w:hint="eastAsia"/>
          <w:sz w:val="32"/>
          <w:szCs w:val="32"/>
        </w:rPr>
        <w:t>4.信息化建设上台阶，向着大数据助推精准教学的目标不断前进。</w:t>
      </w:r>
    </w:p>
    <w:p w:rsidR="00EE0E65" w:rsidRDefault="00A960C9">
      <w:pPr>
        <w:widowControl/>
        <w:adjustRightInd w:val="0"/>
        <w:snapToGrid w:val="0"/>
        <w:spacing w:line="580" w:lineRule="exact"/>
        <w:ind w:firstLineChars="200" w:firstLine="640"/>
        <w:contextualSpacing/>
        <w:jc w:val="left"/>
        <w:rPr>
          <w:rFonts w:ascii="仿宋" w:eastAsia="仿宋" w:cs="仿宋_GB2312"/>
          <w:sz w:val="32"/>
          <w:szCs w:val="32"/>
        </w:rPr>
      </w:pPr>
      <w:r>
        <w:rPr>
          <w:rFonts w:ascii="仿宋" w:eastAsia="仿宋" w:cs="仿宋_GB2312" w:hint="eastAsia"/>
          <w:sz w:val="32"/>
          <w:szCs w:val="32"/>
        </w:rPr>
        <w:t>5.巩固提高“两基”工作成果和整体水平，配合教育局依法动员、组织适龄儿童少年入学，严格控制辍学，推进普及九年义务教育。</w:t>
      </w:r>
    </w:p>
    <w:p w:rsidR="00EE0E65" w:rsidRDefault="00A960C9">
      <w:pPr>
        <w:widowControl/>
        <w:adjustRightInd w:val="0"/>
        <w:snapToGrid w:val="0"/>
        <w:spacing w:line="580" w:lineRule="exact"/>
        <w:ind w:firstLineChars="200" w:firstLine="640"/>
        <w:contextualSpacing/>
        <w:jc w:val="left"/>
        <w:rPr>
          <w:rFonts w:ascii="仿宋_GB2312" w:eastAsia="仿宋_GB2312" w:cs="宋体"/>
          <w:color w:val="000000"/>
          <w:kern w:val="0"/>
          <w:sz w:val="32"/>
          <w:szCs w:val="32"/>
          <w:shd w:val="clear" w:color="auto" w:fill="FFFFFF"/>
          <w:lang w:val="zh-CN"/>
        </w:rPr>
      </w:pPr>
      <w:r>
        <w:rPr>
          <w:rFonts w:ascii="仿宋_GB2312" w:eastAsia="仿宋_GB2312" w:cs="宋体" w:hint="eastAsia"/>
          <w:color w:val="000000"/>
          <w:kern w:val="0"/>
          <w:sz w:val="32"/>
          <w:szCs w:val="32"/>
          <w:shd w:val="clear" w:color="auto" w:fill="FFFFFF"/>
          <w:lang w:val="zh-CN"/>
        </w:rPr>
        <w:t>（二）存在问题。</w:t>
      </w:r>
    </w:p>
    <w:p w:rsidR="00EE0E65" w:rsidRDefault="00A960C9">
      <w:pPr>
        <w:widowControl/>
        <w:adjustRightInd w:val="0"/>
        <w:snapToGrid w:val="0"/>
        <w:spacing w:line="580" w:lineRule="exact"/>
        <w:ind w:firstLineChars="200" w:firstLine="640"/>
        <w:contextualSpacing/>
        <w:jc w:val="left"/>
        <w:rPr>
          <w:rFonts w:ascii="仿宋" w:eastAsia="仿宋" w:cs="仿宋_GB2312"/>
          <w:sz w:val="32"/>
          <w:szCs w:val="32"/>
        </w:rPr>
      </w:pPr>
      <w:r>
        <w:rPr>
          <w:rFonts w:ascii="仿宋" w:eastAsia="仿宋" w:cs="仿宋_GB2312" w:hint="eastAsia"/>
          <w:sz w:val="32"/>
          <w:szCs w:val="32"/>
        </w:rPr>
        <w:t>由于有时资金不能及时到位，导致预算执行有滞后情况。</w:t>
      </w:r>
    </w:p>
    <w:p w:rsidR="00EE0E65" w:rsidRDefault="00A960C9">
      <w:pPr>
        <w:widowControl/>
        <w:adjustRightInd w:val="0"/>
        <w:snapToGrid w:val="0"/>
        <w:spacing w:line="580" w:lineRule="exact"/>
        <w:ind w:firstLineChars="200" w:firstLine="640"/>
        <w:contextualSpacing/>
        <w:jc w:val="left"/>
        <w:rPr>
          <w:rFonts w:ascii="仿宋_GB2312" w:eastAsia="仿宋_GB2312" w:cs="宋体"/>
          <w:color w:val="000000"/>
          <w:kern w:val="0"/>
          <w:sz w:val="32"/>
          <w:szCs w:val="32"/>
          <w:shd w:val="clear" w:color="auto" w:fill="FFFFFF"/>
          <w:lang w:val="zh-CN"/>
        </w:rPr>
      </w:pPr>
      <w:r>
        <w:rPr>
          <w:rFonts w:ascii="仿宋_GB2312" w:eastAsia="仿宋_GB2312" w:cs="宋体" w:hint="eastAsia"/>
          <w:color w:val="000000"/>
          <w:kern w:val="0"/>
          <w:sz w:val="32"/>
          <w:szCs w:val="32"/>
          <w:shd w:val="clear" w:color="auto" w:fill="FFFFFF"/>
          <w:lang w:val="zh-CN"/>
        </w:rPr>
        <w:t>（三）改进建议。</w:t>
      </w:r>
    </w:p>
    <w:p w:rsidR="00EE0E65" w:rsidRDefault="00A960C9">
      <w:pPr>
        <w:widowControl/>
        <w:adjustRightInd w:val="0"/>
        <w:snapToGrid w:val="0"/>
        <w:spacing w:line="580" w:lineRule="exact"/>
        <w:ind w:firstLineChars="200" w:firstLine="640"/>
        <w:contextualSpacing/>
        <w:jc w:val="left"/>
        <w:rPr>
          <w:rFonts w:ascii="仿宋_GB2312" w:eastAsia="仿宋_GB2312" w:cs="宋体"/>
          <w:color w:val="000000"/>
          <w:kern w:val="0"/>
          <w:sz w:val="32"/>
          <w:szCs w:val="32"/>
          <w:shd w:val="clear" w:color="auto" w:fill="FFFFFF"/>
          <w:lang w:val="zh-CN"/>
        </w:rPr>
      </w:pPr>
      <w:r>
        <w:rPr>
          <w:rFonts w:ascii="仿宋" w:eastAsia="仿宋" w:cs="仿宋_GB2312" w:hint="eastAsia"/>
          <w:sz w:val="32"/>
          <w:szCs w:val="32"/>
        </w:rPr>
        <w:lastRenderedPageBreak/>
        <w:t>加强预算管理及资金进度考核。</w:t>
      </w: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EE0E65">
      <w:pPr>
        <w:spacing w:line="580" w:lineRule="exact"/>
        <w:ind w:firstLineChars="200" w:firstLine="640"/>
        <w:rPr>
          <w:rFonts w:ascii="仿宋_GB2312" w:eastAsia="仿宋_GB2312" w:cs="仿宋_GB2312"/>
          <w:sz w:val="32"/>
          <w:szCs w:val="32"/>
        </w:rPr>
      </w:pPr>
    </w:p>
    <w:p w:rsidR="00EE0E65" w:rsidRDefault="00A960C9">
      <w:pPr>
        <w:spacing w:line="580" w:lineRule="exact"/>
        <w:rPr>
          <w:rFonts w:ascii="仿宋_GB2312" w:eastAsia="仿宋_GB2312" w:cs="仿宋_GB2312"/>
          <w:sz w:val="32"/>
          <w:szCs w:val="32"/>
        </w:rPr>
      </w:pPr>
      <w:r>
        <w:rPr>
          <w:rFonts w:ascii="黑体" w:eastAsia="黑体" w:cs="黑体" w:hint="eastAsia"/>
          <w:sz w:val="32"/>
          <w:szCs w:val="32"/>
        </w:rPr>
        <w:lastRenderedPageBreak/>
        <w:t>附件</w:t>
      </w:r>
      <w:r>
        <w:rPr>
          <w:rFonts w:ascii="黑体" w:eastAsia="黑体" w:cs="黑体"/>
          <w:sz w:val="32"/>
          <w:szCs w:val="32"/>
        </w:rPr>
        <w:t>2</w:t>
      </w:r>
    </w:p>
    <w:p w:rsidR="00EE0E65" w:rsidRDefault="00EE0E65">
      <w:pPr>
        <w:spacing w:line="580" w:lineRule="exact"/>
        <w:ind w:firstLineChars="200" w:firstLine="640"/>
        <w:rPr>
          <w:rFonts w:ascii="仿宋_GB2312" w:eastAsia="仿宋_GB2312" w:cs="仿宋_GB2312"/>
          <w:sz w:val="32"/>
          <w:szCs w:val="32"/>
        </w:rPr>
      </w:pPr>
    </w:p>
    <w:p w:rsidR="00EE0E65" w:rsidRDefault="00A960C9">
      <w:pPr>
        <w:spacing w:line="600" w:lineRule="exact"/>
        <w:jc w:val="center"/>
        <w:rPr>
          <w:rFonts w:ascii="方正小标宋简体" w:eastAsia="方正小标宋简体"/>
          <w:color w:val="000000"/>
          <w:kern w:val="0"/>
          <w:sz w:val="44"/>
          <w:szCs w:val="44"/>
          <w:lang w:val="zh-CN"/>
        </w:rPr>
      </w:pPr>
      <w:r>
        <w:rPr>
          <w:rFonts w:ascii="方正小标宋简体" w:eastAsia="方正小标宋简体" w:hint="eastAsia"/>
          <w:color w:val="000000"/>
          <w:kern w:val="0"/>
          <w:sz w:val="44"/>
          <w:szCs w:val="44"/>
        </w:rPr>
        <w:t>金江校区校舍维修改造项目、新教育之“书香校园”阅读实践研究</w:t>
      </w:r>
      <w:r>
        <w:rPr>
          <w:rFonts w:ascii="方正小标宋简体" w:eastAsia="方正小标宋简体" w:hint="eastAsia"/>
          <w:color w:val="000000"/>
          <w:kern w:val="0"/>
          <w:sz w:val="44"/>
          <w:szCs w:val="44"/>
          <w:lang w:val="zh-CN"/>
        </w:rPr>
        <w:t>项目</w:t>
      </w:r>
      <w:r>
        <w:rPr>
          <w:rFonts w:ascii="方正小标宋简体" w:eastAsia="方正小标宋简体"/>
          <w:color w:val="000000"/>
          <w:kern w:val="0"/>
          <w:sz w:val="44"/>
          <w:szCs w:val="44"/>
        </w:rPr>
        <w:t>2020</w:t>
      </w:r>
      <w:r>
        <w:rPr>
          <w:rFonts w:ascii="方正小标宋简体" w:eastAsia="方正小标宋简体" w:hint="eastAsia"/>
          <w:color w:val="000000"/>
          <w:kern w:val="0"/>
          <w:sz w:val="44"/>
          <w:szCs w:val="44"/>
        </w:rPr>
        <w:t>年</w:t>
      </w:r>
      <w:r>
        <w:rPr>
          <w:rFonts w:ascii="方正小标宋简体" w:eastAsia="方正小标宋简体" w:hint="eastAsia"/>
          <w:color w:val="000000"/>
          <w:kern w:val="0"/>
          <w:sz w:val="44"/>
          <w:szCs w:val="44"/>
          <w:lang w:val="zh-CN"/>
        </w:rPr>
        <w:t>绩效评价报告</w:t>
      </w:r>
    </w:p>
    <w:p w:rsidR="00EE0E65" w:rsidRDefault="00EE0E65">
      <w:pPr>
        <w:spacing w:line="600" w:lineRule="exact"/>
        <w:rPr>
          <w:rFonts w:ascii="宋体"/>
          <w:sz w:val="32"/>
          <w:szCs w:val="32"/>
          <w:lang w:val="zh-CN"/>
        </w:rPr>
      </w:pPr>
    </w:p>
    <w:p w:rsidR="00EE0E65" w:rsidRDefault="00A960C9">
      <w:pPr>
        <w:adjustRightInd w:val="0"/>
        <w:snapToGrid w:val="0"/>
        <w:spacing w:line="600" w:lineRule="exact"/>
        <w:ind w:firstLine="720"/>
        <w:rPr>
          <w:rFonts w:ascii="黑体" w:eastAsia="黑体"/>
          <w:sz w:val="32"/>
          <w:szCs w:val="32"/>
          <w:lang w:val="zh-CN"/>
        </w:rPr>
      </w:pPr>
      <w:r>
        <w:rPr>
          <w:rFonts w:ascii="黑体" w:eastAsia="黑体" w:hint="eastAsia"/>
          <w:sz w:val="32"/>
          <w:szCs w:val="32"/>
        </w:rPr>
        <w:t>一、</w:t>
      </w:r>
      <w:r>
        <w:rPr>
          <w:rFonts w:ascii="黑体" w:eastAsia="黑体" w:hint="eastAsia"/>
          <w:sz w:val="32"/>
          <w:szCs w:val="32"/>
          <w:lang w:val="zh-CN"/>
        </w:rPr>
        <w:t>项目概况</w:t>
      </w:r>
    </w:p>
    <w:p w:rsidR="00EE0E65" w:rsidRDefault="00A960C9">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（一）项目基本情况。</w:t>
      </w:r>
    </w:p>
    <w:p w:rsidR="00EE0E65" w:rsidRDefault="00A960C9" w:rsidP="00EE0E65">
      <w:pPr>
        <w:pStyle w:val="a3"/>
        <w:adjustRightInd w:val="0"/>
        <w:spacing w:beforeLines="0" w:line="600" w:lineRule="exact"/>
        <w:ind w:firstLineChars="209" w:firstLine="669"/>
        <w:rPr>
          <w:rFonts w:ascii="仿宋" w:eastAsia="仿宋"/>
          <w:bCs/>
          <w:color w:val="000000"/>
          <w:sz w:val="32"/>
          <w:szCs w:val="32"/>
        </w:rPr>
      </w:pPr>
      <w:r>
        <w:rPr>
          <w:rFonts w:ascii="仿宋" w:eastAsia="仿宋"/>
          <w:bCs/>
          <w:color w:val="000000"/>
          <w:sz w:val="32"/>
          <w:szCs w:val="32"/>
        </w:rPr>
        <w:t>1</w:t>
      </w:r>
      <w:r>
        <w:rPr>
          <w:rFonts w:ascii="仿宋" w:eastAsia="仿宋" w:hint="eastAsia"/>
          <w:bCs/>
          <w:color w:val="000000"/>
          <w:sz w:val="32"/>
          <w:szCs w:val="32"/>
        </w:rPr>
        <w:t>．攀枝花市实验学校实施初中、小学义务教育，促进基础教育发展，提供初中、小学学历教育相关社会服务。</w:t>
      </w:r>
    </w:p>
    <w:p w:rsidR="00EE0E65" w:rsidRDefault="00A960C9">
      <w:pPr>
        <w:adjustRightInd w:val="0"/>
        <w:snapToGrid w:val="0"/>
        <w:spacing w:line="600" w:lineRule="exact"/>
        <w:ind w:firstLine="720"/>
        <w:rPr>
          <w:rFonts w:ascii="仿宋" w:eastAsia="仿宋"/>
          <w:bCs/>
          <w:color w:val="000000"/>
          <w:kern w:val="0"/>
          <w:sz w:val="32"/>
          <w:szCs w:val="32"/>
        </w:rPr>
      </w:pPr>
      <w:r>
        <w:rPr>
          <w:rFonts w:ascii="仿宋" w:eastAsia="仿宋"/>
          <w:bCs/>
          <w:color w:val="000000"/>
          <w:kern w:val="0"/>
          <w:sz w:val="32"/>
          <w:szCs w:val="32"/>
        </w:rPr>
        <w:t>2</w:t>
      </w:r>
      <w:r>
        <w:rPr>
          <w:rFonts w:ascii="仿宋" w:eastAsia="仿宋" w:hint="eastAsia"/>
          <w:bCs/>
          <w:color w:val="000000"/>
          <w:kern w:val="0"/>
          <w:sz w:val="32"/>
          <w:szCs w:val="32"/>
        </w:rPr>
        <w:t>．攀财资教（2020）5号文下拨金额20万用于金江校区校舍维修改造项目、攀财资教（2020）138号文下拨资金4万元用于新教育之“书香校园”阅读实践研究项目。</w:t>
      </w:r>
    </w:p>
    <w:p w:rsidR="00EE0E65" w:rsidRDefault="00A960C9">
      <w:pPr>
        <w:adjustRightInd w:val="0"/>
        <w:snapToGrid w:val="0"/>
        <w:spacing w:line="600" w:lineRule="exact"/>
        <w:ind w:firstLine="720"/>
        <w:rPr>
          <w:rFonts w:ascii="仿宋" w:eastAsia="仿宋"/>
          <w:bCs/>
          <w:color w:val="000000"/>
          <w:kern w:val="0"/>
          <w:sz w:val="32"/>
          <w:szCs w:val="32"/>
        </w:rPr>
      </w:pPr>
      <w:r>
        <w:rPr>
          <w:rFonts w:ascii="仿宋" w:eastAsia="仿宋" w:hint="eastAsia"/>
          <w:bCs/>
          <w:color w:val="000000"/>
          <w:kern w:val="0"/>
          <w:sz w:val="32"/>
          <w:szCs w:val="32"/>
        </w:rPr>
        <w:t>3.项目资金按照项目进度支付，项目进度严格把关，尾款按照审计结果支付。</w:t>
      </w:r>
    </w:p>
    <w:p w:rsidR="00EE0E65" w:rsidRDefault="00A960C9">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（二）项目绩效目标。</w:t>
      </w:r>
    </w:p>
    <w:p w:rsidR="00EE0E65" w:rsidRDefault="00A960C9">
      <w:pPr>
        <w:adjustRightInd w:val="0"/>
        <w:snapToGrid w:val="0"/>
        <w:spacing w:line="600" w:lineRule="exact"/>
        <w:ind w:firstLine="720"/>
        <w:rPr>
          <w:rFonts w:ascii="仿宋_GB2312" w:eastAsia="仿宋_GB2312"/>
          <w:sz w:val="32"/>
          <w:szCs w:val="32"/>
          <w:lang w:val="zh-CN"/>
        </w:rPr>
      </w:pPr>
      <w:r>
        <w:rPr>
          <w:rFonts w:ascii="仿宋_GB2312" w:eastAsia="仿宋_GB2312"/>
          <w:sz w:val="32"/>
          <w:szCs w:val="32"/>
          <w:lang w:val="zh-CN"/>
        </w:rPr>
        <w:t>1</w:t>
      </w:r>
      <w:r>
        <w:rPr>
          <w:rFonts w:ascii="仿宋_GB2312" w:eastAsia="仿宋_GB2312" w:hint="eastAsia"/>
          <w:sz w:val="32"/>
          <w:szCs w:val="32"/>
          <w:lang w:val="zh-CN"/>
        </w:rPr>
        <w:t>．项目主要内容。</w:t>
      </w:r>
    </w:p>
    <w:p w:rsidR="00EE0E65" w:rsidRDefault="00A960C9">
      <w:pPr>
        <w:adjustRightInd w:val="0"/>
        <w:snapToGrid w:val="0"/>
        <w:spacing w:line="600" w:lineRule="exact"/>
        <w:ind w:firstLine="720"/>
        <w:rPr>
          <w:rFonts w:ascii="仿宋" w:eastAsia="仿宋"/>
          <w:bCs/>
          <w:color w:val="000000"/>
          <w:kern w:val="0"/>
          <w:sz w:val="32"/>
          <w:szCs w:val="32"/>
        </w:rPr>
      </w:pPr>
      <w:r>
        <w:rPr>
          <w:rFonts w:ascii="仿宋" w:eastAsia="仿宋" w:hint="eastAsia"/>
          <w:bCs/>
          <w:color w:val="000000"/>
          <w:kern w:val="0"/>
          <w:sz w:val="32"/>
          <w:szCs w:val="32"/>
        </w:rPr>
        <w:t>金江校区校舍维修改造项目主要是更换办公桌椅、修建彩钢棚、地面维修等。新教育之“书香校园”阅读实践研究项目主要是打印学生阅读资料支出。</w:t>
      </w:r>
    </w:p>
    <w:p w:rsidR="00EE0E65" w:rsidRDefault="00A960C9">
      <w:pPr>
        <w:adjustRightInd w:val="0"/>
        <w:snapToGrid w:val="0"/>
        <w:spacing w:line="600" w:lineRule="exact"/>
        <w:ind w:firstLine="720"/>
        <w:rPr>
          <w:rFonts w:ascii="仿宋_GB2312" w:eastAsia="仿宋_GB2312"/>
          <w:sz w:val="32"/>
          <w:szCs w:val="32"/>
          <w:lang w:val="zh-CN"/>
        </w:rPr>
      </w:pPr>
      <w:r>
        <w:rPr>
          <w:rFonts w:ascii="仿宋_GB2312" w:eastAsia="仿宋_GB2312"/>
          <w:sz w:val="32"/>
          <w:szCs w:val="32"/>
          <w:lang w:val="zh-CN"/>
        </w:rPr>
        <w:t>2</w:t>
      </w:r>
      <w:r>
        <w:rPr>
          <w:rFonts w:ascii="仿宋_GB2312" w:eastAsia="仿宋_GB2312" w:hint="eastAsia"/>
          <w:sz w:val="32"/>
          <w:szCs w:val="32"/>
          <w:lang w:val="zh-CN"/>
        </w:rPr>
        <w:t>．项目应实现的具体绩效目标，包括目标的量化、细化情况以及项目实施进度计划等。</w:t>
      </w:r>
    </w:p>
    <w:p w:rsidR="00EE0E65" w:rsidRDefault="00A960C9">
      <w:pPr>
        <w:ind w:firstLine="660"/>
        <w:rPr>
          <w:rFonts w:ascii="仿宋" w:eastAsia="仿宋"/>
          <w:bCs/>
          <w:color w:val="000000"/>
          <w:kern w:val="0"/>
          <w:sz w:val="32"/>
          <w:szCs w:val="32"/>
        </w:rPr>
      </w:pPr>
      <w:r>
        <w:rPr>
          <w:rFonts w:ascii="仿宋" w:eastAsia="仿宋" w:hint="eastAsia"/>
          <w:bCs/>
          <w:color w:val="000000"/>
          <w:kern w:val="0"/>
          <w:sz w:val="32"/>
          <w:szCs w:val="32"/>
        </w:rPr>
        <w:t>攀枝花市实验学校2020年为持续推进青年教师和名师</w:t>
      </w:r>
      <w:r>
        <w:rPr>
          <w:rFonts w:ascii="仿宋" w:eastAsia="仿宋" w:hint="eastAsia"/>
          <w:bCs/>
          <w:color w:val="000000"/>
          <w:kern w:val="0"/>
          <w:sz w:val="32"/>
          <w:szCs w:val="32"/>
        </w:rPr>
        <w:lastRenderedPageBreak/>
        <w:t>共同成长，形成优秀教师辈出的良好局面</w:t>
      </w:r>
      <w:r>
        <w:rPr>
          <w:rFonts w:ascii="仿宋" w:eastAsia="仿宋"/>
          <w:bCs/>
          <w:color w:val="000000"/>
          <w:kern w:val="0"/>
          <w:sz w:val="32"/>
          <w:szCs w:val="32"/>
        </w:rPr>
        <w:t>；</w:t>
      </w:r>
      <w:r>
        <w:rPr>
          <w:rFonts w:ascii="仿宋" w:eastAsia="仿宋" w:hint="eastAsia"/>
          <w:bCs/>
          <w:color w:val="000000"/>
          <w:kern w:val="0"/>
          <w:sz w:val="32"/>
          <w:szCs w:val="32"/>
        </w:rPr>
        <w:t>坚持五育并举，促进学生全面发展</w:t>
      </w:r>
      <w:r>
        <w:rPr>
          <w:rFonts w:ascii="仿宋" w:eastAsia="仿宋"/>
          <w:bCs/>
          <w:color w:val="000000"/>
          <w:kern w:val="0"/>
          <w:sz w:val="32"/>
          <w:szCs w:val="32"/>
        </w:rPr>
        <w:t>；</w:t>
      </w:r>
      <w:r>
        <w:rPr>
          <w:rFonts w:ascii="仿宋" w:eastAsia="仿宋" w:hint="eastAsia"/>
          <w:bCs/>
          <w:color w:val="000000"/>
          <w:kern w:val="0"/>
          <w:sz w:val="32"/>
          <w:szCs w:val="32"/>
        </w:rPr>
        <w:t>进一步</w:t>
      </w:r>
      <w:r>
        <w:rPr>
          <w:rFonts w:ascii="仿宋" w:eastAsia="仿宋"/>
          <w:bCs/>
          <w:color w:val="000000"/>
          <w:kern w:val="0"/>
          <w:sz w:val="32"/>
          <w:szCs w:val="32"/>
        </w:rPr>
        <w:t>改进和</w:t>
      </w:r>
      <w:proofErr w:type="gramStart"/>
      <w:r>
        <w:rPr>
          <w:rFonts w:ascii="仿宋" w:eastAsia="仿宋"/>
          <w:bCs/>
          <w:color w:val="000000"/>
          <w:kern w:val="0"/>
          <w:sz w:val="32"/>
          <w:szCs w:val="32"/>
        </w:rPr>
        <w:t>加强</w:t>
      </w:r>
      <w:r>
        <w:rPr>
          <w:rFonts w:ascii="仿宋" w:eastAsia="仿宋" w:hint="eastAsia"/>
          <w:bCs/>
          <w:color w:val="000000"/>
          <w:kern w:val="0"/>
          <w:sz w:val="32"/>
          <w:szCs w:val="32"/>
        </w:rPr>
        <w:t>家</w:t>
      </w:r>
      <w:proofErr w:type="gramEnd"/>
      <w:r>
        <w:rPr>
          <w:rFonts w:ascii="仿宋" w:eastAsia="仿宋" w:hint="eastAsia"/>
          <w:bCs/>
          <w:color w:val="000000"/>
          <w:kern w:val="0"/>
          <w:sz w:val="32"/>
          <w:szCs w:val="32"/>
        </w:rPr>
        <w:t>校共育工作，形成更加优质的教育合力。金江校区校舍维修改造项目、新教育之“书香校园”阅读实践研究项目在当年已全部完成。</w:t>
      </w:r>
    </w:p>
    <w:p w:rsidR="00EE0E65" w:rsidRDefault="00A960C9">
      <w:pPr>
        <w:adjustRightInd w:val="0"/>
        <w:snapToGrid w:val="0"/>
        <w:spacing w:line="600" w:lineRule="exact"/>
        <w:ind w:firstLine="720"/>
        <w:rPr>
          <w:rFonts w:ascii="仿宋_GB2312" w:eastAsia="仿宋_GB2312"/>
          <w:sz w:val="32"/>
          <w:szCs w:val="32"/>
          <w:lang w:val="zh-CN"/>
        </w:rPr>
      </w:pPr>
      <w:r>
        <w:rPr>
          <w:rFonts w:ascii="仿宋_GB2312" w:eastAsia="仿宋_GB2312"/>
          <w:sz w:val="32"/>
          <w:szCs w:val="32"/>
          <w:lang w:val="zh-CN"/>
        </w:rPr>
        <w:t>3</w:t>
      </w:r>
      <w:r>
        <w:rPr>
          <w:rFonts w:ascii="仿宋_GB2312" w:eastAsia="仿宋_GB2312" w:hint="eastAsia"/>
          <w:sz w:val="32"/>
          <w:szCs w:val="32"/>
          <w:lang w:val="zh-CN"/>
        </w:rPr>
        <w:t>．分析评价申报内容是否与实际相符，申报目标是否合理可行。</w:t>
      </w:r>
    </w:p>
    <w:p w:rsidR="00EE0E65" w:rsidRDefault="00A960C9">
      <w:pPr>
        <w:adjustRightInd w:val="0"/>
        <w:snapToGrid w:val="0"/>
        <w:spacing w:line="600" w:lineRule="exact"/>
        <w:ind w:firstLine="720"/>
        <w:rPr>
          <w:rFonts w:ascii="仿宋_GB2312" w:eastAsia="仿宋_GB2312"/>
          <w:sz w:val="32"/>
          <w:szCs w:val="32"/>
          <w:lang w:val="zh-CN"/>
        </w:rPr>
      </w:pPr>
      <w:r>
        <w:rPr>
          <w:rFonts w:ascii="仿宋" w:eastAsia="仿宋" w:hint="eastAsia"/>
          <w:bCs/>
          <w:color w:val="000000"/>
          <w:kern w:val="0"/>
          <w:sz w:val="32"/>
          <w:szCs w:val="32"/>
        </w:rPr>
        <w:t>攀枝花市实验学校2020年申报的金江校区校舍维修改造项目、新教育之“书香校园”阅读实践研究项目与实际项目，申报目标合理可行。</w:t>
      </w:r>
    </w:p>
    <w:p w:rsidR="00EE0E65" w:rsidRDefault="00A960C9">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（三）项目自评步骤及方法。</w:t>
      </w:r>
    </w:p>
    <w:p w:rsidR="00EE0E65" w:rsidRDefault="00A960C9">
      <w:pPr>
        <w:adjustRightInd w:val="0"/>
        <w:snapToGrid w:val="0"/>
        <w:spacing w:line="600" w:lineRule="exact"/>
        <w:ind w:firstLine="720"/>
        <w:rPr>
          <w:rFonts w:ascii="仿宋" w:eastAsia="仿宋"/>
          <w:bCs/>
          <w:color w:val="000000"/>
          <w:kern w:val="0"/>
          <w:sz w:val="32"/>
          <w:szCs w:val="32"/>
        </w:rPr>
      </w:pPr>
      <w:r>
        <w:rPr>
          <w:rFonts w:ascii="仿宋" w:eastAsia="仿宋" w:hint="eastAsia"/>
          <w:bCs/>
          <w:color w:val="000000"/>
          <w:kern w:val="0"/>
          <w:sz w:val="32"/>
          <w:szCs w:val="32"/>
        </w:rPr>
        <w:t>由项目实施部门自评并形成自评报告报校长办公会审议通过。</w:t>
      </w:r>
    </w:p>
    <w:p w:rsidR="00EE0E65" w:rsidRDefault="00A960C9">
      <w:pPr>
        <w:adjustRightInd w:val="0"/>
        <w:snapToGrid w:val="0"/>
        <w:spacing w:line="600" w:lineRule="exact"/>
        <w:ind w:firstLine="720"/>
        <w:rPr>
          <w:rFonts w:ascii="黑体" w:eastAsia="黑体"/>
          <w:sz w:val="32"/>
          <w:szCs w:val="32"/>
        </w:rPr>
      </w:pPr>
      <w:r>
        <w:rPr>
          <w:rFonts w:ascii="黑体" w:eastAsia="黑体" w:hint="eastAsia"/>
          <w:sz w:val="32"/>
          <w:szCs w:val="32"/>
        </w:rPr>
        <w:t>二、项目资金申报及使用情况</w:t>
      </w:r>
    </w:p>
    <w:p w:rsidR="00EE0E65" w:rsidRDefault="00A960C9">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（一）项目资金申报及批复情况。</w:t>
      </w:r>
    </w:p>
    <w:p w:rsidR="00EE0E65" w:rsidRDefault="00A960C9">
      <w:pPr>
        <w:adjustRightInd w:val="0"/>
        <w:snapToGrid w:val="0"/>
        <w:spacing w:line="600" w:lineRule="exact"/>
        <w:ind w:firstLine="720"/>
        <w:rPr>
          <w:rFonts w:ascii="仿宋" w:eastAsia="仿宋"/>
          <w:bCs/>
          <w:color w:val="000000"/>
          <w:kern w:val="0"/>
          <w:sz w:val="32"/>
          <w:szCs w:val="32"/>
        </w:rPr>
      </w:pPr>
      <w:r>
        <w:rPr>
          <w:rFonts w:ascii="仿宋" w:eastAsia="仿宋" w:hint="eastAsia"/>
          <w:bCs/>
          <w:color w:val="000000"/>
          <w:kern w:val="0"/>
          <w:sz w:val="32"/>
          <w:szCs w:val="32"/>
        </w:rPr>
        <w:t>攀枝花市实验学校申报的金江校区校舍维修改造项目经上级部门通过</w:t>
      </w:r>
      <w:proofErr w:type="gramStart"/>
      <w:r>
        <w:rPr>
          <w:rFonts w:ascii="仿宋" w:eastAsia="仿宋" w:hint="eastAsia"/>
          <w:bCs/>
          <w:color w:val="000000"/>
          <w:kern w:val="0"/>
          <w:sz w:val="32"/>
          <w:szCs w:val="32"/>
        </w:rPr>
        <w:t>并由攀财资</w:t>
      </w:r>
      <w:proofErr w:type="gramEnd"/>
      <w:r>
        <w:rPr>
          <w:rFonts w:ascii="仿宋" w:eastAsia="仿宋" w:hint="eastAsia"/>
          <w:bCs/>
          <w:color w:val="000000"/>
          <w:kern w:val="0"/>
          <w:sz w:val="32"/>
          <w:szCs w:val="32"/>
        </w:rPr>
        <w:t>教（2020）5号文下达资金，新教育之“书香校园”阅读实践研究项目经上级部门通过</w:t>
      </w:r>
      <w:proofErr w:type="gramStart"/>
      <w:r>
        <w:rPr>
          <w:rFonts w:ascii="仿宋" w:eastAsia="仿宋" w:hint="eastAsia"/>
          <w:bCs/>
          <w:color w:val="000000"/>
          <w:kern w:val="0"/>
          <w:sz w:val="32"/>
          <w:szCs w:val="32"/>
        </w:rPr>
        <w:t>并由攀财资</w:t>
      </w:r>
      <w:proofErr w:type="gramEnd"/>
      <w:r>
        <w:rPr>
          <w:rFonts w:ascii="仿宋" w:eastAsia="仿宋" w:hint="eastAsia"/>
          <w:bCs/>
          <w:color w:val="000000"/>
          <w:kern w:val="0"/>
          <w:sz w:val="32"/>
          <w:szCs w:val="32"/>
        </w:rPr>
        <w:t>教（2020）138号文下达资金.</w:t>
      </w:r>
    </w:p>
    <w:p w:rsidR="00EE0E65" w:rsidRDefault="00A960C9">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（二）资金计划、到位及使用情况（可用表格形式反映）。</w:t>
      </w:r>
    </w:p>
    <w:tbl>
      <w:tblPr>
        <w:tblW w:w="8180" w:type="dxa"/>
        <w:tblLayout w:type="fixed"/>
        <w:tblCellMar>
          <w:top w:w="15" w:type="dxa"/>
          <w:left w:w="15" w:type="dxa"/>
          <w:bottom w:w="15" w:type="dxa"/>
          <w:right w:w="15" w:type="dxa"/>
        </w:tblCellMar>
        <w:tblLook w:val="0000"/>
      </w:tblPr>
      <w:tblGrid>
        <w:gridCol w:w="827"/>
        <w:gridCol w:w="985"/>
        <w:gridCol w:w="1446"/>
        <w:gridCol w:w="907"/>
        <w:gridCol w:w="1337"/>
        <w:gridCol w:w="1337"/>
        <w:gridCol w:w="1341"/>
      </w:tblGrid>
      <w:tr w:rsidR="00EE0E65">
        <w:trPr>
          <w:trHeight w:val="663"/>
        </w:trPr>
        <w:tc>
          <w:tcPr>
            <w:tcW w:w="8180" w:type="dxa"/>
            <w:gridSpan w:val="7"/>
            <w:tcBorders>
              <w:top w:val="single" w:sz="4" w:space="0" w:color="000000"/>
              <w:left w:val="single" w:sz="4" w:space="0" w:color="000000"/>
              <w:bottom w:val="single" w:sz="4" w:space="0" w:color="000000"/>
              <w:right w:val="single" w:sz="4" w:space="0" w:color="000000"/>
            </w:tcBorders>
            <w:vAlign w:val="bottom"/>
          </w:tcPr>
          <w:p w:rsidR="00EE0E65" w:rsidRDefault="00A960C9">
            <w:pPr>
              <w:widowControl/>
              <w:jc w:val="center"/>
              <w:textAlignment w:val="bottom"/>
              <w:rPr>
                <w:rFonts w:ascii="仿宋_GB2312" w:eastAsia="仿宋_GB2312" w:cs="仿宋_GB2312"/>
                <w:color w:val="000000"/>
                <w:sz w:val="32"/>
                <w:szCs w:val="32"/>
              </w:rPr>
            </w:pPr>
            <w:r>
              <w:rPr>
                <w:rFonts w:ascii="仿宋_GB2312" w:eastAsia="仿宋_GB2312" w:cs="仿宋_GB2312" w:hint="eastAsia"/>
                <w:color w:val="000000"/>
                <w:sz w:val="32"/>
                <w:szCs w:val="32"/>
              </w:rPr>
              <w:t>2020年项目资金计划、到位使用情况</w:t>
            </w:r>
          </w:p>
        </w:tc>
      </w:tr>
      <w:tr w:rsidR="00EE0E65">
        <w:trPr>
          <w:trHeight w:val="1612"/>
        </w:trPr>
        <w:tc>
          <w:tcPr>
            <w:tcW w:w="827" w:type="dxa"/>
            <w:tcBorders>
              <w:top w:val="single" w:sz="4" w:space="0" w:color="000000"/>
              <w:left w:val="single" w:sz="4" w:space="0" w:color="000000"/>
              <w:bottom w:val="single" w:sz="4" w:space="0" w:color="000000"/>
              <w:right w:val="single" w:sz="4" w:space="0" w:color="000000"/>
            </w:tcBorders>
            <w:vAlign w:val="bottom"/>
          </w:tcPr>
          <w:p w:rsidR="00EE0E65" w:rsidRDefault="00A960C9">
            <w:pPr>
              <w:widowControl/>
              <w:jc w:val="left"/>
              <w:textAlignment w:val="bottom"/>
              <w:rPr>
                <w:rFonts w:ascii="仿宋_GB2312" w:eastAsia="仿宋_GB2312" w:cs="仿宋_GB2312"/>
                <w:color w:val="000000"/>
                <w:sz w:val="30"/>
                <w:szCs w:val="30"/>
              </w:rPr>
            </w:pPr>
            <w:r>
              <w:rPr>
                <w:rFonts w:ascii="仿宋_GB2312" w:eastAsia="仿宋_GB2312" w:cs="仿宋_GB2312" w:hint="eastAsia"/>
                <w:color w:val="000000"/>
                <w:sz w:val="30"/>
                <w:szCs w:val="30"/>
              </w:rPr>
              <w:t>编号</w:t>
            </w:r>
          </w:p>
        </w:tc>
        <w:tc>
          <w:tcPr>
            <w:tcW w:w="985" w:type="dxa"/>
            <w:tcBorders>
              <w:top w:val="single" w:sz="4" w:space="0" w:color="000000"/>
              <w:left w:val="single" w:sz="4" w:space="0" w:color="000000"/>
              <w:right w:val="single" w:sz="4" w:space="0" w:color="000000"/>
            </w:tcBorders>
            <w:vAlign w:val="bottom"/>
          </w:tcPr>
          <w:p w:rsidR="00EE0E65" w:rsidRDefault="00A960C9">
            <w:pPr>
              <w:widowControl/>
              <w:jc w:val="left"/>
              <w:textAlignment w:val="bottom"/>
              <w:rPr>
                <w:rFonts w:ascii="仿宋_GB2312" w:eastAsia="仿宋_GB2312" w:cs="仿宋_GB2312"/>
                <w:color w:val="000000"/>
                <w:kern w:val="0"/>
                <w:sz w:val="30"/>
                <w:szCs w:val="30"/>
              </w:rPr>
            </w:pPr>
            <w:r>
              <w:rPr>
                <w:rFonts w:ascii="仿宋_GB2312" w:eastAsia="仿宋_GB2312" w:cs="仿宋_GB2312" w:hint="eastAsia"/>
                <w:color w:val="000000"/>
                <w:kern w:val="0"/>
                <w:sz w:val="30"/>
                <w:szCs w:val="30"/>
              </w:rPr>
              <w:t>项目名称</w:t>
            </w:r>
          </w:p>
        </w:tc>
        <w:tc>
          <w:tcPr>
            <w:tcW w:w="1446" w:type="dxa"/>
            <w:tcBorders>
              <w:top w:val="single" w:sz="4" w:space="0" w:color="000000"/>
              <w:left w:val="single" w:sz="4" w:space="0" w:color="000000"/>
              <w:bottom w:val="single" w:sz="4" w:space="0" w:color="000000"/>
              <w:right w:val="single" w:sz="4" w:space="0" w:color="000000"/>
            </w:tcBorders>
            <w:vAlign w:val="bottom"/>
          </w:tcPr>
          <w:p w:rsidR="00EE0E65" w:rsidRDefault="00A960C9">
            <w:pPr>
              <w:widowControl/>
              <w:jc w:val="left"/>
              <w:textAlignment w:val="bottom"/>
              <w:rPr>
                <w:rFonts w:ascii="仿宋_GB2312" w:eastAsia="仿宋_GB2312" w:cs="仿宋_GB2312"/>
                <w:color w:val="000000"/>
                <w:kern w:val="0"/>
                <w:sz w:val="30"/>
                <w:szCs w:val="30"/>
              </w:rPr>
            </w:pPr>
            <w:r>
              <w:rPr>
                <w:rFonts w:ascii="仿宋_GB2312" w:eastAsia="仿宋_GB2312" w:cs="仿宋_GB2312" w:hint="eastAsia"/>
                <w:color w:val="000000"/>
                <w:kern w:val="0"/>
                <w:sz w:val="30"/>
                <w:szCs w:val="30"/>
              </w:rPr>
              <w:t>内体内容</w:t>
            </w:r>
          </w:p>
        </w:tc>
        <w:tc>
          <w:tcPr>
            <w:tcW w:w="907" w:type="dxa"/>
            <w:tcBorders>
              <w:top w:val="single" w:sz="4" w:space="0" w:color="000000"/>
              <w:left w:val="single" w:sz="4" w:space="0" w:color="000000"/>
              <w:bottom w:val="single" w:sz="4" w:space="0" w:color="000000"/>
              <w:right w:val="single" w:sz="4" w:space="0" w:color="000000"/>
            </w:tcBorders>
            <w:vAlign w:val="bottom"/>
          </w:tcPr>
          <w:p w:rsidR="00EE0E65" w:rsidRDefault="00A960C9">
            <w:pPr>
              <w:widowControl/>
              <w:jc w:val="left"/>
              <w:textAlignment w:val="bottom"/>
              <w:rPr>
                <w:rFonts w:ascii="仿宋_GB2312" w:eastAsia="仿宋_GB2312" w:cs="仿宋_GB2312"/>
                <w:color w:val="000000"/>
                <w:sz w:val="30"/>
                <w:szCs w:val="30"/>
              </w:rPr>
            </w:pPr>
            <w:r>
              <w:rPr>
                <w:rFonts w:ascii="仿宋_GB2312" w:eastAsia="仿宋_GB2312" w:cs="仿宋_GB2312" w:hint="eastAsia"/>
                <w:color w:val="000000"/>
                <w:sz w:val="30"/>
                <w:szCs w:val="30"/>
              </w:rPr>
              <w:t>计划数</w:t>
            </w:r>
          </w:p>
        </w:tc>
        <w:tc>
          <w:tcPr>
            <w:tcW w:w="1337" w:type="dxa"/>
            <w:tcBorders>
              <w:top w:val="single" w:sz="4" w:space="0" w:color="000000"/>
              <w:left w:val="single" w:sz="4" w:space="0" w:color="000000"/>
              <w:bottom w:val="single" w:sz="4" w:space="0" w:color="000000"/>
              <w:right w:val="single" w:sz="4" w:space="0" w:color="000000"/>
            </w:tcBorders>
            <w:vAlign w:val="bottom"/>
          </w:tcPr>
          <w:p w:rsidR="00EE0E65" w:rsidRDefault="00A960C9">
            <w:pPr>
              <w:widowControl/>
              <w:jc w:val="left"/>
              <w:textAlignment w:val="bottom"/>
              <w:rPr>
                <w:rFonts w:ascii="仿宋_GB2312" w:eastAsia="仿宋_GB2312" w:cs="仿宋_GB2312"/>
                <w:color w:val="000000"/>
                <w:sz w:val="30"/>
                <w:szCs w:val="30"/>
              </w:rPr>
            </w:pPr>
            <w:r>
              <w:rPr>
                <w:rFonts w:ascii="仿宋_GB2312" w:eastAsia="仿宋_GB2312" w:cs="仿宋_GB2312" w:hint="eastAsia"/>
                <w:color w:val="000000"/>
                <w:sz w:val="30"/>
                <w:szCs w:val="30"/>
              </w:rPr>
              <w:t>到位时间</w:t>
            </w:r>
          </w:p>
        </w:tc>
        <w:tc>
          <w:tcPr>
            <w:tcW w:w="1337" w:type="dxa"/>
            <w:tcBorders>
              <w:top w:val="single" w:sz="4" w:space="0" w:color="000000"/>
              <w:left w:val="single" w:sz="4" w:space="0" w:color="000000"/>
              <w:bottom w:val="single" w:sz="4" w:space="0" w:color="000000"/>
              <w:right w:val="single" w:sz="4" w:space="0" w:color="000000"/>
            </w:tcBorders>
            <w:vAlign w:val="bottom"/>
          </w:tcPr>
          <w:p w:rsidR="00EE0E65" w:rsidRDefault="00A960C9">
            <w:pPr>
              <w:widowControl/>
              <w:jc w:val="left"/>
              <w:textAlignment w:val="bottom"/>
              <w:rPr>
                <w:rFonts w:ascii="仿宋_GB2312" w:eastAsia="仿宋_GB2312" w:cs="仿宋_GB2312"/>
                <w:color w:val="000000"/>
                <w:sz w:val="30"/>
                <w:szCs w:val="30"/>
              </w:rPr>
            </w:pPr>
            <w:r>
              <w:rPr>
                <w:rFonts w:ascii="仿宋_GB2312" w:eastAsia="仿宋_GB2312" w:cs="仿宋_GB2312" w:hint="eastAsia"/>
                <w:color w:val="000000"/>
                <w:sz w:val="30"/>
                <w:szCs w:val="30"/>
              </w:rPr>
              <w:t>使用数</w:t>
            </w:r>
          </w:p>
        </w:tc>
        <w:tc>
          <w:tcPr>
            <w:tcW w:w="1341" w:type="dxa"/>
            <w:tcBorders>
              <w:top w:val="single" w:sz="4" w:space="0" w:color="000000"/>
              <w:left w:val="single" w:sz="4" w:space="0" w:color="000000"/>
              <w:bottom w:val="single" w:sz="4" w:space="0" w:color="000000"/>
              <w:right w:val="single" w:sz="4" w:space="0" w:color="000000"/>
            </w:tcBorders>
            <w:vAlign w:val="bottom"/>
          </w:tcPr>
          <w:p w:rsidR="00EE0E65" w:rsidRDefault="00A960C9">
            <w:pPr>
              <w:widowControl/>
              <w:jc w:val="left"/>
              <w:textAlignment w:val="bottom"/>
              <w:rPr>
                <w:rFonts w:ascii="仿宋_GB2312" w:eastAsia="仿宋_GB2312" w:cs="仿宋_GB2312"/>
                <w:color w:val="000000"/>
                <w:sz w:val="30"/>
                <w:szCs w:val="30"/>
              </w:rPr>
            </w:pPr>
            <w:r>
              <w:rPr>
                <w:rFonts w:ascii="仿宋_GB2312" w:eastAsia="仿宋_GB2312" w:cs="仿宋_GB2312" w:hint="eastAsia"/>
                <w:color w:val="000000"/>
                <w:sz w:val="30"/>
                <w:szCs w:val="30"/>
              </w:rPr>
              <w:t>差异原因</w:t>
            </w:r>
          </w:p>
        </w:tc>
      </w:tr>
      <w:tr w:rsidR="00EE0E65">
        <w:trPr>
          <w:trHeight w:val="1549"/>
        </w:trPr>
        <w:tc>
          <w:tcPr>
            <w:tcW w:w="827" w:type="dxa"/>
            <w:tcBorders>
              <w:top w:val="single" w:sz="4" w:space="0" w:color="000000"/>
              <w:left w:val="single" w:sz="4" w:space="0" w:color="000000"/>
              <w:bottom w:val="single" w:sz="4" w:space="0" w:color="000000"/>
              <w:right w:val="single" w:sz="4" w:space="0" w:color="000000"/>
            </w:tcBorders>
            <w:vAlign w:val="center"/>
          </w:tcPr>
          <w:p w:rsidR="00EE0E65" w:rsidRDefault="00A960C9">
            <w:pPr>
              <w:widowControl/>
              <w:jc w:val="center"/>
              <w:textAlignment w:val="bottom"/>
              <w:rPr>
                <w:rFonts w:ascii="仿宋" w:eastAsia="仿宋"/>
                <w:bCs/>
                <w:color w:val="000000"/>
                <w:kern w:val="0"/>
                <w:sz w:val="32"/>
                <w:szCs w:val="32"/>
              </w:rPr>
            </w:pPr>
            <w:r>
              <w:rPr>
                <w:rFonts w:ascii="仿宋" w:eastAsia="仿宋" w:hint="eastAsia"/>
                <w:bCs/>
                <w:color w:val="000000"/>
                <w:kern w:val="0"/>
                <w:sz w:val="32"/>
                <w:szCs w:val="32"/>
              </w:rPr>
              <w:lastRenderedPageBreak/>
              <w:t>1</w:t>
            </w:r>
          </w:p>
        </w:tc>
        <w:tc>
          <w:tcPr>
            <w:tcW w:w="985" w:type="dxa"/>
            <w:tcBorders>
              <w:top w:val="single" w:sz="4" w:space="0" w:color="000000"/>
              <w:left w:val="single" w:sz="4" w:space="0" w:color="000000"/>
              <w:right w:val="single" w:sz="4" w:space="0" w:color="000000"/>
            </w:tcBorders>
            <w:vAlign w:val="center"/>
          </w:tcPr>
          <w:p w:rsidR="00EE0E65" w:rsidRDefault="00A960C9">
            <w:pPr>
              <w:widowControl/>
              <w:jc w:val="center"/>
              <w:textAlignment w:val="bottom"/>
              <w:rPr>
                <w:rFonts w:ascii="仿宋_GB2312" w:eastAsia="仿宋_GB2312" w:cs="仿宋_GB2312"/>
                <w:color w:val="000000"/>
                <w:sz w:val="30"/>
                <w:szCs w:val="30"/>
              </w:rPr>
            </w:pPr>
            <w:r>
              <w:rPr>
                <w:rFonts w:ascii="仿宋" w:eastAsia="仿宋" w:hint="eastAsia"/>
                <w:bCs/>
                <w:color w:val="000000"/>
                <w:kern w:val="0"/>
                <w:sz w:val="32"/>
                <w:szCs w:val="32"/>
              </w:rPr>
              <w:t>金江校区校舍维修改造项目</w:t>
            </w:r>
          </w:p>
        </w:tc>
        <w:tc>
          <w:tcPr>
            <w:tcW w:w="1446" w:type="dxa"/>
            <w:tcBorders>
              <w:top w:val="single" w:sz="4" w:space="0" w:color="000000"/>
              <w:left w:val="single" w:sz="4" w:space="0" w:color="000000"/>
              <w:bottom w:val="single" w:sz="4" w:space="0" w:color="000000"/>
              <w:right w:val="single" w:sz="4" w:space="0" w:color="000000"/>
            </w:tcBorders>
            <w:vAlign w:val="center"/>
          </w:tcPr>
          <w:p w:rsidR="00EE0E65" w:rsidRDefault="00A960C9">
            <w:pPr>
              <w:widowControl/>
              <w:jc w:val="center"/>
              <w:textAlignment w:val="bottom"/>
              <w:rPr>
                <w:rFonts w:ascii="仿宋" w:eastAsia="仿宋"/>
                <w:bCs/>
                <w:color w:val="000000"/>
                <w:kern w:val="0"/>
                <w:sz w:val="32"/>
                <w:szCs w:val="32"/>
              </w:rPr>
            </w:pPr>
            <w:r>
              <w:rPr>
                <w:rFonts w:ascii="仿宋" w:eastAsia="仿宋" w:hint="eastAsia"/>
                <w:bCs/>
                <w:color w:val="000000"/>
                <w:kern w:val="0"/>
                <w:sz w:val="32"/>
                <w:szCs w:val="32"/>
              </w:rPr>
              <w:t>用于金江校区校舍维修改造</w:t>
            </w:r>
          </w:p>
        </w:tc>
        <w:tc>
          <w:tcPr>
            <w:tcW w:w="907" w:type="dxa"/>
            <w:tcBorders>
              <w:top w:val="single" w:sz="4" w:space="0" w:color="000000"/>
              <w:left w:val="single" w:sz="4" w:space="0" w:color="000000"/>
              <w:bottom w:val="single" w:sz="4" w:space="0" w:color="000000"/>
              <w:right w:val="single" w:sz="4" w:space="0" w:color="000000"/>
            </w:tcBorders>
            <w:vAlign w:val="center"/>
          </w:tcPr>
          <w:p w:rsidR="00EE0E65" w:rsidRDefault="00A960C9">
            <w:pPr>
              <w:widowControl/>
              <w:jc w:val="center"/>
              <w:textAlignment w:val="bottom"/>
              <w:rPr>
                <w:rFonts w:ascii="仿宋" w:eastAsia="仿宋"/>
                <w:bCs/>
                <w:color w:val="000000"/>
                <w:kern w:val="0"/>
                <w:sz w:val="32"/>
                <w:szCs w:val="32"/>
              </w:rPr>
            </w:pPr>
            <w:r>
              <w:rPr>
                <w:rFonts w:ascii="仿宋" w:eastAsia="仿宋" w:hint="eastAsia"/>
                <w:bCs/>
                <w:color w:val="000000"/>
                <w:kern w:val="0"/>
                <w:sz w:val="32"/>
                <w:szCs w:val="32"/>
              </w:rPr>
              <w:t>20万</w:t>
            </w:r>
          </w:p>
        </w:tc>
        <w:tc>
          <w:tcPr>
            <w:tcW w:w="1337" w:type="dxa"/>
            <w:tcBorders>
              <w:top w:val="single" w:sz="4" w:space="0" w:color="000000"/>
              <w:left w:val="single" w:sz="4" w:space="0" w:color="000000"/>
              <w:bottom w:val="single" w:sz="4" w:space="0" w:color="000000"/>
              <w:right w:val="single" w:sz="4" w:space="0" w:color="000000"/>
            </w:tcBorders>
            <w:vAlign w:val="center"/>
          </w:tcPr>
          <w:p w:rsidR="00EE0E65" w:rsidRDefault="00A960C9">
            <w:pPr>
              <w:widowControl/>
              <w:jc w:val="center"/>
              <w:textAlignment w:val="bottom"/>
              <w:rPr>
                <w:rFonts w:ascii="仿宋" w:eastAsia="仿宋"/>
                <w:bCs/>
                <w:color w:val="000000"/>
                <w:kern w:val="0"/>
                <w:sz w:val="32"/>
                <w:szCs w:val="32"/>
              </w:rPr>
            </w:pPr>
            <w:r>
              <w:rPr>
                <w:rFonts w:ascii="仿宋" w:eastAsia="仿宋" w:hint="eastAsia"/>
                <w:bCs/>
                <w:color w:val="000000"/>
                <w:kern w:val="0"/>
                <w:sz w:val="32"/>
                <w:szCs w:val="32"/>
              </w:rPr>
              <w:t>2020年2月</w:t>
            </w:r>
          </w:p>
        </w:tc>
        <w:tc>
          <w:tcPr>
            <w:tcW w:w="1337" w:type="dxa"/>
            <w:tcBorders>
              <w:top w:val="single" w:sz="4" w:space="0" w:color="000000"/>
              <w:left w:val="single" w:sz="4" w:space="0" w:color="000000"/>
              <w:bottom w:val="single" w:sz="4" w:space="0" w:color="000000"/>
              <w:right w:val="single" w:sz="4" w:space="0" w:color="000000"/>
            </w:tcBorders>
            <w:vAlign w:val="center"/>
          </w:tcPr>
          <w:p w:rsidR="00EE0E65" w:rsidRDefault="00A960C9">
            <w:pPr>
              <w:widowControl/>
              <w:jc w:val="center"/>
              <w:textAlignment w:val="bottom"/>
              <w:rPr>
                <w:rFonts w:ascii="仿宋" w:eastAsia="仿宋"/>
                <w:bCs/>
                <w:color w:val="000000"/>
                <w:kern w:val="0"/>
                <w:sz w:val="32"/>
                <w:szCs w:val="32"/>
              </w:rPr>
            </w:pPr>
            <w:r>
              <w:rPr>
                <w:rFonts w:ascii="仿宋" w:eastAsia="仿宋" w:hint="eastAsia"/>
                <w:bCs/>
                <w:color w:val="000000"/>
                <w:kern w:val="0"/>
                <w:sz w:val="32"/>
                <w:szCs w:val="32"/>
              </w:rPr>
              <w:t>20万</w:t>
            </w:r>
          </w:p>
        </w:tc>
        <w:tc>
          <w:tcPr>
            <w:tcW w:w="1341" w:type="dxa"/>
            <w:tcBorders>
              <w:top w:val="single" w:sz="4" w:space="0" w:color="000000"/>
              <w:left w:val="single" w:sz="4" w:space="0" w:color="000000"/>
              <w:bottom w:val="single" w:sz="4" w:space="0" w:color="000000"/>
              <w:right w:val="single" w:sz="4" w:space="0" w:color="000000"/>
            </w:tcBorders>
            <w:vAlign w:val="center"/>
          </w:tcPr>
          <w:p w:rsidR="00EE0E65" w:rsidRDefault="00EE0E65">
            <w:pPr>
              <w:widowControl/>
              <w:jc w:val="center"/>
              <w:textAlignment w:val="bottom"/>
              <w:rPr>
                <w:rFonts w:ascii="仿宋_GB2312" w:eastAsia="仿宋_GB2312" w:cs="仿宋_GB2312"/>
                <w:color w:val="000000"/>
                <w:sz w:val="30"/>
                <w:szCs w:val="30"/>
              </w:rPr>
            </w:pPr>
          </w:p>
        </w:tc>
      </w:tr>
      <w:tr w:rsidR="00EE0E65">
        <w:trPr>
          <w:trHeight w:val="2515"/>
        </w:trPr>
        <w:tc>
          <w:tcPr>
            <w:tcW w:w="827" w:type="dxa"/>
            <w:tcBorders>
              <w:top w:val="single" w:sz="4" w:space="0" w:color="000000"/>
              <w:left w:val="single" w:sz="4" w:space="0" w:color="000000"/>
              <w:bottom w:val="single" w:sz="4" w:space="0" w:color="000000"/>
              <w:right w:val="single" w:sz="4" w:space="0" w:color="000000"/>
            </w:tcBorders>
            <w:vAlign w:val="center"/>
          </w:tcPr>
          <w:p w:rsidR="00EE0E65" w:rsidRDefault="00A960C9">
            <w:pPr>
              <w:widowControl/>
              <w:jc w:val="center"/>
              <w:textAlignment w:val="bottom"/>
              <w:rPr>
                <w:rFonts w:ascii="仿宋" w:eastAsia="仿宋"/>
                <w:bCs/>
                <w:color w:val="000000"/>
                <w:kern w:val="0"/>
                <w:sz w:val="32"/>
                <w:szCs w:val="32"/>
              </w:rPr>
            </w:pPr>
            <w:r>
              <w:rPr>
                <w:rFonts w:ascii="仿宋" w:eastAsia="仿宋" w:hint="eastAsia"/>
                <w:bCs/>
                <w:color w:val="000000"/>
                <w:kern w:val="0"/>
                <w:sz w:val="32"/>
                <w:szCs w:val="32"/>
              </w:rPr>
              <w:t>2</w:t>
            </w:r>
          </w:p>
        </w:tc>
        <w:tc>
          <w:tcPr>
            <w:tcW w:w="985" w:type="dxa"/>
            <w:tcBorders>
              <w:top w:val="single" w:sz="4" w:space="0" w:color="000000"/>
              <w:left w:val="single" w:sz="4" w:space="0" w:color="000000"/>
              <w:bottom w:val="single" w:sz="4" w:space="0" w:color="auto"/>
              <w:right w:val="single" w:sz="4" w:space="0" w:color="000000"/>
            </w:tcBorders>
            <w:vAlign w:val="center"/>
          </w:tcPr>
          <w:p w:rsidR="00EE0E65" w:rsidRDefault="00A960C9">
            <w:pPr>
              <w:widowControl/>
              <w:jc w:val="center"/>
              <w:textAlignment w:val="bottom"/>
              <w:rPr>
                <w:rFonts w:ascii="仿宋_GB2312" w:eastAsia="仿宋_GB2312" w:cs="仿宋_GB2312"/>
                <w:color w:val="000000"/>
                <w:sz w:val="30"/>
                <w:szCs w:val="30"/>
              </w:rPr>
            </w:pPr>
            <w:r>
              <w:rPr>
                <w:rFonts w:ascii="仿宋" w:eastAsia="仿宋" w:hint="eastAsia"/>
                <w:bCs/>
                <w:color w:val="000000"/>
                <w:kern w:val="0"/>
                <w:sz w:val="32"/>
                <w:szCs w:val="32"/>
              </w:rPr>
              <w:t>新教育之“书香校园”阅读实践研究项目</w:t>
            </w:r>
          </w:p>
        </w:tc>
        <w:tc>
          <w:tcPr>
            <w:tcW w:w="1446" w:type="dxa"/>
            <w:tcBorders>
              <w:top w:val="single" w:sz="4" w:space="0" w:color="000000"/>
              <w:left w:val="single" w:sz="4" w:space="0" w:color="000000"/>
              <w:bottom w:val="single" w:sz="4" w:space="0" w:color="000000"/>
              <w:right w:val="single" w:sz="4" w:space="0" w:color="000000"/>
            </w:tcBorders>
            <w:vAlign w:val="center"/>
          </w:tcPr>
          <w:p w:rsidR="00EE0E65" w:rsidRDefault="00A960C9">
            <w:pPr>
              <w:widowControl/>
              <w:jc w:val="center"/>
              <w:textAlignment w:val="bottom"/>
              <w:rPr>
                <w:rFonts w:ascii="仿宋" w:eastAsia="仿宋"/>
                <w:bCs/>
                <w:color w:val="000000"/>
                <w:kern w:val="0"/>
                <w:sz w:val="32"/>
                <w:szCs w:val="32"/>
              </w:rPr>
            </w:pPr>
            <w:r>
              <w:rPr>
                <w:rFonts w:ascii="仿宋" w:eastAsia="仿宋" w:hint="eastAsia"/>
                <w:bCs/>
                <w:color w:val="000000"/>
                <w:kern w:val="0"/>
                <w:sz w:val="32"/>
                <w:szCs w:val="32"/>
              </w:rPr>
              <w:t>购买、因数书香校园阅读材料</w:t>
            </w:r>
          </w:p>
        </w:tc>
        <w:tc>
          <w:tcPr>
            <w:tcW w:w="907" w:type="dxa"/>
            <w:tcBorders>
              <w:top w:val="single" w:sz="4" w:space="0" w:color="000000"/>
              <w:left w:val="single" w:sz="4" w:space="0" w:color="000000"/>
              <w:bottom w:val="single" w:sz="4" w:space="0" w:color="000000"/>
              <w:right w:val="single" w:sz="4" w:space="0" w:color="000000"/>
            </w:tcBorders>
            <w:vAlign w:val="center"/>
          </w:tcPr>
          <w:p w:rsidR="00EE0E65" w:rsidRDefault="00A960C9">
            <w:pPr>
              <w:widowControl/>
              <w:jc w:val="center"/>
              <w:textAlignment w:val="bottom"/>
              <w:rPr>
                <w:rFonts w:ascii="仿宋" w:eastAsia="仿宋"/>
                <w:bCs/>
                <w:color w:val="000000"/>
                <w:kern w:val="0"/>
                <w:sz w:val="32"/>
                <w:szCs w:val="32"/>
              </w:rPr>
            </w:pPr>
            <w:r>
              <w:rPr>
                <w:rFonts w:ascii="仿宋" w:eastAsia="仿宋" w:hint="eastAsia"/>
                <w:bCs/>
                <w:color w:val="000000"/>
                <w:kern w:val="0"/>
                <w:sz w:val="32"/>
                <w:szCs w:val="32"/>
              </w:rPr>
              <w:t>4万</w:t>
            </w:r>
          </w:p>
        </w:tc>
        <w:tc>
          <w:tcPr>
            <w:tcW w:w="1337" w:type="dxa"/>
            <w:tcBorders>
              <w:top w:val="single" w:sz="4" w:space="0" w:color="000000"/>
              <w:left w:val="single" w:sz="4" w:space="0" w:color="000000"/>
              <w:bottom w:val="single" w:sz="4" w:space="0" w:color="000000"/>
              <w:right w:val="single" w:sz="4" w:space="0" w:color="000000"/>
            </w:tcBorders>
            <w:vAlign w:val="center"/>
          </w:tcPr>
          <w:p w:rsidR="00EE0E65" w:rsidRDefault="00A960C9">
            <w:pPr>
              <w:widowControl/>
              <w:jc w:val="center"/>
              <w:textAlignment w:val="bottom"/>
              <w:rPr>
                <w:rFonts w:ascii="仿宋" w:eastAsia="仿宋"/>
                <w:bCs/>
                <w:color w:val="000000"/>
                <w:kern w:val="0"/>
                <w:sz w:val="32"/>
                <w:szCs w:val="32"/>
              </w:rPr>
            </w:pPr>
            <w:proofErr w:type="gramStart"/>
            <w:r>
              <w:rPr>
                <w:rFonts w:ascii="仿宋" w:eastAsia="仿宋" w:hint="eastAsia"/>
                <w:bCs/>
                <w:color w:val="000000"/>
                <w:kern w:val="0"/>
                <w:sz w:val="32"/>
                <w:szCs w:val="32"/>
              </w:rPr>
              <w:t>2020</w:t>
            </w:r>
            <w:proofErr w:type="gramEnd"/>
            <w:r>
              <w:rPr>
                <w:rFonts w:ascii="仿宋" w:eastAsia="仿宋" w:hint="eastAsia"/>
                <w:bCs/>
                <w:color w:val="000000"/>
                <w:kern w:val="0"/>
                <w:sz w:val="32"/>
                <w:szCs w:val="32"/>
              </w:rPr>
              <w:t>月12月</w:t>
            </w:r>
          </w:p>
        </w:tc>
        <w:tc>
          <w:tcPr>
            <w:tcW w:w="1337" w:type="dxa"/>
            <w:tcBorders>
              <w:top w:val="single" w:sz="4" w:space="0" w:color="000000"/>
              <w:left w:val="single" w:sz="4" w:space="0" w:color="000000"/>
              <w:bottom w:val="single" w:sz="4" w:space="0" w:color="000000"/>
              <w:right w:val="single" w:sz="4" w:space="0" w:color="000000"/>
            </w:tcBorders>
            <w:vAlign w:val="center"/>
          </w:tcPr>
          <w:p w:rsidR="00EE0E65" w:rsidRDefault="00A960C9">
            <w:pPr>
              <w:widowControl/>
              <w:jc w:val="center"/>
              <w:textAlignment w:val="bottom"/>
              <w:rPr>
                <w:rFonts w:ascii="仿宋" w:eastAsia="仿宋"/>
                <w:bCs/>
                <w:color w:val="000000"/>
                <w:kern w:val="0"/>
                <w:sz w:val="32"/>
                <w:szCs w:val="32"/>
              </w:rPr>
            </w:pPr>
            <w:r>
              <w:rPr>
                <w:rFonts w:ascii="仿宋" w:eastAsia="仿宋" w:hint="eastAsia"/>
                <w:bCs/>
                <w:color w:val="000000"/>
                <w:kern w:val="0"/>
                <w:sz w:val="32"/>
                <w:szCs w:val="32"/>
              </w:rPr>
              <w:t>4万</w:t>
            </w:r>
          </w:p>
        </w:tc>
        <w:tc>
          <w:tcPr>
            <w:tcW w:w="1341" w:type="dxa"/>
            <w:tcBorders>
              <w:top w:val="single" w:sz="4" w:space="0" w:color="000000"/>
              <w:left w:val="single" w:sz="4" w:space="0" w:color="000000"/>
              <w:bottom w:val="single" w:sz="4" w:space="0" w:color="000000"/>
              <w:right w:val="single" w:sz="4" w:space="0" w:color="000000"/>
            </w:tcBorders>
            <w:vAlign w:val="center"/>
          </w:tcPr>
          <w:p w:rsidR="00EE0E65" w:rsidRDefault="00EE0E65">
            <w:pPr>
              <w:widowControl/>
              <w:jc w:val="center"/>
              <w:textAlignment w:val="bottom"/>
              <w:rPr>
                <w:rFonts w:ascii="仿宋_GB2312" w:eastAsia="仿宋_GB2312" w:cs="仿宋_GB2312"/>
                <w:color w:val="000000"/>
                <w:sz w:val="30"/>
                <w:szCs w:val="30"/>
              </w:rPr>
            </w:pPr>
          </w:p>
        </w:tc>
      </w:tr>
    </w:tbl>
    <w:p w:rsidR="00EE0E65" w:rsidRDefault="00EE0E65">
      <w:pPr>
        <w:adjustRightInd w:val="0"/>
        <w:snapToGrid w:val="0"/>
        <w:spacing w:line="600" w:lineRule="exact"/>
        <w:ind w:firstLine="720"/>
        <w:rPr>
          <w:rFonts w:ascii="仿宋_GB2312" w:eastAsia="仿宋_GB2312"/>
          <w:sz w:val="32"/>
          <w:szCs w:val="32"/>
          <w:lang w:val="zh-CN"/>
        </w:rPr>
      </w:pPr>
    </w:p>
    <w:p w:rsidR="00EE0E65" w:rsidRDefault="00A960C9">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（三）项目财务管理情况。</w:t>
      </w:r>
    </w:p>
    <w:p w:rsidR="00EE0E65" w:rsidRDefault="00A960C9">
      <w:pPr>
        <w:adjustRightInd w:val="0"/>
        <w:snapToGrid w:val="0"/>
        <w:spacing w:line="600" w:lineRule="exact"/>
        <w:ind w:firstLine="720"/>
        <w:rPr>
          <w:rFonts w:ascii="仿宋" w:eastAsia="仿宋"/>
          <w:bCs/>
          <w:color w:val="000000"/>
          <w:kern w:val="0"/>
          <w:sz w:val="32"/>
          <w:szCs w:val="32"/>
        </w:rPr>
      </w:pPr>
      <w:r>
        <w:rPr>
          <w:rFonts w:ascii="仿宋" w:eastAsia="仿宋" w:hint="eastAsia"/>
          <w:bCs/>
          <w:color w:val="000000"/>
          <w:kern w:val="0"/>
          <w:sz w:val="32"/>
          <w:szCs w:val="32"/>
        </w:rPr>
        <w:t>攀枝花市实验学校2020年财务管理制度基本健全，严格执行财务管理制度，账务处理及时，会计核算规范。</w:t>
      </w:r>
    </w:p>
    <w:p w:rsidR="00EE0E65" w:rsidRDefault="00A960C9">
      <w:pPr>
        <w:adjustRightInd w:val="0"/>
        <w:snapToGrid w:val="0"/>
        <w:spacing w:line="600" w:lineRule="exact"/>
        <w:ind w:firstLine="720"/>
        <w:rPr>
          <w:rFonts w:ascii="黑体" w:eastAsia="黑体"/>
          <w:sz w:val="32"/>
          <w:szCs w:val="32"/>
        </w:rPr>
      </w:pPr>
      <w:r>
        <w:rPr>
          <w:rFonts w:ascii="黑体" w:eastAsia="黑体" w:hint="eastAsia"/>
          <w:sz w:val="32"/>
          <w:szCs w:val="32"/>
        </w:rPr>
        <w:t>三、项目实施及管理情况</w:t>
      </w:r>
    </w:p>
    <w:p w:rsidR="00EE0E65" w:rsidRDefault="00A960C9">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（一）项目组织架构及实施流程。</w:t>
      </w:r>
    </w:p>
    <w:p w:rsidR="00EE0E65" w:rsidRDefault="00A960C9">
      <w:pPr>
        <w:adjustRightInd w:val="0"/>
        <w:snapToGrid w:val="0"/>
        <w:spacing w:line="600" w:lineRule="exact"/>
        <w:ind w:firstLine="720"/>
        <w:rPr>
          <w:rFonts w:ascii="仿宋" w:eastAsia="仿宋"/>
          <w:bCs/>
          <w:color w:val="000000"/>
          <w:kern w:val="0"/>
          <w:sz w:val="32"/>
          <w:szCs w:val="32"/>
        </w:rPr>
      </w:pPr>
      <w:r>
        <w:rPr>
          <w:rFonts w:ascii="仿宋" w:eastAsia="仿宋" w:hint="eastAsia"/>
          <w:bCs/>
          <w:color w:val="000000"/>
          <w:kern w:val="0"/>
          <w:sz w:val="32"/>
          <w:szCs w:val="32"/>
        </w:rPr>
        <w:t>按照项目资金使用要求，由项目实施部门提出资金使用</w:t>
      </w:r>
      <w:r>
        <w:rPr>
          <w:rFonts w:ascii="仿宋" w:eastAsia="仿宋" w:hint="eastAsia"/>
          <w:bCs/>
          <w:color w:val="000000"/>
          <w:kern w:val="0"/>
          <w:sz w:val="32"/>
          <w:szCs w:val="32"/>
        </w:rPr>
        <w:lastRenderedPageBreak/>
        <w:t>计划，经校长办公会决议后，再由具体实施部门开始项目实施工作。</w:t>
      </w:r>
    </w:p>
    <w:p w:rsidR="00EE0E65" w:rsidRDefault="00A960C9">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（二）项目管理情况。</w:t>
      </w:r>
    </w:p>
    <w:p w:rsidR="00EE0E65" w:rsidRDefault="00A960C9">
      <w:pPr>
        <w:adjustRightInd w:val="0"/>
        <w:snapToGrid w:val="0"/>
        <w:spacing w:line="600" w:lineRule="exact"/>
        <w:ind w:firstLine="720"/>
        <w:rPr>
          <w:rFonts w:ascii="仿宋" w:eastAsia="仿宋"/>
          <w:bCs/>
          <w:color w:val="000000"/>
          <w:kern w:val="0"/>
          <w:sz w:val="32"/>
          <w:szCs w:val="32"/>
        </w:rPr>
      </w:pPr>
      <w:r>
        <w:rPr>
          <w:rFonts w:ascii="仿宋" w:eastAsia="仿宋" w:hint="eastAsia"/>
          <w:bCs/>
          <w:color w:val="000000"/>
          <w:kern w:val="0"/>
          <w:sz w:val="32"/>
          <w:szCs w:val="32"/>
        </w:rPr>
        <w:t>采取资金跟着进度走的办法，政府采购项目通过财政直接支付，保障资金的及时拨付及使用效益。</w:t>
      </w:r>
    </w:p>
    <w:p w:rsidR="00EE0E65" w:rsidRDefault="00A960C9">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（三）项目监管情况。</w:t>
      </w:r>
    </w:p>
    <w:p w:rsidR="00EE0E65" w:rsidRDefault="00A960C9">
      <w:pPr>
        <w:adjustRightInd w:val="0"/>
        <w:snapToGrid w:val="0"/>
        <w:spacing w:line="600" w:lineRule="exact"/>
        <w:ind w:firstLine="720"/>
        <w:rPr>
          <w:rFonts w:ascii="仿宋" w:eastAsia="仿宋"/>
          <w:sz w:val="32"/>
          <w:szCs w:val="32"/>
          <w:lang w:val="zh-CN"/>
        </w:rPr>
      </w:pPr>
      <w:r>
        <w:rPr>
          <w:rFonts w:ascii="仿宋" w:eastAsia="仿宋" w:hint="eastAsia"/>
          <w:sz w:val="32"/>
          <w:szCs w:val="32"/>
          <w:lang w:val="zh-CN"/>
        </w:rPr>
        <w:t>加强资金管理监管，提高资金使用效益，加强信息公开力度建立健全工作机制、主动接受财政、审计、监察部门以及幼儿家长和社会的监督。</w:t>
      </w:r>
    </w:p>
    <w:p w:rsidR="00EE0E65" w:rsidRDefault="00A960C9">
      <w:pPr>
        <w:adjustRightInd w:val="0"/>
        <w:snapToGrid w:val="0"/>
        <w:spacing w:line="600" w:lineRule="exact"/>
        <w:ind w:firstLine="720"/>
        <w:rPr>
          <w:rFonts w:ascii="仿宋_GB2312" w:eastAsia="仿宋_GB2312"/>
          <w:sz w:val="32"/>
          <w:szCs w:val="32"/>
          <w:lang w:val="zh-CN"/>
        </w:rPr>
      </w:pPr>
      <w:r>
        <w:rPr>
          <w:rFonts w:ascii="黑体" w:eastAsia="黑体" w:hint="eastAsia"/>
          <w:sz w:val="32"/>
          <w:szCs w:val="32"/>
        </w:rPr>
        <w:t>四、项目绩效情况</w:t>
      </w:r>
      <w:r>
        <w:rPr>
          <w:rFonts w:ascii="仿宋_GB2312" w:eastAsia="仿宋_GB2312"/>
          <w:sz w:val="32"/>
          <w:szCs w:val="32"/>
          <w:lang w:val="zh-CN"/>
        </w:rPr>
        <w:tab/>
      </w:r>
    </w:p>
    <w:p w:rsidR="00EE0E65" w:rsidRDefault="00A960C9">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（一）项目完成情况。</w:t>
      </w:r>
    </w:p>
    <w:p w:rsidR="00EE0E65" w:rsidRDefault="00A960C9">
      <w:pPr>
        <w:adjustRightInd w:val="0"/>
        <w:snapToGrid w:val="0"/>
        <w:spacing w:line="600" w:lineRule="exact"/>
        <w:ind w:firstLine="720"/>
        <w:rPr>
          <w:rFonts w:ascii="楷体_GB2312" w:eastAsia="楷体_GB2312"/>
          <w:b/>
          <w:sz w:val="32"/>
          <w:szCs w:val="32"/>
          <w:lang w:val="zh-CN"/>
        </w:rPr>
      </w:pPr>
      <w:r>
        <w:rPr>
          <w:rFonts w:ascii="仿宋" w:eastAsia="仿宋" w:hint="eastAsia"/>
          <w:bCs/>
          <w:color w:val="000000"/>
          <w:kern w:val="0"/>
          <w:sz w:val="32"/>
          <w:szCs w:val="32"/>
        </w:rPr>
        <w:t>攀枝花市实验学校2020年金江校区校舍维修改造项目更换了5间教师办公室桌椅，新建了从操场到小学教学楼走廊花架棚，维修了400平方已损坏的地面，项目资金已完成支付，共计20万元。新教育之“书香校园”阅读实践研究项目为4550名学生印刷了阅读材料，提高了学生的阅读能力，款项已全部支付，共计4万元。</w:t>
      </w:r>
    </w:p>
    <w:p w:rsidR="00EE0E65" w:rsidRDefault="00A960C9" w:rsidP="00EE0E65">
      <w:pPr>
        <w:adjustRightInd w:val="0"/>
        <w:snapToGrid w:val="0"/>
        <w:spacing w:line="600" w:lineRule="exact"/>
        <w:ind w:firstLineChars="150" w:firstLine="482"/>
        <w:rPr>
          <w:rFonts w:ascii="楷体_GB2312" w:eastAsia="楷体_GB2312"/>
          <w:b/>
          <w:sz w:val="32"/>
          <w:szCs w:val="32"/>
          <w:lang w:val="zh-CN"/>
        </w:rPr>
      </w:pPr>
      <w:r>
        <w:rPr>
          <w:rFonts w:ascii="楷体_GB2312" w:eastAsia="楷体_GB2312" w:hint="eastAsia"/>
          <w:b/>
          <w:sz w:val="32"/>
          <w:szCs w:val="32"/>
          <w:lang w:val="zh-CN"/>
        </w:rPr>
        <w:t>（二）项目效益情况。</w:t>
      </w:r>
    </w:p>
    <w:p w:rsidR="00EE0E65" w:rsidRDefault="00A960C9">
      <w:pPr>
        <w:adjustRightInd w:val="0"/>
        <w:snapToGrid w:val="0"/>
        <w:spacing w:line="600" w:lineRule="exact"/>
        <w:ind w:firstLine="720"/>
        <w:rPr>
          <w:rFonts w:ascii="仿宋" w:eastAsia="仿宋"/>
          <w:sz w:val="32"/>
          <w:szCs w:val="32"/>
          <w:lang w:val="zh-CN"/>
        </w:rPr>
      </w:pPr>
      <w:r>
        <w:rPr>
          <w:rFonts w:ascii="仿宋" w:eastAsia="仿宋" w:hint="eastAsia"/>
          <w:sz w:val="32"/>
          <w:szCs w:val="32"/>
          <w:lang w:val="zh-CN"/>
        </w:rPr>
        <w:t>莫道风光远，责任当在肩，心系阳光路，奋斗写新篇。</w:t>
      </w:r>
      <w:r>
        <w:rPr>
          <w:rFonts w:ascii="仿宋" w:eastAsia="仿宋"/>
          <w:sz w:val="32"/>
          <w:szCs w:val="32"/>
          <w:lang w:val="zh-CN"/>
        </w:rPr>
        <w:t>2020</w:t>
      </w:r>
      <w:r>
        <w:rPr>
          <w:rFonts w:ascii="仿宋" w:eastAsia="仿宋" w:hint="eastAsia"/>
          <w:sz w:val="32"/>
          <w:szCs w:val="32"/>
          <w:lang w:val="zh-CN"/>
        </w:rPr>
        <w:t>年是学校发展极不平凡的一年，在市教育和体育局的坚强领导下，学校坚持建设“阳光教育卓越品牌”的目标，迎难而上，开拓进取，在严格抓好疫情防控的同时，不断提升教育教学质量，推动学校向着高品质目标不断迈进。</w:t>
      </w:r>
    </w:p>
    <w:p w:rsidR="00EE0E65" w:rsidRDefault="00A960C9">
      <w:pPr>
        <w:ind w:firstLineChars="200" w:firstLine="640"/>
        <w:rPr>
          <w:rFonts w:ascii="仿宋" w:eastAsia="仿宋"/>
          <w:sz w:val="32"/>
          <w:szCs w:val="32"/>
          <w:lang w:val="zh-CN"/>
        </w:rPr>
      </w:pPr>
      <w:r>
        <w:rPr>
          <w:rFonts w:ascii="仿宋" w:eastAsia="仿宋" w:hint="eastAsia"/>
          <w:sz w:val="32"/>
          <w:szCs w:val="32"/>
          <w:lang w:val="zh-CN"/>
        </w:rPr>
        <w:lastRenderedPageBreak/>
        <w:t>1.发展战略更清晰</w:t>
      </w:r>
    </w:p>
    <w:p w:rsidR="00EE0E65" w:rsidRDefault="00A960C9">
      <w:pPr>
        <w:ind w:firstLineChars="200" w:firstLine="640"/>
        <w:rPr>
          <w:rFonts w:ascii="仿宋" w:eastAsia="仿宋"/>
          <w:sz w:val="32"/>
          <w:szCs w:val="32"/>
          <w:lang w:val="zh-CN"/>
        </w:rPr>
      </w:pPr>
      <w:r>
        <w:rPr>
          <w:rFonts w:ascii="仿宋" w:eastAsia="仿宋" w:hint="eastAsia"/>
          <w:sz w:val="32"/>
          <w:szCs w:val="32"/>
          <w:lang w:val="zh-CN"/>
        </w:rPr>
        <w:t>系统构建了“阳光教育-</w:t>
      </w:r>
      <w:r>
        <w:rPr>
          <w:rFonts w:ascii="仿宋" w:eastAsia="仿宋"/>
          <w:sz w:val="32"/>
          <w:szCs w:val="32"/>
          <w:lang w:val="zh-CN"/>
        </w:rPr>
        <w:t>1441</w:t>
      </w:r>
      <w:r>
        <w:rPr>
          <w:rFonts w:ascii="仿宋" w:eastAsia="仿宋" w:hint="eastAsia"/>
          <w:sz w:val="32"/>
          <w:szCs w:val="32"/>
          <w:lang w:val="zh-CN"/>
        </w:rPr>
        <w:t>框架体系”，着力提升阳光教育品质，向着高品质学校建设的目标不断迈近。</w:t>
      </w:r>
    </w:p>
    <w:p w:rsidR="00EE0E65" w:rsidRDefault="00A960C9">
      <w:pPr>
        <w:ind w:firstLineChars="200" w:firstLine="640"/>
        <w:rPr>
          <w:rFonts w:ascii="仿宋" w:eastAsia="仿宋"/>
          <w:sz w:val="32"/>
          <w:szCs w:val="32"/>
          <w:lang w:val="zh-CN"/>
        </w:rPr>
      </w:pPr>
      <w:r>
        <w:rPr>
          <w:rFonts w:ascii="仿宋" w:eastAsia="仿宋" w:hint="eastAsia"/>
          <w:sz w:val="32"/>
          <w:szCs w:val="32"/>
          <w:lang w:val="zh-CN"/>
        </w:rPr>
        <w:t>2.党建工作强有力</w:t>
      </w:r>
    </w:p>
    <w:p w:rsidR="00EE0E65" w:rsidRDefault="00A960C9">
      <w:pPr>
        <w:ind w:firstLineChars="200" w:firstLine="640"/>
        <w:rPr>
          <w:rFonts w:ascii="仿宋" w:eastAsia="仿宋"/>
          <w:sz w:val="32"/>
          <w:szCs w:val="32"/>
          <w:lang w:val="zh-CN"/>
        </w:rPr>
      </w:pPr>
      <w:r>
        <w:rPr>
          <w:rFonts w:ascii="仿宋" w:eastAsia="仿宋" w:hint="eastAsia"/>
          <w:sz w:val="32"/>
          <w:szCs w:val="32"/>
          <w:lang w:val="zh-CN"/>
        </w:rPr>
        <w:t>坚持以习近平新时代中国特色社会主义思想为引领，不忘立德树人初心，牢记为党育人、为国育才使命，紧紧围绕疫情防控、复课复学、提高教学质量等重点工作全面加强学校党的建设和党风廉政建设，全面推进依法治校，积极参加盐边县小槽村脱贫攻坚行动，高质量通过全国文明校园复检。</w:t>
      </w:r>
    </w:p>
    <w:p w:rsidR="00EE0E65" w:rsidRDefault="00A960C9">
      <w:pPr>
        <w:ind w:firstLineChars="200" w:firstLine="640"/>
        <w:rPr>
          <w:rFonts w:ascii="仿宋" w:eastAsia="仿宋"/>
          <w:sz w:val="32"/>
          <w:szCs w:val="32"/>
          <w:lang w:val="zh-CN"/>
        </w:rPr>
      </w:pPr>
      <w:r>
        <w:rPr>
          <w:rFonts w:ascii="仿宋" w:eastAsia="仿宋" w:hint="eastAsia"/>
          <w:sz w:val="32"/>
          <w:szCs w:val="32"/>
          <w:lang w:val="zh-CN"/>
        </w:rPr>
        <w:t>3.疫情防控筑防线</w:t>
      </w:r>
    </w:p>
    <w:p w:rsidR="00EE0E65" w:rsidRDefault="00A960C9">
      <w:pPr>
        <w:ind w:firstLineChars="200" w:firstLine="640"/>
        <w:rPr>
          <w:rFonts w:ascii="仿宋" w:eastAsia="仿宋"/>
          <w:sz w:val="32"/>
          <w:szCs w:val="32"/>
          <w:lang w:val="zh-CN"/>
        </w:rPr>
      </w:pPr>
      <w:r>
        <w:rPr>
          <w:rFonts w:ascii="仿宋" w:eastAsia="仿宋" w:hint="eastAsia"/>
          <w:sz w:val="32"/>
          <w:szCs w:val="32"/>
          <w:lang w:val="zh-CN"/>
        </w:rPr>
        <w:t>为全面加强疫情防控，确保师生安全，学校实行校领导包年级、中层干部包班、全体老师全程跟班，党员干部积极参加志愿者行动，筑牢安全防线，多次受到上级肯定并在全市疫情防控会议上作交流。学校疫情防控、在线教育教学事迹及师生优秀作品先后被四川红领巾、全国少工委等微信号采用。</w:t>
      </w:r>
    </w:p>
    <w:p w:rsidR="00EE0E65" w:rsidRDefault="00A960C9">
      <w:pPr>
        <w:ind w:firstLineChars="200" w:firstLine="640"/>
        <w:rPr>
          <w:rFonts w:ascii="仿宋" w:eastAsia="仿宋"/>
          <w:sz w:val="32"/>
          <w:szCs w:val="32"/>
          <w:lang w:val="zh-CN"/>
        </w:rPr>
      </w:pPr>
      <w:r>
        <w:rPr>
          <w:rFonts w:ascii="仿宋" w:eastAsia="仿宋" w:hint="eastAsia"/>
          <w:sz w:val="32"/>
          <w:szCs w:val="32"/>
          <w:lang w:val="zh-CN"/>
        </w:rPr>
        <w:t>4.“五项工程”提品质</w:t>
      </w:r>
    </w:p>
    <w:p w:rsidR="00EE0E65" w:rsidRDefault="00A960C9">
      <w:pPr>
        <w:ind w:firstLineChars="200" w:firstLine="640"/>
        <w:rPr>
          <w:rFonts w:ascii="仿宋" w:eastAsia="仿宋"/>
          <w:sz w:val="32"/>
          <w:szCs w:val="32"/>
          <w:lang w:val="zh-CN"/>
        </w:rPr>
      </w:pPr>
      <w:r>
        <w:rPr>
          <w:rFonts w:ascii="仿宋" w:eastAsia="仿宋" w:hint="eastAsia"/>
          <w:sz w:val="32"/>
          <w:szCs w:val="32"/>
          <w:lang w:val="zh-CN"/>
        </w:rPr>
        <w:t>(1)铸魂工程：一是坚持强化教育，强化监管，表扬先进，违规必究的基本原则，持之以恒加强师德师风建设；二是坚持“以德润心”的工作理念，切实加强学生</w:t>
      </w:r>
      <w:proofErr w:type="gramStart"/>
      <w:r>
        <w:rPr>
          <w:rFonts w:ascii="仿宋" w:eastAsia="仿宋" w:hint="eastAsia"/>
          <w:sz w:val="32"/>
          <w:szCs w:val="32"/>
          <w:lang w:val="zh-CN"/>
        </w:rPr>
        <w:t>思政课</w:t>
      </w:r>
      <w:proofErr w:type="gramEnd"/>
      <w:r>
        <w:rPr>
          <w:rFonts w:ascii="仿宋" w:eastAsia="仿宋" w:hint="eastAsia"/>
          <w:sz w:val="32"/>
          <w:szCs w:val="32"/>
          <w:lang w:val="zh-CN"/>
        </w:rPr>
        <w:t>建设，抗</w:t>
      </w:r>
      <w:proofErr w:type="gramStart"/>
      <w:r>
        <w:rPr>
          <w:rFonts w:ascii="仿宋" w:eastAsia="仿宋" w:hint="eastAsia"/>
          <w:sz w:val="32"/>
          <w:szCs w:val="32"/>
          <w:lang w:val="zh-CN"/>
        </w:rPr>
        <w:t>疫</w:t>
      </w:r>
      <w:proofErr w:type="gramEnd"/>
      <w:r>
        <w:rPr>
          <w:rFonts w:ascii="仿宋" w:eastAsia="仿宋" w:hint="eastAsia"/>
          <w:sz w:val="32"/>
          <w:szCs w:val="32"/>
          <w:lang w:val="zh-CN"/>
        </w:rPr>
        <w:t>英雄主讲“思政大课”，组织编印《在新时代的阳光照耀下前进》</w:t>
      </w:r>
      <w:proofErr w:type="gramStart"/>
      <w:r>
        <w:rPr>
          <w:rFonts w:ascii="仿宋" w:eastAsia="仿宋" w:hint="eastAsia"/>
          <w:sz w:val="32"/>
          <w:szCs w:val="32"/>
          <w:lang w:val="zh-CN"/>
        </w:rPr>
        <w:t>思政课</w:t>
      </w:r>
      <w:proofErr w:type="gramEnd"/>
      <w:r>
        <w:rPr>
          <w:rFonts w:ascii="仿宋" w:eastAsia="仿宋" w:hint="eastAsia"/>
          <w:sz w:val="32"/>
          <w:szCs w:val="32"/>
          <w:lang w:val="zh-CN"/>
        </w:rPr>
        <w:t>校本教材成为亮点。</w:t>
      </w:r>
    </w:p>
    <w:p w:rsidR="00EE0E65" w:rsidRDefault="00A960C9">
      <w:pPr>
        <w:spacing w:line="480" w:lineRule="auto"/>
        <w:ind w:firstLineChars="200" w:firstLine="640"/>
        <w:jc w:val="left"/>
        <w:rPr>
          <w:rFonts w:ascii="仿宋" w:eastAsia="仿宋"/>
          <w:sz w:val="32"/>
          <w:szCs w:val="32"/>
          <w:lang w:val="zh-CN"/>
        </w:rPr>
      </w:pPr>
      <w:r>
        <w:rPr>
          <w:rFonts w:ascii="仿宋" w:eastAsia="仿宋" w:hint="eastAsia"/>
          <w:sz w:val="32"/>
          <w:szCs w:val="32"/>
          <w:lang w:val="zh-CN"/>
        </w:rPr>
        <w:lastRenderedPageBreak/>
        <w:t>(2)固本工程：以阳光课堂变革为抓手，全面提升教研质量，全面加强教师业务培训，不断提升教职工工作积极性，夯实学校发展根本。</w:t>
      </w:r>
    </w:p>
    <w:p w:rsidR="00EE0E65" w:rsidRDefault="00A960C9">
      <w:pPr>
        <w:spacing w:line="480" w:lineRule="auto"/>
        <w:ind w:firstLineChars="200" w:firstLine="640"/>
        <w:jc w:val="left"/>
        <w:rPr>
          <w:rFonts w:ascii="仿宋" w:eastAsia="仿宋"/>
          <w:sz w:val="32"/>
          <w:szCs w:val="32"/>
          <w:lang w:val="zh-CN"/>
        </w:rPr>
      </w:pPr>
      <w:r>
        <w:rPr>
          <w:rFonts w:ascii="仿宋" w:eastAsia="仿宋" w:hint="eastAsia"/>
          <w:sz w:val="32"/>
          <w:szCs w:val="32"/>
          <w:lang w:val="zh-CN"/>
        </w:rPr>
        <w:t>(3)强基工程：以促进青年教师成长为契机，学校着力建好语文、数学、英语等</w:t>
      </w:r>
      <w:r>
        <w:rPr>
          <w:rFonts w:ascii="仿宋" w:eastAsia="仿宋"/>
          <w:sz w:val="32"/>
          <w:szCs w:val="32"/>
          <w:lang w:val="zh-CN"/>
        </w:rPr>
        <w:t>8</w:t>
      </w:r>
      <w:r>
        <w:rPr>
          <w:rFonts w:ascii="仿宋" w:eastAsia="仿宋" w:hint="eastAsia"/>
          <w:sz w:val="32"/>
          <w:szCs w:val="32"/>
          <w:lang w:val="zh-CN"/>
        </w:rPr>
        <w:t>大名师工作室，骨干教师领军，全面助力青年教师专业发展。</w:t>
      </w:r>
      <w:r>
        <w:rPr>
          <w:rFonts w:ascii="仿宋" w:eastAsia="仿宋"/>
          <w:sz w:val="32"/>
          <w:szCs w:val="32"/>
          <w:lang w:val="zh-CN"/>
        </w:rPr>
        <w:t>2020</w:t>
      </w:r>
      <w:r>
        <w:rPr>
          <w:rFonts w:ascii="仿宋" w:eastAsia="仿宋" w:hint="eastAsia"/>
          <w:sz w:val="32"/>
          <w:szCs w:val="32"/>
          <w:lang w:val="zh-CN"/>
        </w:rPr>
        <w:t>年先后开展各类研讨课</w:t>
      </w:r>
      <w:r>
        <w:rPr>
          <w:rFonts w:ascii="仿宋" w:eastAsia="仿宋"/>
          <w:sz w:val="32"/>
          <w:szCs w:val="32"/>
          <w:lang w:val="zh-CN"/>
        </w:rPr>
        <w:t>100</w:t>
      </w:r>
      <w:r>
        <w:rPr>
          <w:rFonts w:ascii="仿宋" w:eastAsia="仿宋" w:hint="eastAsia"/>
          <w:sz w:val="32"/>
          <w:szCs w:val="32"/>
          <w:lang w:val="zh-CN"/>
        </w:rPr>
        <w:t>余次，为青年教师成长搭建了更加广阔的发展平台。</w:t>
      </w:r>
    </w:p>
    <w:p w:rsidR="00EE0E65" w:rsidRDefault="00A960C9">
      <w:pPr>
        <w:spacing w:line="480" w:lineRule="auto"/>
        <w:ind w:firstLineChars="200" w:firstLine="640"/>
        <w:jc w:val="left"/>
        <w:rPr>
          <w:rFonts w:ascii="仿宋" w:eastAsia="仿宋"/>
          <w:sz w:val="32"/>
          <w:szCs w:val="32"/>
          <w:lang w:val="zh-CN"/>
        </w:rPr>
      </w:pPr>
      <w:r>
        <w:rPr>
          <w:rFonts w:ascii="仿宋" w:eastAsia="仿宋" w:hint="eastAsia"/>
          <w:sz w:val="32"/>
          <w:szCs w:val="32"/>
          <w:lang w:val="zh-CN"/>
        </w:rPr>
        <w:t>(4)</w:t>
      </w:r>
      <w:proofErr w:type="gramStart"/>
      <w:r>
        <w:rPr>
          <w:rFonts w:ascii="仿宋" w:eastAsia="仿宋" w:hint="eastAsia"/>
          <w:sz w:val="32"/>
          <w:szCs w:val="32"/>
          <w:lang w:val="zh-CN"/>
        </w:rPr>
        <w:t>领雁工程</w:t>
      </w:r>
      <w:proofErr w:type="gramEnd"/>
      <w:r>
        <w:rPr>
          <w:rFonts w:ascii="仿宋" w:eastAsia="仿宋" w:hint="eastAsia"/>
          <w:sz w:val="32"/>
          <w:szCs w:val="32"/>
          <w:lang w:val="zh-CN"/>
        </w:rPr>
        <w:t>：着力强化名师、骨干教师队伍建设，培养一批教师领头雁。</w:t>
      </w:r>
      <w:r>
        <w:rPr>
          <w:rFonts w:ascii="仿宋" w:eastAsia="仿宋"/>
          <w:sz w:val="32"/>
          <w:szCs w:val="32"/>
          <w:lang w:val="zh-CN"/>
        </w:rPr>
        <w:t>2020</w:t>
      </w:r>
      <w:r>
        <w:rPr>
          <w:rFonts w:ascii="仿宋" w:eastAsia="仿宋" w:hint="eastAsia"/>
          <w:sz w:val="32"/>
          <w:szCs w:val="32"/>
          <w:lang w:val="zh-CN"/>
        </w:rPr>
        <w:t>年涌现出市级优秀教师唐锦文、市级名师工作室领衔人魏刚等，有</w:t>
      </w:r>
      <w:r>
        <w:rPr>
          <w:rFonts w:ascii="仿宋" w:eastAsia="仿宋"/>
          <w:sz w:val="32"/>
          <w:szCs w:val="32"/>
          <w:lang w:val="zh-CN"/>
        </w:rPr>
        <w:t>10</w:t>
      </w:r>
      <w:r>
        <w:rPr>
          <w:rFonts w:ascii="仿宋" w:eastAsia="仿宋" w:hint="eastAsia"/>
          <w:sz w:val="32"/>
          <w:szCs w:val="32"/>
          <w:lang w:val="zh-CN"/>
        </w:rPr>
        <w:t>余名教师成为省、市级名校长、名师工作室成员，</w:t>
      </w:r>
      <w:proofErr w:type="gramStart"/>
      <w:r>
        <w:rPr>
          <w:rFonts w:ascii="仿宋" w:eastAsia="仿宋" w:hint="eastAsia"/>
          <w:sz w:val="32"/>
          <w:szCs w:val="32"/>
          <w:lang w:val="zh-CN"/>
        </w:rPr>
        <w:t>领雁工程</w:t>
      </w:r>
      <w:proofErr w:type="gramEnd"/>
      <w:r>
        <w:rPr>
          <w:rFonts w:ascii="仿宋" w:eastAsia="仿宋" w:hint="eastAsia"/>
          <w:sz w:val="32"/>
          <w:szCs w:val="32"/>
          <w:lang w:val="zh-CN"/>
        </w:rPr>
        <w:t>初见成效。</w:t>
      </w:r>
    </w:p>
    <w:p w:rsidR="00EE0E65" w:rsidRDefault="00A960C9">
      <w:pPr>
        <w:ind w:firstLineChars="200" w:firstLine="640"/>
        <w:rPr>
          <w:rFonts w:ascii="仿宋" w:eastAsia="仿宋"/>
          <w:sz w:val="32"/>
          <w:szCs w:val="32"/>
          <w:lang w:val="zh-CN"/>
        </w:rPr>
      </w:pPr>
      <w:r>
        <w:rPr>
          <w:rFonts w:ascii="仿宋" w:eastAsia="仿宋" w:hint="eastAsia"/>
          <w:sz w:val="32"/>
          <w:szCs w:val="32"/>
          <w:lang w:val="zh-CN"/>
        </w:rPr>
        <w:t>(5)阳光工程：扎实开展教育帮扶工作，起好示范引领作用，让全体教师在帮扶引领中实现能力再提升。</w:t>
      </w:r>
      <w:r>
        <w:rPr>
          <w:rFonts w:ascii="仿宋" w:eastAsia="仿宋"/>
          <w:sz w:val="32"/>
          <w:szCs w:val="32"/>
          <w:lang w:val="zh-CN"/>
        </w:rPr>
        <w:t>2020</w:t>
      </w:r>
      <w:r>
        <w:rPr>
          <w:rFonts w:ascii="仿宋" w:eastAsia="仿宋" w:hint="eastAsia"/>
          <w:sz w:val="32"/>
          <w:szCs w:val="32"/>
          <w:lang w:val="zh-CN"/>
        </w:rPr>
        <w:t>年学校先后承担了攀枝花市中小学校长（园长）培训、</w:t>
      </w:r>
      <w:r>
        <w:rPr>
          <w:rFonts w:ascii="仿宋" w:eastAsia="仿宋"/>
          <w:sz w:val="32"/>
          <w:szCs w:val="32"/>
          <w:lang w:val="zh-CN"/>
        </w:rPr>
        <w:t>西区</w:t>
      </w:r>
      <w:r>
        <w:rPr>
          <w:rFonts w:ascii="仿宋" w:eastAsia="仿宋" w:hint="eastAsia"/>
          <w:sz w:val="32"/>
          <w:szCs w:val="32"/>
          <w:lang w:val="zh-CN"/>
        </w:rPr>
        <w:t>思想政治课教师培训</w:t>
      </w:r>
      <w:r>
        <w:rPr>
          <w:rFonts w:ascii="仿宋" w:eastAsia="仿宋"/>
          <w:sz w:val="32"/>
          <w:szCs w:val="32"/>
          <w:lang w:val="zh-CN"/>
        </w:rPr>
        <w:t>、米易</w:t>
      </w:r>
      <w:r>
        <w:rPr>
          <w:rFonts w:ascii="仿宋" w:eastAsia="仿宋" w:hint="eastAsia"/>
          <w:sz w:val="32"/>
          <w:szCs w:val="32"/>
          <w:lang w:val="zh-CN"/>
        </w:rPr>
        <w:t>校长培训</w:t>
      </w:r>
      <w:r>
        <w:rPr>
          <w:rFonts w:ascii="仿宋" w:eastAsia="仿宋"/>
          <w:sz w:val="32"/>
          <w:szCs w:val="32"/>
          <w:lang w:val="zh-CN"/>
        </w:rPr>
        <w:t>、</w:t>
      </w:r>
      <w:r>
        <w:rPr>
          <w:rFonts w:ascii="仿宋" w:eastAsia="仿宋" w:hint="eastAsia"/>
          <w:sz w:val="32"/>
          <w:szCs w:val="32"/>
          <w:lang w:val="zh-CN"/>
        </w:rPr>
        <w:t>会理县班主任及骨干教师培训等任务。</w:t>
      </w:r>
    </w:p>
    <w:p w:rsidR="00EE0E65" w:rsidRDefault="00A960C9">
      <w:pPr>
        <w:ind w:firstLineChars="200" w:firstLine="640"/>
        <w:rPr>
          <w:rFonts w:ascii="仿宋" w:eastAsia="仿宋"/>
          <w:sz w:val="32"/>
          <w:szCs w:val="32"/>
          <w:lang w:val="zh-CN"/>
        </w:rPr>
      </w:pPr>
      <w:r>
        <w:rPr>
          <w:rFonts w:ascii="仿宋" w:eastAsia="仿宋" w:hint="eastAsia"/>
          <w:sz w:val="32"/>
          <w:szCs w:val="32"/>
          <w:lang w:val="zh-CN"/>
        </w:rPr>
        <w:t>5.信息化建设上台阶</w:t>
      </w:r>
    </w:p>
    <w:p w:rsidR="00EE0E65" w:rsidRDefault="00A960C9">
      <w:pPr>
        <w:ind w:firstLineChars="200" w:firstLine="640"/>
        <w:rPr>
          <w:rFonts w:ascii="仿宋" w:eastAsia="仿宋"/>
          <w:sz w:val="32"/>
          <w:szCs w:val="32"/>
          <w:lang w:val="zh-CN"/>
        </w:rPr>
      </w:pPr>
      <w:r>
        <w:rPr>
          <w:rFonts w:ascii="仿宋" w:eastAsia="仿宋" w:hint="eastAsia"/>
          <w:sz w:val="32"/>
          <w:szCs w:val="32"/>
          <w:lang w:val="zh-CN"/>
        </w:rPr>
        <w:t>学校全面加强智慧校园</w:t>
      </w:r>
      <w:proofErr w:type="gramStart"/>
      <w:r>
        <w:rPr>
          <w:rFonts w:ascii="仿宋" w:eastAsia="仿宋" w:hint="eastAsia"/>
          <w:sz w:val="32"/>
          <w:szCs w:val="32"/>
          <w:lang w:val="zh-CN"/>
        </w:rPr>
        <w:t>一</w:t>
      </w:r>
      <w:proofErr w:type="gramEnd"/>
      <w:r>
        <w:rPr>
          <w:rFonts w:ascii="仿宋" w:eastAsia="仿宋" w:hint="eastAsia"/>
          <w:sz w:val="32"/>
          <w:szCs w:val="32"/>
          <w:lang w:val="zh-CN"/>
        </w:rPr>
        <w:t>卡通、智慧阅读系统平台、</w:t>
      </w:r>
      <w:proofErr w:type="gramStart"/>
      <w:r>
        <w:rPr>
          <w:rFonts w:ascii="仿宋" w:eastAsia="仿宋" w:hint="eastAsia"/>
          <w:sz w:val="32"/>
          <w:szCs w:val="32"/>
          <w:lang w:val="zh-CN"/>
        </w:rPr>
        <w:t>云班教学</w:t>
      </w:r>
      <w:proofErr w:type="gramEnd"/>
      <w:r>
        <w:rPr>
          <w:rFonts w:ascii="仿宋" w:eastAsia="仿宋" w:hint="eastAsia"/>
          <w:sz w:val="32"/>
          <w:szCs w:val="32"/>
          <w:lang w:val="zh-CN"/>
        </w:rPr>
        <w:t>、信息化与足球书法美术融合创新平台、编程、</w:t>
      </w:r>
      <w:proofErr w:type="gramStart"/>
      <w:r>
        <w:rPr>
          <w:rFonts w:ascii="仿宋" w:eastAsia="仿宋" w:hint="eastAsia"/>
          <w:sz w:val="32"/>
          <w:szCs w:val="32"/>
          <w:lang w:val="zh-CN"/>
        </w:rPr>
        <w:t>创客实验室</w:t>
      </w:r>
      <w:proofErr w:type="gramEnd"/>
      <w:r>
        <w:rPr>
          <w:rFonts w:ascii="仿宋" w:eastAsia="仿宋" w:hint="eastAsia"/>
          <w:sz w:val="32"/>
          <w:szCs w:val="32"/>
          <w:lang w:val="zh-CN"/>
        </w:rPr>
        <w:t>等项目的建设和与大数据整合使用等工作。以</w:t>
      </w:r>
      <w:r>
        <w:rPr>
          <w:rFonts w:ascii="仿宋" w:eastAsia="仿宋"/>
          <w:sz w:val="32"/>
          <w:szCs w:val="32"/>
          <w:lang w:val="zh-CN"/>
        </w:rPr>
        <w:t>4</w:t>
      </w:r>
      <w:r>
        <w:rPr>
          <w:rFonts w:ascii="仿宋" w:eastAsia="仿宋" w:hint="eastAsia"/>
          <w:sz w:val="32"/>
          <w:szCs w:val="32"/>
          <w:lang w:val="zh-CN"/>
        </w:rPr>
        <w:t>C（云教学、</w:t>
      </w:r>
      <w:proofErr w:type="gramStart"/>
      <w:r>
        <w:rPr>
          <w:rFonts w:ascii="仿宋" w:eastAsia="仿宋" w:hint="eastAsia"/>
          <w:sz w:val="32"/>
          <w:szCs w:val="32"/>
          <w:lang w:val="zh-CN"/>
        </w:rPr>
        <w:t>云赛课</w:t>
      </w:r>
      <w:proofErr w:type="gramEnd"/>
      <w:r>
        <w:rPr>
          <w:rFonts w:ascii="仿宋" w:eastAsia="仿宋" w:hint="eastAsia"/>
          <w:sz w:val="32"/>
          <w:szCs w:val="32"/>
          <w:lang w:val="zh-CN"/>
        </w:rPr>
        <w:t>、云教研、云课程）促教学改革，以</w:t>
      </w:r>
      <w:r>
        <w:rPr>
          <w:rFonts w:ascii="仿宋" w:eastAsia="仿宋"/>
          <w:sz w:val="32"/>
          <w:szCs w:val="32"/>
          <w:lang w:val="zh-CN"/>
        </w:rPr>
        <w:t>1</w:t>
      </w:r>
      <w:r>
        <w:rPr>
          <w:rFonts w:ascii="仿宋" w:eastAsia="仿宋" w:hint="eastAsia"/>
          <w:sz w:val="32"/>
          <w:szCs w:val="32"/>
          <w:lang w:val="zh-CN"/>
        </w:rPr>
        <w:t>A（人工智能）助推智慧教育，向着大数据助推精准教学的目标不断</w:t>
      </w:r>
      <w:r>
        <w:rPr>
          <w:rFonts w:ascii="仿宋" w:eastAsia="仿宋" w:hint="eastAsia"/>
          <w:sz w:val="32"/>
          <w:szCs w:val="32"/>
          <w:lang w:val="zh-CN"/>
        </w:rPr>
        <w:lastRenderedPageBreak/>
        <w:t>前进。</w:t>
      </w:r>
    </w:p>
    <w:p w:rsidR="00EE0E65" w:rsidRDefault="00A960C9">
      <w:pPr>
        <w:ind w:firstLineChars="200" w:firstLine="640"/>
        <w:rPr>
          <w:rFonts w:ascii="仿宋" w:eastAsia="仿宋"/>
          <w:sz w:val="32"/>
          <w:szCs w:val="32"/>
          <w:lang w:val="zh-CN"/>
        </w:rPr>
      </w:pPr>
      <w:r>
        <w:rPr>
          <w:rFonts w:ascii="仿宋" w:eastAsia="仿宋" w:hint="eastAsia"/>
          <w:sz w:val="32"/>
          <w:szCs w:val="32"/>
          <w:lang w:val="zh-CN"/>
        </w:rPr>
        <w:t>6.办学品质有新提升</w:t>
      </w:r>
    </w:p>
    <w:p w:rsidR="00EE0E65" w:rsidRDefault="00A960C9">
      <w:pPr>
        <w:spacing w:line="480" w:lineRule="auto"/>
        <w:ind w:firstLineChars="200" w:firstLine="640"/>
        <w:jc w:val="left"/>
        <w:rPr>
          <w:rFonts w:ascii="仿宋" w:eastAsia="仿宋"/>
          <w:sz w:val="32"/>
          <w:szCs w:val="32"/>
          <w:lang w:val="zh-CN"/>
        </w:rPr>
      </w:pPr>
      <w:r>
        <w:rPr>
          <w:rFonts w:ascii="仿宋" w:eastAsia="仿宋" w:hint="eastAsia"/>
          <w:sz w:val="32"/>
          <w:szCs w:val="32"/>
          <w:lang w:val="zh-CN"/>
        </w:rPr>
        <w:t>经过全体师生的共同努力，学校教育教学质量稳步提升，</w:t>
      </w:r>
      <w:r>
        <w:rPr>
          <w:rFonts w:ascii="仿宋" w:eastAsia="仿宋"/>
          <w:sz w:val="32"/>
          <w:szCs w:val="32"/>
          <w:lang w:val="zh-CN"/>
        </w:rPr>
        <w:t>2020</w:t>
      </w:r>
      <w:r>
        <w:rPr>
          <w:rFonts w:ascii="仿宋" w:eastAsia="仿宋" w:hint="eastAsia"/>
          <w:sz w:val="32"/>
          <w:szCs w:val="32"/>
          <w:lang w:val="zh-CN"/>
        </w:rPr>
        <w:t>年，在全市义务教育阶段A类学校教学质量评比中，初中荣获突出贡献奖，小学荣获贡献奖。</w:t>
      </w:r>
    </w:p>
    <w:p w:rsidR="00EE0E65" w:rsidRDefault="00A960C9">
      <w:pPr>
        <w:ind w:firstLineChars="200" w:firstLine="640"/>
        <w:rPr>
          <w:rFonts w:ascii="仿宋" w:eastAsia="仿宋"/>
          <w:sz w:val="32"/>
          <w:szCs w:val="32"/>
          <w:lang w:val="zh-CN"/>
        </w:rPr>
      </w:pPr>
      <w:r>
        <w:rPr>
          <w:rFonts w:ascii="仿宋" w:eastAsia="仿宋"/>
          <w:sz w:val="32"/>
          <w:szCs w:val="32"/>
          <w:lang w:val="zh-CN"/>
        </w:rPr>
        <w:t>2020</w:t>
      </w:r>
      <w:r>
        <w:rPr>
          <w:rFonts w:ascii="仿宋" w:eastAsia="仿宋" w:hint="eastAsia"/>
          <w:sz w:val="32"/>
          <w:szCs w:val="32"/>
          <w:lang w:val="zh-CN"/>
        </w:rPr>
        <w:t>年，学校</w:t>
      </w:r>
      <w:proofErr w:type="gramStart"/>
      <w:r>
        <w:rPr>
          <w:rFonts w:ascii="仿宋" w:eastAsia="仿宋" w:hint="eastAsia"/>
          <w:sz w:val="32"/>
          <w:szCs w:val="32"/>
          <w:lang w:val="zh-CN"/>
        </w:rPr>
        <w:t>系列事迹</w:t>
      </w:r>
      <w:proofErr w:type="gramEnd"/>
      <w:r>
        <w:rPr>
          <w:rFonts w:ascii="仿宋" w:eastAsia="仿宋" w:hint="eastAsia"/>
          <w:sz w:val="32"/>
          <w:szCs w:val="32"/>
          <w:lang w:val="zh-CN"/>
        </w:rPr>
        <w:t>先后登陆中央电视台新闻联播、新华社客户端、学习强国、四川教育、攀枝花日报等媒体。先后有上百所学校，</w:t>
      </w:r>
      <w:r>
        <w:rPr>
          <w:rFonts w:ascii="仿宋" w:eastAsia="仿宋"/>
          <w:sz w:val="32"/>
          <w:szCs w:val="32"/>
          <w:lang w:val="zh-CN"/>
        </w:rPr>
        <w:t>1000</w:t>
      </w:r>
      <w:r>
        <w:rPr>
          <w:rFonts w:ascii="仿宋" w:eastAsia="仿宋" w:hint="eastAsia"/>
          <w:sz w:val="32"/>
          <w:szCs w:val="32"/>
          <w:lang w:val="zh-CN"/>
        </w:rPr>
        <w:t>余名校长、教师到我校学习交流，对讲好攀枝花教育故事，扩大攀枝花教育影响力，提升办学效益起到了重要的推动作用。</w:t>
      </w:r>
    </w:p>
    <w:p w:rsidR="00EE0E65" w:rsidRDefault="00A960C9">
      <w:pPr>
        <w:adjustRightInd w:val="0"/>
        <w:snapToGrid w:val="0"/>
        <w:spacing w:line="600" w:lineRule="exact"/>
        <w:ind w:firstLineChars="200" w:firstLine="640"/>
        <w:rPr>
          <w:rFonts w:ascii="黑体" w:eastAsia="黑体"/>
          <w:sz w:val="32"/>
          <w:szCs w:val="32"/>
        </w:rPr>
      </w:pPr>
      <w:r>
        <w:rPr>
          <w:rFonts w:ascii="黑体" w:eastAsia="黑体" w:hint="eastAsia"/>
          <w:sz w:val="32"/>
          <w:szCs w:val="32"/>
        </w:rPr>
        <w:t>五、评价结论及建议</w:t>
      </w:r>
    </w:p>
    <w:p w:rsidR="00EE0E65" w:rsidRDefault="00A960C9">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（一）评价结论。</w:t>
      </w:r>
    </w:p>
    <w:p w:rsidR="00EE0E65" w:rsidRDefault="00A960C9">
      <w:pPr>
        <w:adjustRightInd w:val="0"/>
        <w:snapToGrid w:val="0"/>
        <w:spacing w:line="600" w:lineRule="exact"/>
        <w:ind w:firstLineChars="200" w:firstLine="640"/>
        <w:rPr>
          <w:rFonts w:ascii="仿宋" w:eastAsia="仿宋"/>
          <w:sz w:val="32"/>
          <w:szCs w:val="32"/>
          <w:lang w:val="zh-CN"/>
        </w:rPr>
      </w:pPr>
      <w:r>
        <w:rPr>
          <w:rFonts w:ascii="仿宋" w:eastAsia="仿宋" w:hint="eastAsia"/>
          <w:sz w:val="32"/>
          <w:szCs w:val="32"/>
          <w:lang w:val="zh-CN"/>
        </w:rPr>
        <w:t>攀枝花市实验学校2020年严格遵守财经纪律，严控资金使用条件，在项目申报及实施过程中严格遵守各项规定，做到专款专用。</w:t>
      </w:r>
    </w:p>
    <w:p w:rsidR="00EE0E65" w:rsidRDefault="00A960C9">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（二）存在的问题。</w:t>
      </w:r>
    </w:p>
    <w:p w:rsidR="00EE0E65" w:rsidRDefault="00A960C9">
      <w:pPr>
        <w:adjustRightInd w:val="0"/>
        <w:snapToGrid w:val="0"/>
        <w:spacing w:line="600" w:lineRule="exact"/>
        <w:ind w:firstLineChars="200" w:firstLine="640"/>
        <w:rPr>
          <w:rFonts w:ascii="仿宋" w:eastAsia="仿宋"/>
          <w:sz w:val="32"/>
          <w:szCs w:val="32"/>
          <w:lang w:val="zh-CN"/>
        </w:rPr>
      </w:pPr>
      <w:r>
        <w:rPr>
          <w:rFonts w:ascii="仿宋" w:eastAsia="仿宋" w:hint="eastAsia"/>
          <w:sz w:val="32"/>
          <w:szCs w:val="32"/>
          <w:lang w:val="zh-CN"/>
        </w:rPr>
        <w:t>无。</w:t>
      </w:r>
      <w:r>
        <w:rPr>
          <w:rFonts w:ascii="仿宋" w:eastAsia="仿宋"/>
          <w:sz w:val="32"/>
          <w:szCs w:val="32"/>
          <w:lang w:val="zh-CN"/>
        </w:rPr>
        <w:tab/>
      </w:r>
    </w:p>
    <w:p w:rsidR="00EE0E65" w:rsidRDefault="00A960C9">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（三）相关建议。</w:t>
      </w:r>
    </w:p>
    <w:p w:rsidR="00EE0E65" w:rsidRDefault="00A960C9">
      <w:pPr>
        <w:adjustRightInd w:val="0"/>
        <w:snapToGrid w:val="0"/>
        <w:spacing w:line="600" w:lineRule="exact"/>
        <w:ind w:firstLineChars="200" w:firstLine="640"/>
        <w:rPr>
          <w:rFonts w:ascii="仿宋" w:eastAsia="仿宋"/>
          <w:sz w:val="32"/>
          <w:szCs w:val="32"/>
          <w:lang w:val="zh-CN"/>
        </w:rPr>
      </w:pPr>
      <w:r>
        <w:rPr>
          <w:rFonts w:ascii="仿宋" w:eastAsia="仿宋" w:hint="eastAsia"/>
          <w:sz w:val="32"/>
          <w:szCs w:val="32"/>
          <w:lang w:val="zh-CN"/>
        </w:rPr>
        <w:t>无。</w:t>
      </w:r>
    </w:p>
    <w:p w:rsidR="00EE0E65" w:rsidRDefault="00EE0E65">
      <w:pPr>
        <w:spacing w:line="580" w:lineRule="exact"/>
        <w:ind w:firstLine="640"/>
        <w:rPr>
          <w:rFonts w:ascii="仿宋_GB2312" w:eastAsia="仿宋_GB2312" w:cs="仿宋_GB2312"/>
          <w:sz w:val="32"/>
          <w:szCs w:val="32"/>
        </w:rPr>
      </w:pPr>
    </w:p>
    <w:p w:rsidR="00EE0E65" w:rsidRDefault="00EE0E65">
      <w:pPr>
        <w:spacing w:line="580" w:lineRule="exact"/>
        <w:ind w:firstLine="640"/>
        <w:rPr>
          <w:rFonts w:ascii="仿宋_GB2312" w:eastAsia="仿宋_GB2312" w:cs="仿宋_GB2312"/>
          <w:sz w:val="32"/>
          <w:szCs w:val="32"/>
        </w:rPr>
      </w:pPr>
    </w:p>
    <w:p w:rsidR="00EE0E65" w:rsidRDefault="00A960C9">
      <w:pPr>
        <w:widowControl/>
        <w:jc w:val="left"/>
        <w:rPr>
          <w:rStyle w:val="1Char"/>
          <w:rFonts w:ascii="黑体" w:eastAsia="黑体"/>
          <w:b w:val="0"/>
        </w:rPr>
      </w:pPr>
      <w:r>
        <w:rPr>
          <w:rStyle w:val="1Char"/>
          <w:rFonts w:ascii="黑体" w:eastAsia="黑体"/>
          <w:b w:val="0"/>
        </w:rPr>
        <w:br w:type="page"/>
      </w:r>
    </w:p>
    <w:bookmarkEnd w:id="57"/>
    <w:p w:rsidR="00EE0E65" w:rsidRDefault="00A960C9">
      <w:pPr>
        <w:pStyle w:val="2"/>
        <w:ind w:firstLineChars="450" w:firstLine="1980"/>
        <w:rPr>
          <w:rFonts w:ascii="黑体" w:eastAsia="黑体"/>
          <w:b w:val="0"/>
          <w:color w:val="000000"/>
          <w:sz w:val="44"/>
          <w:szCs w:val="44"/>
        </w:rPr>
      </w:pPr>
      <w:r>
        <w:rPr>
          <w:rFonts w:ascii="黑体" w:eastAsia="黑体" w:hint="eastAsia"/>
          <w:b w:val="0"/>
          <w:color w:val="000000"/>
          <w:sz w:val="44"/>
          <w:szCs w:val="44"/>
        </w:rPr>
        <w:lastRenderedPageBreak/>
        <w:t>第五部分  附表</w:t>
      </w:r>
    </w:p>
    <w:p w:rsidR="00EE0E65" w:rsidRDefault="00A960C9">
      <w:pPr>
        <w:pStyle w:val="2"/>
        <w:rPr>
          <w:rFonts w:ascii="仿宋" w:eastAsia="仿宋"/>
          <w:b w:val="0"/>
          <w:color w:val="000000"/>
        </w:rPr>
      </w:pPr>
      <w:r>
        <w:rPr>
          <w:rFonts w:ascii="仿宋" w:eastAsia="仿宋" w:hint="eastAsia"/>
          <w:b w:val="0"/>
          <w:color w:val="000000"/>
        </w:rPr>
        <w:t>一、收入支出决算总表</w:t>
      </w:r>
    </w:p>
    <w:p w:rsidR="00EE0E65" w:rsidRDefault="00A960C9">
      <w:pPr>
        <w:pStyle w:val="2"/>
        <w:rPr>
          <w:rFonts w:ascii="仿宋" w:eastAsia="仿宋"/>
          <w:color w:val="000000"/>
        </w:rPr>
      </w:pPr>
      <w:bookmarkStart w:id="60" w:name="_Toc15396620"/>
      <w:r>
        <w:rPr>
          <w:rFonts w:ascii="仿宋" w:eastAsia="仿宋" w:hint="eastAsia"/>
          <w:b w:val="0"/>
          <w:color w:val="000000"/>
        </w:rPr>
        <w:t>二、收</w:t>
      </w:r>
      <w:r>
        <w:rPr>
          <w:rStyle w:val="2Char"/>
          <w:rFonts w:ascii="仿宋" w:eastAsia="仿宋" w:hint="eastAsia"/>
        </w:rPr>
        <w:t>入决算表</w:t>
      </w:r>
      <w:bookmarkEnd w:id="60"/>
    </w:p>
    <w:p w:rsidR="00EE0E65" w:rsidRDefault="00A960C9">
      <w:pPr>
        <w:pStyle w:val="2"/>
        <w:rPr>
          <w:rFonts w:ascii="仿宋" w:eastAsia="仿宋"/>
          <w:color w:val="000000"/>
        </w:rPr>
      </w:pPr>
      <w:bookmarkStart w:id="61" w:name="_Toc15396621"/>
      <w:r>
        <w:rPr>
          <w:rStyle w:val="2Char"/>
          <w:rFonts w:ascii="仿宋" w:eastAsia="仿宋" w:hint="eastAsia"/>
        </w:rPr>
        <w:t>三、</w:t>
      </w:r>
      <w:r>
        <w:rPr>
          <w:rFonts w:ascii="仿宋" w:eastAsia="仿宋" w:hint="eastAsia"/>
          <w:b w:val="0"/>
          <w:color w:val="000000"/>
        </w:rPr>
        <w:t>支</w:t>
      </w:r>
      <w:r>
        <w:rPr>
          <w:rStyle w:val="2Char"/>
          <w:rFonts w:ascii="仿宋" w:eastAsia="仿宋" w:hint="eastAsia"/>
        </w:rPr>
        <w:t>出决算表</w:t>
      </w:r>
      <w:bookmarkEnd w:id="61"/>
    </w:p>
    <w:p w:rsidR="00EE0E65" w:rsidRDefault="00A960C9">
      <w:pPr>
        <w:pStyle w:val="2"/>
        <w:rPr>
          <w:rFonts w:ascii="仿宋" w:eastAsia="仿宋"/>
          <w:b w:val="0"/>
          <w:color w:val="000000"/>
        </w:rPr>
      </w:pPr>
      <w:bookmarkStart w:id="62" w:name="_Toc15396622"/>
      <w:r>
        <w:rPr>
          <w:rStyle w:val="2Char"/>
          <w:rFonts w:ascii="仿宋" w:eastAsia="仿宋" w:hint="eastAsia"/>
        </w:rPr>
        <w:t>四、</w:t>
      </w:r>
      <w:r>
        <w:rPr>
          <w:rFonts w:ascii="仿宋" w:eastAsia="仿宋" w:hint="eastAsia"/>
          <w:b w:val="0"/>
          <w:color w:val="000000"/>
        </w:rPr>
        <w:t>财</w:t>
      </w:r>
      <w:r>
        <w:rPr>
          <w:rStyle w:val="2Char"/>
          <w:rFonts w:ascii="仿宋" w:eastAsia="仿宋" w:hint="eastAsia"/>
        </w:rPr>
        <w:t>政拨款收入支出决算总表</w:t>
      </w:r>
      <w:bookmarkEnd w:id="62"/>
    </w:p>
    <w:p w:rsidR="00EE0E65" w:rsidRDefault="00A960C9">
      <w:pPr>
        <w:pStyle w:val="2"/>
        <w:rPr>
          <w:rStyle w:val="2Char"/>
          <w:rFonts w:ascii="仿宋" w:eastAsia="仿宋"/>
        </w:rPr>
      </w:pPr>
      <w:bookmarkStart w:id="63" w:name="_Toc15396623"/>
      <w:r>
        <w:rPr>
          <w:rStyle w:val="2Char"/>
          <w:rFonts w:ascii="仿宋" w:eastAsia="仿宋" w:hint="eastAsia"/>
        </w:rPr>
        <w:t>五、</w:t>
      </w:r>
      <w:r>
        <w:rPr>
          <w:rFonts w:ascii="仿宋" w:eastAsia="仿宋" w:hint="eastAsia"/>
          <w:b w:val="0"/>
          <w:color w:val="000000"/>
        </w:rPr>
        <w:t>财</w:t>
      </w:r>
      <w:r>
        <w:rPr>
          <w:rStyle w:val="2Char"/>
          <w:rFonts w:ascii="仿宋" w:eastAsia="仿宋" w:hint="eastAsia"/>
        </w:rPr>
        <w:t>政拨款支出决算明细表</w:t>
      </w:r>
      <w:bookmarkStart w:id="64" w:name="_Toc15396624"/>
      <w:bookmarkEnd w:id="63"/>
    </w:p>
    <w:p w:rsidR="00EE0E65" w:rsidRDefault="00A960C9">
      <w:pPr>
        <w:pStyle w:val="2"/>
        <w:rPr>
          <w:rFonts w:ascii="仿宋" w:eastAsia="仿宋"/>
          <w:color w:val="000000"/>
        </w:rPr>
      </w:pPr>
      <w:r>
        <w:rPr>
          <w:rStyle w:val="2Char"/>
          <w:rFonts w:ascii="仿宋" w:eastAsia="仿宋" w:hint="eastAsia"/>
        </w:rPr>
        <w:t>六、</w:t>
      </w:r>
      <w:r>
        <w:rPr>
          <w:rFonts w:ascii="仿宋" w:eastAsia="仿宋" w:hint="eastAsia"/>
          <w:b w:val="0"/>
          <w:color w:val="000000"/>
        </w:rPr>
        <w:t>一</w:t>
      </w:r>
      <w:r>
        <w:rPr>
          <w:rStyle w:val="2Char"/>
          <w:rFonts w:ascii="仿宋" w:eastAsia="仿宋" w:hint="eastAsia"/>
        </w:rPr>
        <w:t>般公共预算财政拨款支出决算表</w:t>
      </w:r>
      <w:bookmarkEnd w:id="64"/>
    </w:p>
    <w:p w:rsidR="00EE0E65" w:rsidRDefault="00A960C9">
      <w:pPr>
        <w:pStyle w:val="2"/>
        <w:rPr>
          <w:rFonts w:ascii="仿宋" w:eastAsia="仿宋"/>
          <w:color w:val="000000"/>
        </w:rPr>
      </w:pPr>
      <w:bookmarkStart w:id="65" w:name="_Toc15396625"/>
      <w:r>
        <w:rPr>
          <w:rStyle w:val="2Char"/>
          <w:rFonts w:ascii="仿宋" w:eastAsia="仿宋" w:hint="eastAsia"/>
        </w:rPr>
        <w:t>七、</w:t>
      </w:r>
      <w:r>
        <w:rPr>
          <w:rFonts w:ascii="仿宋" w:eastAsia="仿宋" w:hint="eastAsia"/>
          <w:b w:val="0"/>
          <w:color w:val="000000"/>
        </w:rPr>
        <w:t>一</w:t>
      </w:r>
      <w:r>
        <w:rPr>
          <w:rStyle w:val="2Char"/>
          <w:rFonts w:ascii="仿宋" w:eastAsia="仿宋" w:hint="eastAsia"/>
        </w:rPr>
        <w:t>般公共预算财政拨款支出决算明细表</w:t>
      </w:r>
      <w:bookmarkEnd w:id="65"/>
    </w:p>
    <w:p w:rsidR="00EE0E65" w:rsidRDefault="00A960C9">
      <w:pPr>
        <w:pStyle w:val="2"/>
        <w:rPr>
          <w:rFonts w:ascii="仿宋" w:eastAsia="仿宋"/>
          <w:color w:val="000000"/>
        </w:rPr>
      </w:pPr>
      <w:bookmarkStart w:id="66" w:name="_Toc15396626"/>
      <w:r>
        <w:rPr>
          <w:rStyle w:val="2Char"/>
          <w:rFonts w:ascii="仿宋" w:eastAsia="仿宋" w:hint="eastAsia"/>
        </w:rPr>
        <w:t>八、</w:t>
      </w:r>
      <w:r>
        <w:rPr>
          <w:rFonts w:ascii="仿宋" w:eastAsia="仿宋" w:hint="eastAsia"/>
          <w:b w:val="0"/>
          <w:color w:val="000000"/>
        </w:rPr>
        <w:t>一</w:t>
      </w:r>
      <w:r>
        <w:rPr>
          <w:rStyle w:val="2Char"/>
          <w:rFonts w:ascii="仿宋" w:eastAsia="仿宋" w:hint="eastAsia"/>
        </w:rPr>
        <w:t>般公共预算财政拨款基本支出决算表</w:t>
      </w:r>
      <w:bookmarkEnd w:id="66"/>
    </w:p>
    <w:p w:rsidR="00EE0E65" w:rsidRDefault="00A960C9">
      <w:pPr>
        <w:pStyle w:val="2"/>
        <w:rPr>
          <w:rFonts w:ascii="仿宋" w:eastAsia="仿宋"/>
          <w:color w:val="000000"/>
        </w:rPr>
      </w:pPr>
      <w:bookmarkStart w:id="67" w:name="_Toc15396627"/>
      <w:r>
        <w:rPr>
          <w:rStyle w:val="2Char"/>
          <w:rFonts w:ascii="仿宋" w:eastAsia="仿宋" w:hint="eastAsia"/>
        </w:rPr>
        <w:t>九、</w:t>
      </w:r>
      <w:r>
        <w:rPr>
          <w:rFonts w:ascii="仿宋" w:eastAsia="仿宋" w:hint="eastAsia"/>
          <w:b w:val="0"/>
          <w:color w:val="000000"/>
        </w:rPr>
        <w:t>一</w:t>
      </w:r>
      <w:r>
        <w:rPr>
          <w:rStyle w:val="2Char"/>
          <w:rFonts w:ascii="仿宋" w:eastAsia="仿宋" w:hint="eastAsia"/>
        </w:rPr>
        <w:t>般公共预算财政拨款项目支出决算表</w:t>
      </w:r>
      <w:bookmarkEnd w:id="67"/>
    </w:p>
    <w:p w:rsidR="00EE0E65" w:rsidRDefault="00A960C9">
      <w:pPr>
        <w:pStyle w:val="2"/>
        <w:rPr>
          <w:rFonts w:ascii="仿宋" w:eastAsia="仿宋"/>
          <w:color w:val="000000"/>
        </w:rPr>
      </w:pPr>
      <w:bookmarkStart w:id="68" w:name="_Toc15396628"/>
      <w:r>
        <w:rPr>
          <w:rStyle w:val="2Char"/>
          <w:rFonts w:ascii="仿宋" w:eastAsia="仿宋" w:hint="eastAsia"/>
        </w:rPr>
        <w:t>十、</w:t>
      </w:r>
      <w:r>
        <w:rPr>
          <w:rFonts w:ascii="仿宋" w:eastAsia="仿宋" w:hint="eastAsia"/>
          <w:b w:val="0"/>
          <w:color w:val="000000"/>
        </w:rPr>
        <w:t>一</w:t>
      </w:r>
      <w:r>
        <w:rPr>
          <w:rStyle w:val="2Char"/>
          <w:rFonts w:ascii="仿宋" w:eastAsia="仿宋" w:hint="eastAsia"/>
        </w:rPr>
        <w:t>般公共预算财政拨款“三公”经费支出决算表</w:t>
      </w:r>
      <w:bookmarkEnd w:id="68"/>
    </w:p>
    <w:p w:rsidR="00EE0E65" w:rsidRDefault="00A960C9">
      <w:pPr>
        <w:pStyle w:val="2"/>
        <w:rPr>
          <w:rFonts w:ascii="仿宋" w:eastAsia="仿宋"/>
          <w:color w:val="000000"/>
        </w:rPr>
      </w:pPr>
      <w:bookmarkStart w:id="69" w:name="_Toc15396629"/>
      <w:r>
        <w:rPr>
          <w:rStyle w:val="2Char"/>
          <w:rFonts w:ascii="仿宋" w:eastAsia="仿宋" w:hint="eastAsia"/>
        </w:rPr>
        <w:t>十一、</w:t>
      </w:r>
      <w:r>
        <w:rPr>
          <w:rFonts w:ascii="仿宋" w:eastAsia="仿宋" w:hint="eastAsia"/>
          <w:b w:val="0"/>
          <w:color w:val="000000"/>
        </w:rPr>
        <w:t>政</w:t>
      </w:r>
      <w:r>
        <w:rPr>
          <w:rStyle w:val="2Char"/>
          <w:rFonts w:ascii="仿宋" w:eastAsia="仿宋" w:hint="eastAsia"/>
        </w:rPr>
        <w:t>府性基金预算财政拨款收入支出决算表</w:t>
      </w:r>
      <w:bookmarkEnd w:id="69"/>
    </w:p>
    <w:p w:rsidR="00EE0E65" w:rsidRDefault="00A960C9">
      <w:pPr>
        <w:pStyle w:val="2"/>
        <w:rPr>
          <w:rFonts w:ascii="仿宋" w:eastAsia="仿宋"/>
          <w:color w:val="000000"/>
        </w:rPr>
      </w:pPr>
      <w:bookmarkStart w:id="70" w:name="_Toc15396630"/>
      <w:r>
        <w:rPr>
          <w:rStyle w:val="2Char"/>
          <w:rFonts w:ascii="仿宋" w:eastAsia="仿宋" w:hint="eastAsia"/>
        </w:rPr>
        <w:t>十二、</w:t>
      </w:r>
      <w:r>
        <w:rPr>
          <w:rFonts w:ascii="仿宋" w:eastAsia="仿宋" w:hint="eastAsia"/>
          <w:b w:val="0"/>
          <w:color w:val="000000"/>
        </w:rPr>
        <w:t>政</w:t>
      </w:r>
      <w:r>
        <w:rPr>
          <w:rStyle w:val="2Char"/>
          <w:rFonts w:ascii="仿宋" w:eastAsia="仿宋" w:hint="eastAsia"/>
        </w:rPr>
        <w:t>府性基金预算财政拨款“三公”经费支出决算表</w:t>
      </w:r>
      <w:bookmarkEnd w:id="70"/>
      <w:r>
        <w:rPr>
          <w:rStyle w:val="2Char"/>
          <w:rFonts w:ascii="仿宋" w:eastAsia="仿宋" w:hint="eastAsia"/>
        </w:rPr>
        <w:t>（</w:t>
      </w:r>
      <w:r>
        <w:rPr>
          <w:rStyle w:val="2Char"/>
          <w:rFonts w:ascii="仿宋" w:eastAsia="仿宋"/>
        </w:rPr>
        <w:t>此</w:t>
      </w:r>
      <w:r>
        <w:rPr>
          <w:rStyle w:val="2Char"/>
          <w:rFonts w:ascii="仿宋" w:eastAsia="仿宋" w:hint="eastAsia"/>
        </w:rPr>
        <w:t>表无数据）</w:t>
      </w:r>
      <w:bookmarkStart w:id="71" w:name="_Toc15396631"/>
    </w:p>
    <w:p w:rsidR="00EE0E65" w:rsidRDefault="00A960C9">
      <w:pPr>
        <w:pStyle w:val="2"/>
        <w:rPr>
          <w:rStyle w:val="2Char"/>
          <w:rFonts w:ascii="仿宋" w:eastAsia="仿宋"/>
          <w:b/>
          <w:bCs/>
          <w:color w:val="000000"/>
        </w:rPr>
      </w:pPr>
      <w:r>
        <w:rPr>
          <w:rStyle w:val="2Char"/>
          <w:rFonts w:ascii="仿宋" w:eastAsia="仿宋" w:hint="eastAsia"/>
        </w:rPr>
        <w:t>十三、</w:t>
      </w:r>
      <w:r>
        <w:rPr>
          <w:rFonts w:ascii="仿宋" w:eastAsia="仿宋" w:hint="eastAsia"/>
          <w:b w:val="0"/>
          <w:color w:val="000000"/>
        </w:rPr>
        <w:t>国</w:t>
      </w:r>
      <w:r>
        <w:rPr>
          <w:rStyle w:val="2Char"/>
          <w:rFonts w:ascii="仿宋" w:eastAsia="仿宋" w:hint="eastAsia"/>
        </w:rPr>
        <w:t>有资本经营预算财政拨款收入支出决算表</w:t>
      </w:r>
      <w:bookmarkEnd w:id="71"/>
      <w:r>
        <w:rPr>
          <w:rStyle w:val="2Char"/>
          <w:rFonts w:ascii="仿宋" w:eastAsia="仿宋" w:hint="eastAsia"/>
        </w:rPr>
        <w:t>（</w:t>
      </w:r>
      <w:r>
        <w:rPr>
          <w:rStyle w:val="2Char"/>
          <w:rFonts w:ascii="仿宋" w:eastAsia="仿宋"/>
        </w:rPr>
        <w:t>此</w:t>
      </w:r>
      <w:r>
        <w:rPr>
          <w:rStyle w:val="2Char"/>
          <w:rFonts w:ascii="仿宋" w:eastAsia="仿宋" w:hint="eastAsia"/>
        </w:rPr>
        <w:t>表无数据）</w:t>
      </w:r>
    </w:p>
    <w:p w:rsidR="00EE0E65" w:rsidRDefault="00A960C9">
      <w:pPr>
        <w:pStyle w:val="2"/>
        <w:rPr>
          <w:rStyle w:val="2Char"/>
          <w:rFonts w:ascii="仿宋" w:eastAsia="仿宋"/>
          <w:b/>
          <w:bCs/>
          <w:color w:val="000000"/>
        </w:rPr>
      </w:pPr>
      <w:r>
        <w:rPr>
          <w:rStyle w:val="2Char"/>
          <w:rFonts w:ascii="仿宋" w:eastAsia="仿宋" w:hint="eastAsia"/>
        </w:rPr>
        <w:lastRenderedPageBreak/>
        <w:t>十四、国有资本经营预算财政拨款支出决算表（</w:t>
      </w:r>
      <w:r>
        <w:rPr>
          <w:rStyle w:val="2Char"/>
          <w:rFonts w:ascii="仿宋" w:eastAsia="仿宋"/>
        </w:rPr>
        <w:t>此</w:t>
      </w:r>
      <w:r>
        <w:rPr>
          <w:rStyle w:val="2Char"/>
          <w:rFonts w:ascii="仿宋" w:eastAsia="仿宋" w:hint="eastAsia"/>
        </w:rPr>
        <w:t>表无数据）</w:t>
      </w:r>
    </w:p>
    <w:sectPr w:rsidR="00EE0E65" w:rsidSect="00EE0E65">
      <w:headerReference w:type="default" r:id="rId14"/>
      <w:footerReference w:type="default" r:id="rId15"/>
      <w:pgSz w:w="11906" w:h="16838"/>
      <w:pgMar w:top="1440" w:right="1800" w:bottom="1440"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E65" w:rsidRDefault="00EE0E65" w:rsidP="00EE0E65">
      <w:r>
        <w:separator/>
      </w:r>
    </w:p>
  </w:endnote>
  <w:endnote w:type="continuationSeparator" w:id="1">
    <w:p w:rsidR="00EE0E65" w:rsidRDefault="00EE0E65" w:rsidP="00EE0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65" w:rsidRDefault="00F60B9A">
    <w:pPr>
      <w:pStyle w:val="a5"/>
      <w:jc w:val="center"/>
    </w:pPr>
    <w:r>
      <w:fldChar w:fldCharType="begin"/>
    </w:r>
    <w:r w:rsidR="00A960C9">
      <w:instrText>PAGE   \* MERGEFORMAT</w:instrText>
    </w:r>
    <w:r>
      <w:fldChar w:fldCharType="separate"/>
    </w:r>
    <w:r w:rsidR="00303465" w:rsidRPr="00303465">
      <w:rPr>
        <w:noProof/>
        <w:lang w:val="zh-CN"/>
      </w:rPr>
      <w:t>2</w:t>
    </w:r>
    <w:r>
      <w:fldChar w:fldCharType="end"/>
    </w:r>
  </w:p>
  <w:p w:rsidR="00EE0E65" w:rsidRDefault="00EE0E6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E65" w:rsidRDefault="00EE0E65" w:rsidP="00EE0E65">
      <w:r>
        <w:separator/>
      </w:r>
    </w:p>
  </w:footnote>
  <w:footnote w:type="continuationSeparator" w:id="1">
    <w:p w:rsidR="00EE0E65" w:rsidRDefault="00EE0E65" w:rsidP="00EE0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65" w:rsidRDefault="00EE0E6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lvlRestart w:val="0"/>
      <w:suff w:val="nothing"/>
      <w:lvlText w:val="%1、"/>
      <w:lvlJc w:val="left"/>
      <w:pPr>
        <w:tabs>
          <w:tab w:val="num" w:pos="0"/>
        </w:tabs>
        <w:ind w:left="0" w:firstLine="0"/>
      </w:pPr>
      <w:rPr>
        <w:rFonts w:cs="Times New Roman" w:hint="eastAsia"/>
      </w:rPr>
    </w:lvl>
  </w:abstractNum>
  <w:abstractNum w:abstractNumId="1">
    <w:nsid w:val="E2FA047D"/>
    <w:multiLevelType w:val="singleLevel"/>
    <w:tmpl w:val="E2FA047D"/>
    <w:lvl w:ilvl="0">
      <w:start w:val="3"/>
      <w:numFmt w:val="chineseCounting"/>
      <w:lvlRestart w:val="0"/>
      <w:suff w:val="space"/>
      <w:lvlText w:val="第%1部分"/>
      <w:lvlJc w:val="left"/>
      <w:pPr>
        <w:tabs>
          <w:tab w:val="num" w:pos="0"/>
        </w:tabs>
        <w:ind w:left="0" w:firstLine="0"/>
      </w:pPr>
      <w:rPr>
        <w:rFonts w:cs="Times New Roman" w:hint="eastAsia"/>
      </w:rPr>
    </w:lvl>
  </w:abstractNum>
  <w:abstractNum w:abstractNumId="2">
    <w:nsid w:val="1272550B"/>
    <w:multiLevelType w:val="multilevel"/>
    <w:tmpl w:val="1272550B"/>
    <w:lvl w:ilvl="0">
      <w:start w:val="1"/>
      <w:numFmt w:val="japaneseCounting"/>
      <w:lvlRestart w:val="0"/>
      <w:lvlText w:val="%1、"/>
      <w:lvlJc w:val="left"/>
      <w:pPr>
        <w:tabs>
          <w:tab w:val="num" w:pos="0"/>
        </w:tabs>
        <w:ind w:left="1360" w:hanging="720"/>
      </w:pPr>
      <w:rPr>
        <w:rFonts w:cs="Times New Roman" w:hint="default"/>
        <w:b w:val="0"/>
      </w:rPr>
    </w:lvl>
    <w:lvl w:ilvl="1">
      <w:start w:val="1"/>
      <w:numFmt w:val="lowerLetter"/>
      <w:lvlText w:val="%2)"/>
      <w:lvlJc w:val="left"/>
      <w:pPr>
        <w:tabs>
          <w:tab w:val="num" w:pos="0"/>
        </w:tabs>
        <w:ind w:left="1480" w:hanging="420"/>
      </w:pPr>
      <w:rPr>
        <w:rFonts w:cs="Times New Roman"/>
      </w:rPr>
    </w:lvl>
    <w:lvl w:ilvl="2">
      <w:start w:val="1"/>
      <w:numFmt w:val="lowerRoman"/>
      <w:lvlText w:val="%3."/>
      <w:lvlJc w:val="right"/>
      <w:pPr>
        <w:tabs>
          <w:tab w:val="num" w:pos="0"/>
        </w:tabs>
        <w:ind w:left="1900" w:hanging="420"/>
      </w:pPr>
      <w:rPr>
        <w:rFonts w:cs="Times New Roman"/>
      </w:rPr>
    </w:lvl>
    <w:lvl w:ilvl="3">
      <w:start w:val="1"/>
      <w:numFmt w:val="decimal"/>
      <w:lvlText w:val="%4."/>
      <w:lvlJc w:val="left"/>
      <w:pPr>
        <w:tabs>
          <w:tab w:val="num" w:pos="0"/>
        </w:tabs>
        <w:ind w:left="2320" w:hanging="420"/>
      </w:pPr>
      <w:rPr>
        <w:rFonts w:cs="Times New Roman"/>
      </w:rPr>
    </w:lvl>
    <w:lvl w:ilvl="4">
      <w:start w:val="1"/>
      <w:numFmt w:val="lowerLetter"/>
      <w:lvlText w:val="%5)"/>
      <w:lvlJc w:val="left"/>
      <w:pPr>
        <w:tabs>
          <w:tab w:val="num" w:pos="0"/>
        </w:tabs>
        <w:ind w:left="2740" w:hanging="420"/>
      </w:pPr>
      <w:rPr>
        <w:rFonts w:cs="Times New Roman"/>
      </w:rPr>
    </w:lvl>
    <w:lvl w:ilvl="5">
      <w:start w:val="1"/>
      <w:numFmt w:val="lowerRoman"/>
      <w:lvlText w:val="%6."/>
      <w:lvlJc w:val="right"/>
      <w:pPr>
        <w:tabs>
          <w:tab w:val="num" w:pos="0"/>
        </w:tabs>
        <w:ind w:left="3160" w:hanging="420"/>
      </w:pPr>
      <w:rPr>
        <w:rFonts w:cs="Times New Roman"/>
      </w:rPr>
    </w:lvl>
    <w:lvl w:ilvl="6">
      <w:start w:val="1"/>
      <w:numFmt w:val="decimal"/>
      <w:lvlText w:val="%7."/>
      <w:lvlJc w:val="left"/>
      <w:pPr>
        <w:tabs>
          <w:tab w:val="num" w:pos="0"/>
        </w:tabs>
        <w:ind w:left="3580" w:hanging="420"/>
      </w:pPr>
      <w:rPr>
        <w:rFonts w:cs="Times New Roman"/>
      </w:rPr>
    </w:lvl>
    <w:lvl w:ilvl="7">
      <w:start w:val="1"/>
      <w:numFmt w:val="lowerLetter"/>
      <w:lvlText w:val="%8)"/>
      <w:lvlJc w:val="left"/>
      <w:pPr>
        <w:tabs>
          <w:tab w:val="num" w:pos="0"/>
        </w:tabs>
        <w:ind w:left="4000" w:hanging="420"/>
      </w:pPr>
      <w:rPr>
        <w:rFonts w:cs="Times New Roman"/>
      </w:rPr>
    </w:lvl>
    <w:lvl w:ilvl="8">
      <w:start w:val="1"/>
      <w:numFmt w:val="lowerRoman"/>
      <w:lvlText w:val="%9."/>
      <w:lvlJc w:val="right"/>
      <w:pPr>
        <w:tabs>
          <w:tab w:val="num" w:pos="0"/>
        </w:tabs>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EE0E65"/>
    <w:rsid w:val="00303465"/>
    <w:rsid w:val="00777D68"/>
    <w:rsid w:val="00A960C9"/>
    <w:rsid w:val="00EE0E65"/>
    <w:rsid w:val="00F60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0E65"/>
    <w:pPr>
      <w:widowControl w:val="0"/>
      <w:jc w:val="both"/>
    </w:pPr>
    <w:rPr>
      <w:kern w:val="2"/>
      <w:sz w:val="21"/>
      <w:szCs w:val="24"/>
    </w:rPr>
  </w:style>
  <w:style w:type="paragraph" w:styleId="1">
    <w:name w:val="heading 1"/>
    <w:basedOn w:val="a"/>
    <w:next w:val="a"/>
    <w:link w:val="1Char"/>
    <w:rsid w:val="00EE0E65"/>
    <w:pPr>
      <w:keepNext/>
      <w:keepLines/>
      <w:spacing w:before="340" w:after="330" w:line="578" w:lineRule="auto"/>
      <w:outlineLvl w:val="0"/>
    </w:pPr>
    <w:rPr>
      <w:b/>
      <w:bCs/>
      <w:kern w:val="44"/>
      <w:sz w:val="44"/>
      <w:szCs w:val="44"/>
    </w:rPr>
  </w:style>
  <w:style w:type="paragraph" w:styleId="2">
    <w:name w:val="heading 2"/>
    <w:basedOn w:val="a"/>
    <w:next w:val="a"/>
    <w:link w:val="2Char"/>
    <w:rsid w:val="00EE0E65"/>
    <w:pPr>
      <w:keepNext/>
      <w:keepLines/>
      <w:spacing w:before="260" w:after="260" w:line="415" w:lineRule="auto"/>
      <w:outlineLvl w:val="1"/>
    </w:pPr>
    <w:rPr>
      <w:rFonts w:ascii="Cambria" w:hAnsi="Cambria"/>
      <w:b/>
      <w:bCs/>
      <w:sz w:val="32"/>
      <w:szCs w:val="32"/>
    </w:rPr>
  </w:style>
  <w:style w:type="paragraph" w:styleId="3">
    <w:name w:val="heading 3"/>
    <w:basedOn w:val="a"/>
    <w:next w:val="a"/>
    <w:rsid w:val="00EE0E65"/>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E0E65"/>
    <w:rPr>
      <w:rFonts w:ascii="Times New Roman" w:eastAsia="宋体" w:hAnsi="Times New Roman" w:cs="Times New Roman"/>
      <w:b/>
      <w:bCs/>
      <w:kern w:val="44"/>
      <w:sz w:val="44"/>
      <w:szCs w:val="44"/>
      <w:lang w:val="en-US" w:eastAsia="zh-CN" w:bidi="ar-SA"/>
    </w:rPr>
  </w:style>
  <w:style w:type="character" w:customStyle="1" w:styleId="2Char">
    <w:name w:val="标题 2 Char"/>
    <w:basedOn w:val="a0"/>
    <w:link w:val="2"/>
    <w:rsid w:val="00EE0E65"/>
    <w:rPr>
      <w:rFonts w:ascii="Cambria" w:eastAsia="宋体" w:hAnsi="Cambria" w:cs="Times New Roman"/>
      <w:b/>
      <w:bCs/>
      <w:kern w:val="2"/>
      <w:sz w:val="32"/>
      <w:szCs w:val="32"/>
      <w:lang w:val="en-US" w:eastAsia="zh-CN" w:bidi="ar-SA"/>
    </w:rPr>
  </w:style>
  <w:style w:type="paragraph" w:styleId="a3">
    <w:name w:val="Body Text"/>
    <w:basedOn w:val="a"/>
    <w:rsid w:val="00EE0E65"/>
    <w:pPr>
      <w:spacing w:beforeLines="30"/>
    </w:pPr>
    <w:rPr>
      <w:rFonts w:ascii="仿宋_GB2312" w:eastAsia="仿宋_GB2312"/>
      <w:kern w:val="0"/>
      <w:sz w:val="24"/>
      <w:szCs w:val="20"/>
    </w:rPr>
  </w:style>
  <w:style w:type="paragraph" w:styleId="30">
    <w:name w:val="toc 3"/>
    <w:basedOn w:val="a"/>
    <w:next w:val="a"/>
    <w:rsid w:val="00EE0E65"/>
    <w:pPr>
      <w:tabs>
        <w:tab w:val="right" w:leader="dot" w:pos="8296"/>
      </w:tabs>
      <w:ind w:leftChars="400" w:left="400"/>
    </w:pPr>
  </w:style>
  <w:style w:type="paragraph" w:styleId="a4">
    <w:name w:val="Balloon Text"/>
    <w:basedOn w:val="a"/>
    <w:rsid w:val="00EE0E65"/>
    <w:rPr>
      <w:sz w:val="18"/>
      <w:szCs w:val="18"/>
    </w:rPr>
  </w:style>
  <w:style w:type="paragraph" w:styleId="a5">
    <w:name w:val="footer"/>
    <w:basedOn w:val="a"/>
    <w:rsid w:val="00EE0E65"/>
    <w:pPr>
      <w:tabs>
        <w:tab w:val="center" w:pos="4153"/>
        <w:tab w:val="right" w:pos="8306"/>
      </w:tabs>
      <w:snapToGrid w:val="0"/>
      <w:jc w:val="left"/>
    </w:pPr>
    <w:rPr>
      <w:rFonts w:ascii="Calibri" w:hAnsi="Calibri"/>
      <w:kern w:val="0"/>
      <w:sz w:val="18"/>
      <w:szCs w:val="20"/>
    </w:rPr>
  </w:style>
  <w:style w:type="paragraph" w:styleId="a6">
    <w:name w:val="header"/>
    <w:basedOn w:val="a"/>
    <w:rsid w:val="00EE0E65"/>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rsid w:val="00EE0E65"/>
    <w:pPr>
      <w:tabs>
        <w:tab w:val="right" w:leader="dot" w:pos="8296"/>
      </w:tabs>
      <w:spacing w:before="93"/>
      <w:jc w:val="center"/>
    </w:pPr>
    <w:rPr>
      <w:rFonts w:ascii="仿宋" w:eastAsia="仿宋"/>
      <w:sz w:val="28"/>
      <w:szCs w:val="28"/>
    </w:rPr>
  </w:style>
  <w:style w:type="paragraph" w:styleId="20">
    <w:name w:val="toc 2"/>
    <w:basedOn w:val="a"/>
    <w:next w:val="a"/>
    <w:rsid w:val="00EE0E65"/>
    <w:pPr>
      <w:tabs>
        <w:tab w:val="right" w:leader="dot" w:pos="8296"/>
      </w:tabs>
      <w:ind w:leftChars="200" w:left="200"/>
    </w:pPr>
  </w:style>
  <w:style w:type="character" w:styleId="a7">
    <w:name w:val="Strong"/>
    <w:rsid w:val="00EE0E65"/>
    <w:rPr>
      <w:rFonts w:cs="Times New Roman"/>
      <w:b/>
    </w:rPr>
  </w:style>
  <w:style w:type="character" w:styleId="a8">
    <w:name w:val="Hyperlink"/>
    <w:rsid w:val="00EE0E65"/>
    <w:rPr>
      <w:rFonts w:cs="Times New Roman"/>
      <w:color w:val="0000FF"/>
      <w:u w:val="single"/>
    </w:rPr>
  </w:style>
  <w:style w:type="paragraph" w:customStyle="1" w:styleId="Default">
    <w:name w:val="Default"/>
    <w:rsid w:val="00EE0E65"/>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rsid w:val="00EE0E65"/>
    <w:pPr>
      <w:ind w:firstLineChars="200" w:firstLine="200"/>
    </w:pPr>
  </w:style>
  <w:style w:type="paragraph" w:customStyle="1" w:styleId="TOC1">
    <w:name w:val="TOC 标题1"/>
    <w:basedOn w:val="1"/>
    <w:next w:val="a"/>
    <w:rsid w:val="00EE0E65"/>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rsid w:val="00EE0E65"/>
    <w:pPr>
      <w:widowControl/>
      <w:spacing w:before="480" w:after="0" w:line="276" w:lineRule="auto"/>
      <w:jc w:val="left"/>
      <w:outlineLvl w:val="9"/>
    </w:pPr>
    <w:rPr>
      <w:rFonts w:ascii="Cambria" w:hAnsi="Cambria"/>
      <w:color w:val="365F91"/>
      <w:kern w:val="0"/>
      <w:sz w:val="28"/>
      <w:szCs w:val="28"/>
    </w:rPr>
  </w:style>
  <w:style w:type="paragraph" w:styleId="a9">
    <w:name w:val="Plain Text"/>
    <w:basedOn w:val="a"/>
    <w:rsid w:val="00EE0E65"/>
    <w:rPr>
      <w:rFonts w:ascii="宋体"/>
    </w:rPr>
  </w:style>
  <w:style w:type="paragraph" w:styleId="aa">
    <w:name w:val="List Paragraph"/>
    <w:basedOn w:val="a"/>
    <w:rsid w:val="00EE0E65"/>
    <w:pPr>
      <w:ind w:firstLineChars="200" w:firstLine="200"/>
    </w:pPr>
  </w:style>
  <w:style w:type="paragraph" w:styleId="ab">
    <w:name w:val="Normal (Web)"/>
    <w:basedOn w:val="a"/>
    <w:rsid w:val="00EE0E65"/>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800" b="1" i="0" u="none" strike="noStrike" baseline="0">
                <a:solidFill>
                  <a:srgbClr val="000000"/>
                </a:solidFill>
                <a:latin typeface="方正兰亭黑_GBK"/>
                <a:ea typeface="方正兰亭黑_GBK"/>
                <a:cs typeface="Lucida Sans"/>
              </a:defRPr>
            </a:pPr>
            <a:r>
              <a:rPr lang="zh-CN"/>
              <a:t>收、支决算总计变动情况图 </a:t>
            </a:r>
          </a:p>
        </c:rich>
      </c:tx>
      <c:spPr>
        <a:ln>
          <a:noFill/>
        </a:ln>
      </c:spPr>
    </c:title>
    <c:plotArea>
      <c:layout/>
      <c:barChart>
        <c:barDir val="col"/>
        <c:grouping val="stacked"/>
        <c:ser>
          <c:idx val="0"/>
          <c:order val="0"/>
          <c:tx>
            <c:v>收入决算结构图 收入支出总额（万元）</c:v>
          </c:tx>
          <c:spPr>
            <a:solidFill>
              <a:srgbClr val="5B9BD5"/>
            </a:solidFill>
            <a:ln>
              <a:noFill/>
            </a:ln>
          </c:spPr>
          <c:cat>
            <c:strLit>
              <c:ptCount val="2"/>
              <c:pt idx="0">
                <c:v>2019年</c:v>
              </c:pt>
              <c:pt idx="1">
                <c:v>2020年</c:v>
              </c:pt>
            </c:strLit>
          </c:cat>
          <c:val>
            <c:numLit>
              <c:formatCode>General</c:formatCode>
              <c:ptCount val="2"/>
              <c:pt idx="0">
                <c:v>6416.18</c:v>
              </c:pt>
              <c:pt idx="1">
                <c:v>8649.06</c:v>
              </c:pt>
            </c:numLit>
          </c:val>
          <c:extLst xmlns:c16r2="http://schemas.microsoft.com/office/drawing/2015/06/chart">
            <c:ext xmlns:c16="http://schemas.microsoft.com/office/drawing/2014/chart" uri="{C3380CC4-5D6E-409C-BE32-E72D297353CC}">
              <c16:uniqueId val="{00000000-FF40-4450-9359-354F470A82A7}"/>
            </c:ext>
          </c:extLst>
        </c:ser>
        <c:dLbls/>
        <c:overlap val="100"/>
        <c:axId val="212463616"/>
        <c:axId val="212465152"/>
      </c:barChart>
      <c:catAx>
        <c:axId val="212463616"/>
        <c:scaling>
          <c:orientation val="minMax"/>
        </c:scaling>
        <c:axPos val="b"/>
        <c:numFmt formatCode="General" sourceLinked="1"/>
        <c:tickLblPos val="nextTo"/>
        <c:txPr>
          <a:bodyPr/>
          <a:lstStyle/>
          <a:p>
            <a:pPr>
              <a:defRPr sz="1000" b="0" i="0" u="none" strike="noStrike" baseline="0">
                <a:solidFill>
                  <a:srgbClr val="000000"/>
                </a:solidFill>
                <a:latin typeface="方正兰亭黑_GBK"/>
                <a:ea typeface="方正兰亭黑_GBK"/>
                <a:cs typeface="Lucida Sans"/>
              </a:defRPr>
            </a:pPr>
            <a:endParaRPr lang="zh-CN"/>
          </a:p>
        </c:txPr>
        <c:crossAx val="212465152"/>
        <c:crosses val="autoZero"/>
        <c:auto val="1"/>
        <c:lblAlgn val="ctr"/>
        <c:lblOffset val="100"/>
      </c:catAx>
      <c:valAx>
        <c:axId val="212465152"/>
        <c:scaling>
          <c:orientation val="minMax"/>
        </c:scaling>
        <c:axPos val="l"/>
        <c:majorGridlines/>
        <c:numFmt formatCode="General" sourceLinked="1"/>
        <c:tickLblPos val="nextTo"/>
        <c:txPr>
          <a:bodyPr/>
          <a:lstStyle/>
          <a:p>
            <a:pPr>
              <a:defRPr sz="1000" b="0" i="0" u="none" strike="noStrike" baseline="0">
                <a:solidFill>
                  <a:srgbClr val="000000"/>
                </a:solidFill>
                <a:latin typeface="方正兰亭黑_GBK"/>
                <a:ea typeface="方正兰亭黑_GBK"/>
                <a:cs typeface="Lucida Sans"/>
              </a:defRPr>
            </a:pPr>
            <a:endParaRPr lang="zh-CN"/>
          </a:p>
        </c:txPr>
        <c:crossAx val="212463616"/>
        <c:crossesAt val="1"/>
        <c:crossBetween val="between"/>
      </c:valAx>
      <c:spPr>
        <a:noFill/>
      </c:spPr>
    </c:plotArea>
    <c:legend>
      <c:legendPos val="r"/>
      <c:spPr>
        <a:noFill/>
        <a:ln>
          <a:noFill/>
        </a:ln>
      </c:spPr>
      <c:txPr>
        <a:bodyPr/>
        <a:lstStyle/>
        <a:p>
          <a:pPr>
            <a:defRPr sz="1000" b="0" i="0" u="none" strike="noStrike" baseline="0">
              <a:solidFill>
                <a:srgbClr val="000000"/>
              </a:solidFill>
              <a:latin typeface="方正兰亭黑_GBK"/>
              <a:ea typeface="方正兰亭黑_GBK"/>
              <a:cs typeface="Lucida Sans"/>
            </a:defRPr>
          </a:pPr>
          <a:endParaRPr lang="zh-CN"/>
        </a:p>
      </c:txPr>
    </c:legend>
    <c:plotVisOnly val="1"/>
    <c:dispBlanksAs val="gap"/>
  </c:chart>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800" b="1" i="0" u="none" strike="noStrike" baseline="0">
                <a:solidFill>
                  <a:srgbClr val="000000"/>
                </a:solidFill>
                <a:latin typeface="方正兰亭黑_GBK"/>
                <a:ea typeface="方正兰亭黑_GBK"/>
                <a:cs typeface="Lucida Sans"/>
              </a:defRPr>
            </a:pPr>
            <a:r>
              <a:rPr lang="zh-CN"/>
              <a:t>收入决算结构图 收入总额（万元）</a:t>
            </a:r>
          </a:p>
        </c:rich>
      </c:tx>
      <c:spPr>
        <a:ln>
          <a:noFill/>
        </a:ln>
      </c:spPr>
    </c:title>
    <c:plotArea>
      <c:layout/>
      <c:pieChart>
        <c:varyColors val="1"/>
        <c:ser>
          <c:idx val="0"/>
          <c:order val="0"/>
          <c:tx>
            <c:v>收入决算结构图 收入总额（万元）</c:v>
          </c:tx>
          <c:spPr>
            <a:ln>
              <a:noFill/>
            </a:ln>
          </c:spPr>
          <c:dPt>
            <c:idx val="0"/>
            <c:spPr>
              <a:solidFill>
                <a:srgbClr val="4F81BD"/>
              </a:solidFill>
            </c:spPr>
            <c:extLst xmlns:c16r2="http://schemas.microsoft.com/office/drawing/2015/06/chart">
              <c:ext xmlns:c16="http://schemas.microsoft.com/office/drawing/2014/chart" uri="{C3380CC4-5D6E-409C-BE32-E72D297353CC}">
                <c16:uniqueId val="{00000000-BB1E-4D4A-AB21-0E2C0777BBA2}"/>
              </c:ext>
            </c:extLst>
          </c:dPt>
          <c:dPt>
            <c:idx val="1"/>
            <c:spPr>
              <a:solidFill>
                <a:srgbClr val="C0504D"/>
              </a:solidFill>
            </c:spPr>
            <c:extLst xmlns:c16r2="http://schemas.microsoft.com/office/drawing/2015/06/chart">
              <c:ext xmlns:c16="http://schemas.microsoft.com/office/drawing/2014/chart" uri="{C3380CC4-5D6E-409C-BE32-E72D297353CC}">
                <c16:uniqueId val="{00000001-BB1E-4D4A-AB21-0E2C0777BBA2}"/>
              </c:ext>
            </c:extLst>
          </c:dPt>
          <c:dPt>
            <c:idx val="2"/>
            <c:spPr>
              <a:solidFill>
                <a:srgbClr val="9BBB59"/>
              </a:solidFill>
            </c:spPr>
            <c:extLst xmlns:c16r2="http://schemas.microsoft.com/office/drawing/2015/06/chart">
              <c:ext xmlns:c16="http://schemas.microsoft.com/office/drawing/2014/chart" uri="{C3380CC4-5D6E-409C-BE32-E72D297353CC}">
                <c16:uniqueId val="{00000002-BB1E-4D4A-AB21-0E2C0777BBA2}"/>
              </c:ext>
            </c:extLst>
          </c:dPt>
          <c:dLbls>
            <c:dLbl>
              <c:idx val="1"/>
              <c:layout>
                <c:manualLayout>
                  <c:x val="9.4440830000000003E-2"/>
                  <c:y val="-5.5544620000000022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B1E-4D4A-AB21-0E2C0777BBA2}"/>
                </c:ext>
              </c:extLst>
            </c:dLbl>
            <c:dLbl>
              <c:idx val="2"/>
              <c:layout>
                <c:manualLayout>
                  <c:x val="-1.0652012000000001E-2"/>
                  <c:y val="-2.4626348000000006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BB1E-4D4A-AB21-0E2C0777BBA2}"/>
                </c:ext>
              </c:extLst>
            </c:dLbl>
            <c:numFmt formatCode="General" sourceLinked="0"/>
            <c:spPr>
              <a:noFill/>
              <a:ln>
                <a:noFill/>
              </a:ln>
              <a:effectLst/>
            </c:spPr>
            <c:txPr>
              <a:bodyPr/>
              <a:lstStyle/>
              <a:p>
                <a:pPr>
                  <a:defRPr sz="1000" b="0" i="0" u="none" strike="noStrike" baseline="0">
                    <a:solidFill>
                      <a:srgbClr val="000000"/>
                    </a:solidFill>
                    <a:latin typeface="方正兰亭黑_GBK"/>
                    <a:ea typeface="方正兰亭黑_GBK"/>
                    <a:cs typeface="Lucida Sans"/>
                  </a:defRPr>
                </a:pPr>
                <a:endParaRPr lang="zh-CN"/>
              </a:p>
            </c:txPr>
            <c:showVal val="1"/>
            <c:showLeaderLines val="1"/>
            <c:extLst xmlns:c16r2="http://schemas.microsoft.com/office/drawing/2015/06/chart">
              <c:ext xmlns:c15="http://schemas.microsoft.com/office/drawing/2012/chart" uri="{CE6537A1-D6FC-4f65-9D91-7224C49458BB}">
                <c15:layout/>
              </c:ext>
            </c:extLst>
          </c:dLbls>
          <c:cat>
            <c:strLit>
              <c:ptCount val="3"/>
              <c:pt idx="0">
                <c:v>一般公共预算财政拨款收入</c:v>
              </c:pt>
              <c:pt idx="1">
                <c:v>政府性基金预算财政拨款收入</c:v>
              </c:pt>
              <c:pt idx="2">
                <c:v>其他收入</c:v>
              </c:pt>
            </c:strLit>
          </c:cat>
          <c:val>
            <c:numLit>
              <c:formatCode>General</c:formatCode>
              <c:ptCount val="3"/>
              <c:pt idx="0">
                <c:v>7918.67</c:v>
              </c:pt>
              <c:pt idx="1">
                <c:v>28.59</c:v>
              </c:pt>
              <c:pt idx="2">
                <c:v>178.89000000000001</c:v>
              </c:pt>
            </c:numLit>
          </c:val>
          <c:extLst xmlns:c16r2="http://schemas.microsoft.com/office/drawing/2015/06/chart">
            <c:ext xmlns:c16="http://schemas.microsoft.com/office/drawing/2014/chart" uri="{C3380CC4-5D6E-409C-BE32-E72D297353CC}">
              <c16:uniqueId val="{00000003-BB1E-4D4A-AB21-0E2C0777BBA2}"/>
            </c:ext>
          </c:extLst>
        </c:ser>
        <c:ser>
          <c:idx val="1"/>
          <c:order val="1"/>
          <c:tx>
            <c:v>收入决算结构图 占比</c:v>
          </c:tx>
          <c:spPr>
            <a:ln>
              <a:noFill/>
            </a:ln>
          </c:spPr>
          <c:dLbls>
            <c:numFmt formatCode="0.00%" sourceLinked="0"/>
            <c:spPr>
              <a:noFill/>
              <a:ln>
                <a:noFill/>
              </a:ln>
              <a:effectLst/>
            </c:spPr>
            <c:txPr>
              <a:bodyPr/>
              <a:lstStyle/>
              <a:p>
                <a:pPr>
                  <a:defRPr sz="1000" b="0" i="0" u="none" strike="noStrike" baseline="0">
                    <a:solidFill>
                      <a:srgbClr val="000000"/>
                    </a:solidFill>
                    <a:latin typeface="方正兰亭黑_GBK"/>
                    <a:ea typeface="方正兰亭黑_GBK"/>
                    <a:cs typeface="Lucida Sans"/>
                  </a:defRPr>
                </a:pPr>
                <a:endParaRPr lang="zh-CN"/>
              </a:p>
            </c:txPr>
            <c:showVal val="1"/>
            <c:showLeaderLines val="1"/>
            <c:extLst xmlns:c16r2="http://schemas.microsoft.com/office/drawing/2015/06/chart">
              <c:ext xmlns:c15="http://schemas.microsoft.com/office/drawing/2012/chart" uri="{CE6537A1-D6FC-4f65-9D91-7224C49458BB}"/>
            </c:extLst>
          </c:dLbls>
          <c:cat>
            <c:strLit>
              <c:ptCount val="3"/>
              <c:pt idx="0">
                <c:v>一般公共预算财政拨款收入</c:v>
              </c:pt>
              <c:pt idx="1">
                <c:v>政府性基金预算财政拨款收入</c:v>
              </c:pt>
              <c:pt idx="2">
                <c:v>其他收入</c:v>
              </c:pt>
            </c:strLit>
          </c:cat>
          <c:val>
            <c:numLit>
              <c:formatCode>General</c:formatCode>
              <c:ptCount val="3"/>
              <c:pt idx="0">
                <c:v>0.97450000000000003</c:v>
              </c:pt>
              <c:pt idx="1">
                <c:v>3.500000000000007E-3</c:v>
              </c:pt>
              <c:pt idx="2">
                <c:v>2.2000000000000009E-2</c:v>
              </c:pt>
            </c:numLit>
          </c:val>
          <c:extLst xmlns:c16r2="http://schemas.microsoft.com/office/drawing/2015/06/chart">
            <c:ext xmlns:c16="http://schemas.microsoft.com/office/drawing/2014/chart" uri="{C3380CC4-5D6E-409C-BE32-E72D297353CC}">
              <c16:uniqueId val="{00000004-BB1E-4D4A-AB21-0E2C0777BBA2}"/>
            </c:ext>
          </c:extLst>
        </c:ser>
        <c:dLbls/>
        <c:firstSliceAng val="0"/>
      </c:pieChart>
      <c:spPr>
        <a:noFill/>
      </c:spPr>
    </c:plotArea>
    <c:legend>
      <c:legendPos val="r"/>
      <c:spPr>
        <a:noFill/>
        <a:ln>
          <a:noFill/>
        </a:ln>
      </c:spPr>
      <c:txPr>
        <a:bodyPr/>
        <a:lstStyle/>
        <a:p>
          <a:pPr>
            <a:defRPr sz="1000" b="0" i="0" u="none" strike="noStrike" baseline="0">
              <a:solidFill>
                <a:srgbClr val="000000"/>
              </a:solidFill>
              <a:latin typeface="方正兰亭黑_GBK"/>
              <a:ea typeface="方正兰亭黑_GBK"/>
              <a:cs typeface="Lucida Sans"/>
            </a:defRPr>
          </a:pPr>
          <a:endParaRPr lang="zh-CN"/>
        </a:p>
      </c:txPr>
    </c:legend>
    <c:plotVisOnly val="1"/>
    <c:dispBlanksAs val="zero"/>
  </c:chart>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800" b="1" i="0" u="none" strike="noStrike" baseline="0">
                <a:solidFill>
                  <a:srgbClr val="000000"/>
                </a:solidFill>
                <a:latin typeface="方正兰亭黑_GBK"/>
                <a:ea typeface="方正兰亭黑_GBK"/>
                <a:cs typeface="Lucida Sans"/>
              </a:defRPr>
            </a:pPr>
            <a:r>
              <a:rPr lang="zh-CN"/>
              <a:t>支出决算结构图 （万元）</a:t>
            </a:r>
          </a:p>
        </c:rich>
      </c:tx>
      <c:spPr>
        <a:ln>
          <a:noFill/>
        </a:ln>
      </c:spPr>
    </c:title>
    <c:plotArea>
      <c:layout/>
      <c:pieChart>
        <c:varyColors val="1"/>
        <c:ser>
          <c:idx val="0"/>
          <c:order val="0"/>
          <c:tx>
            <c:v>支出决算结构图 支出决算金额（万元）</c:v>
          </c:tx>
          <c:spPr>
            <a:ln>
              <a:noFill/>
            </a:ln>
          </c:spPr>
          <c:dPt>
            <c:idx val="0"/>
            <c:spPr>
              <a:solidFill>
                <a:srgbClr val="5B9BD5"/>
              </a:solidFill>
            </c:spPr>
            <c:extLst xmlns:c16r2="http://schemas.microsoft.com/office/drawing/2015/06/chart">
              <c:ext xmlns:c16="http://schemas.microsoft.com/office/drawing/2014/chart" uri="{C3380CC4-5D6E-409C-BE32-E72D297353CC}">
                <c16:uniqueId val="{00000000-4756-435C-BCCF-ED5255CCDB0A}"/>
              </c:ext>
            </c:extLst>
          </c:dPt>
          <c:dPt>
            <c:idx val="1"/>
            <c:spPr>
              <a:solidFill>
                <a:srgbClr val="ED7D31"/>
              </a:solidFill>
            </c:spPr>
            <c:extLst xmlns:c16r2="http://schemas.microsoft.com/office/drawing/2015/06/chart">
              <c:ext xmlns:c16="http://schemas.microsoft.com/office/drawing/2014/chart" uri="{C3380CC4-5D6E-409C-BE32-E72D297353CC}">
                <c16:uniqueId val="{00000001-4756-435C-BCCF-ED5255CCDB0A}"/>
              </c:ext>
            </c:extLst>
          </c:dPt>
          <c:dLbls>
            <c:numFmt formatCode="General" sourceLinked="0"/>
            <c:spPr>
              <a:noFill/>
              <a:ln>
                <a:noFill/>
              </a:ln>
              <a:effectLst/>
            </c:spPr>
            <c:txPr>
              <a:bodyPr/>
              <a:lstStyle/>
              <a:p>
                <a:pPr>
                  <a:defRPr sz="1000" b="0" i="0" u="none" strike="noStrike" baseline="0">
                    <a:solidFill>
                      <a:srgbClr val="000000"/>
                    </a:solidFill>
                    <a:latin typeface="方正兰亭黑_GBK"/>
                    <a:ea typeface="方正兰亭黑_GBK"/>
                    <a:cs typeface="Lucida Sans"/>
                  </a:defRPr>
                </a:pPr>
                <a:endParaRPr lang="zh-CN"/>
              </a:p>
            </c:txPr>
            <c:showVal val="1"/>
            <c:showLeaderLines val="1"/>
            <c:extLst xmlns:c16r2="http://schemas.microsoft.com/office/drawing/2015/06/chart">
              <c:ext xmlns:c15="http://schemas.microsoft.com/office/drawing/2012/chart" uri="{CE6537A1-D6FC-4f65-9D91-7224C49458BB}">
                <c15:layout/>
              </c:ext>
            </c:extLst>
          </c:dLbls>
          <c:cat>
            <c:strLit>
              <c:ptCount val="2"/>
              <c:pt idx="0">
                <c:v>基本支出</c:v>
              </c:pt>
              <c:pt idx="1">
                <c:v>项目支出</c:v>
              </c:pt>
            </c:strLit>
          </c:cat>
          <c:val>
            <c:numLit>
              <c:formatCode>General</c:formatCode>
              <c:ptCount val="2"/>
              <c:pt idx="0">
                <c:v>7097.4</c:v>
              </c:pt>
              <c:pt idx="1">
                <c:v>1382.97</c:v>
              </c:pt>
            </c:numLit>
          </c:val>
          <c:extLst xmlns:c16r2="http://schemas.microsoft.com/office/drawing/2015/06/chart">
            <c:ext xmlns:c16="http://schemas.microsoft.com/office/drawing/2014/chart" uri="{C3380CC4-5D6E-409C-BE32-E72D297353CC}">
              <c16:uniqueId val="{00000002-4756-435C-BCCF-ED5255CCDB0A}"/>
            </c:ext>
          </c:extLst>
        </c:ser>
        <c:dLbls/>
        <c:firstSliceAng val="0"/>
      </c:pieChart>
      <c:spPr>
        <a:noFill/>
      </c:spPr>
    </c:plotArea>
    <c:legend>
      <c:legendPos val="r"/>
      <c:spPr>
        <a:noFill/>
        <a:ln>
          <a:noFill/>
        </a:ln>
      </c:spPr>
      <c:txPr>
        <a:bodyPr/>
        <a:lstStyle/>
        <a:p>
          <a:pPr>
            <a:defRPr sz="1000" b="0" i="0" u="none" strike="noStrike" baseline="0">
              <a:solidFill>
                <a:srgbClr val="000000"/>
              </a:solidFill>
              <a:latin typeface="方正兰亭黑_GBK"/>
              <a:ea typeface="方正兰亭黑_GBK"/>
              <a:cs typeface="Lucida Sans"/>
            </a:defRPr>
          </a:pPr>
          <a:endParaRPr lang="zh-CN"/>
        </a:p>
      </c:txPr>
    </c:legend>
    <c:plotVisOnly val="1"/>
    <c:dispBlanksAs val="zero"/>
  </c:chart>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800" b="1" i="0" u="none" strike="noStrike" baseline="0">
                <a:solidFill>
                  <a:srgbClr val="000000"/>
                </a:solidFill>
                <a:latin typeface="方正兰亭黑_GBK"/>
                <a:ea typeface="方正兰亭黑_GBK"/>
                <a:cs typeface="Lucida Sans"/>
              </a:defRPr>
            </a:pPr>
            <a:r>
              <a:rPr lang="zh-CN"/>
              <a:t>财政拨款收、支决算总计变动情况 </a:t>
            </a:r>
          </a:p>
        </c:rich>
      </c:tx>
      <c:spPr>
        <a:ln>
          <a:noFill/>
        </a:ln>
      </c:spPr>
    </c:title>
    <c:plotArea>
      <c:layout/>
      <c:barChart>
        <c:barDir val="col"/>
        <c:grouping val="stacked"/>
        <c:ser>
          <c:idx val="0"/>
          <c:order val="0"/>
          <c:tx>
            <c:v>财政拨款收、支决算总计变动情况 收支总计（万元）</c:v>
          </c:tx>
          <c:spPr>
            <a:solidFill>
              <a:srgbClr val="5B9BD5"/>
            </a:solidFill>
            <a:ln>
              <a:noFill/>
            </a:ln>
          </c:spPr>
          <c:cat>
            <c:strLit>
              <c:ptCount val="2"/>
              <c:pt idx="0">
                <c:v>2019年</c:v>
              </c:pt>
              <c:pt idx="1">
                <c:v>2020年</c:v>
              </c:pt>
            </c:strLit>
          </c:cat>
          <c:val>
            <c:numLit>
              <c:formatCode>General</c:formatCode>
              <c:ptCount val="2"/>
              <c:pt idx="0">
                <c:v>6416.18</c:v>
              </c:pt>
              <c:pt idx="1">
                <c:v>8470.17</c:v>
              </c:pt>
            </c:numLit>
          </c:val>
          <c:extLst xmlns:c16r2="http://schemas.microsoft.com/office/drawing/2015/06/chart">
            <c:ext xmlns:c16="http://schemas.microsoft.com/office/drawing/2014/chart" uri="{C3380CC4-5D6E-409C-BE32-E72D297353CC}">
              <c16:uniqueId val="{00000000-42CB-407C-915C-F05AFAEA7D5C}"/>
            </c:ext>
          </c:extLst>
        </c:ser>
        <c:dLbls/>
        <c:overlap val="100"/>
        <c:axId val="147175680"/>
        <c:axId val="147181568"/>
      </c:barChart>
      <c:catAx>
        <c:axId val="147175680"/>
        <c:scaling>
          <c:orientation val="minMax"/>
        </c:scaling>
        <c:axPos val="b"/>
        <c:numFmt formatCode="General" sourceLinked="1"/>
        <c:tickLblPos val="nextTo"/>
        <c:txPr>
          <a:bodyPr/>
          <a:lstStyle/>
          <a:p>
            <a:pPr>
              <a:defRPr sz="1000" b="0" i="0" u="none" strike="noStrike" baseline="0">
                <a:solidFill>
                  <a:srgbClr val="000000"/>
                </a:solidFill>
                <a:latin typeface="方正兰亭黑_GBK"/>
                <a:ea typeface="方正兰亭黑_GBK"/>
                <a:cs typeface="Lucida Sans"/>
              </a:defRPr>
            </a:pPr>
            <a:endParaRPr lang="zh-CN"/>
          </a:p>
        </c:txPr>
        <c:crossAx val="147181568"/>
        <c:crosses val="autoZero"/>
        <c:auto val="1"/>
        <c:lblAlgn val="ctr"/>
        <c:lblOffset val="100"/>
      </c:catAx>
      <c:valAx>
        <c:axId val="147181568"/>
        <c:scaling>
          <c:orientation val="minMax"/>
        </c:scaling>
        <c:axPos val="l"/>
        <c:majorGridlines/>
        <c:numFmt formatCode="General" sourceLinked="1"/>
        <c:tickLblPos val="nextTo"/>
        <c:txPr>
          <a:bodyPr/>
          <a:lstStyle/>
          <a:p>
            <a:pPr>
              <a:defRPr sz="1000" b="0" i="0" u="none" strike="noStrike" baseline="0">
                <a:solidFill>
                  <a:srgbClr val="000000"/>
                </a:solidFill>
                <a:latin typeface="方正兰亭黑_GBK"/>
                <a:ea typeface="方正兰亭黑_GBK"/>
                <a:cs typeface="Lucida Sans"/>
              </a:defRPr>
            </a:pPr>
            <a:endParaRPr lang="zh-CN"/>
          </a:p>
        </c:txPr>
        <c:crossAx val="147175680"/>
        <c:crossesAt val="1"/>
        <c:crossBetween val="between"/>
      </c:valAx>
      <c:spPr>
        <a:noFill/>
      </c:spPr>
    </c:plotArea>
    <c:legend>
      <c:legendPos val="r"/>
      <c:spPr>
        <a:noFill/>
        <a:ln>
          <a:noFill/>
        </a:ln>
      </c:spPr>
      <c:txPr>
        <a:bodyPr/>
        <a:lstStyle/>
        <a:p>
          <a:pPr>
            <a:defRPr sz="1000" b="0" i="0" u="none" strike="noStrike" baseline="0">
              <a:solidFill>
                <a:srgbClr val="000000"/>
              </a:solidFill>
              <a:latin typeface="方正兰亭黑_GBK"/>
              <a:ea typeface="方正兰亭黑_GBK"/>
              <a:cs typeface="Lucida Sans"/>
            </a:defRPr>
          </a:pPr>
          <a:endParaRPr lang="zh-CN"/>
        </a:p>
      </c:txPr>
    </c:legend>
    <c:plotVisOnly val="1"/>
    <c:dispBlanksAs val="gap"/>
  </c:chart>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800" b="1" i="0" u="none" strike="noStrike" baseline="0">
                <a:solidFill>
                  <a:srgbClr val="000000"/>
                </a:solidFill>
                <a:latin typeface="方正兰亭黑_GBK"/>
                <a:ea typeface="方正兰亭黑_GBK"/>
                <a:cs typeface="Lucida Sans"/>
              </a:defRPr>
            </a:pPr>
            <a:r>
              <a:rPr lang="zh-CN"/>
              <a:t>一般公共预算财政拨款支出决算变动情况</a:t>
            </a:r>
          </a:p>
        </c:rich>
      </c:tx>
      <c:spPr>
        <a:ln>
          <a:noFill/>
        </a:ln>
      </c:spPr>
    </c:title>
    <c:plotArea>
      <c:layout/>
      <c:barChart>
        <c:barDir val="col"/>
        <c:grouping val="stacked"/>
        <c:ser>
          <c:idx val="0"/>
          <c:order val="0"/>
          <c:tx>
            <c:v>一般公共预算财政拨款支出决算变动情况 财政拨款支出决算数（万元）</c:v>
          </c:tx>
          <c:spPr>
            <a:solidFill>
              <a:srgbClr val="5B9BD5"/>
            </a:solidFill>
            <a:ln>
              <a:noFill/>
            </a:ln>
          </c:spPr>
          <c:cat>
            <c:strLit>
              <c:ptCount val="2"/>
              <c:pt idx="0">
                <c:v>2019年</c:v>
              </c:pt>
              <c:pt idx="1">
                <c:v>2020年</c:v>
              </c:pt>
            </c:strLit>
          </c:cat>
          <c:val>
            <c:numLit>
              <c:formatCode>General</c:formatCode>
              <c:ptCount val="2"/>
              <c:pt idx="0">
                <c:v>5896.2700000000013</c:v>
              </c:pt>
              <c:pt idx="1">
                <c:v>8272.9</c:v>
              </c:pt>
            </c:numLit>
          </c:val>
          <c:extLst xmlns:c16r2="http://schemas.microsoft.com/office/drawing/2015/06/chart">
            <c:ext xmlns:c16="http://schemas.microsoft.com/office/drawing/2014/chart" uri="{C3380CC4-5D6E-409C-BE32-E72D297353CC}">
              <c16:uniqueId val="{00000000-3185-4108-A830-3B7E28DB3032}"/>
            </c:ext>
          </c:extLst>
        </c:ser>
        <c:dLbls/>
        <c:overlap val="100"/>
        <c:axId val="147104128"/>
        <c:axId val="147105664"/>
      </c:barChart>
      <c:catAx>
        <c:axId val="147104128"/>
        <c:scaling>
          <c:orientation val="minMax"/>
        </c:scaling>
        <c:axPos val="b"/>
        <c:numFmt formatCode="General" sourceLinked="1"/>
        <c:tickLblPos val="nextTo"/>
        <c:txPr>
          <a:bodyPr/>
          <a:lstStyle/>
          <a:p>
            <a:pPr>
              <a:defRPr sz="1000" b="0" i="0" u="none" strike="noStrike" baseline="0">
                <a:solidFill>
                  <a:srgbClr val="000000"/>
                </a:solidFill>
                <a:latin typeface="方正兰亭黑_GBK"/>
                <a:ea typeface="方正兰亭黑_GBK"/>
                <a:cs typeface="Lucida Sans"/>
              </a:defRPr>
            </a:pPr>
            <a:endParaRPr lang="zh-CN"/>
          </a:p>
        </c:txPr>
        <c:crossAx val="147105664"/>
        <c:crosses val="autoZero"/>
        <c:auto val="1"/>
        <c:lblAlgn val="ctr"/>
        <c:lblOffset val="100"/>
      </c:catAx>
      <c:valAx>
        <c:axId val="147105664"/>
        <c:scaling>
          <c:orientation val="minMax"/>
        </c:scaling>
        <c:axPos val="l"/>
        <c:majorGridlines/>
        <c:numFmt formatCode="General" sourceLinked="1"/>
        <c:tickLblPos val="nextTo"/>
        <c:txPr>
          <a:bodyPr/>
          <a:lstStyle/>
          <a:p>
            <a:pPr>
              <a:defRPr sz="1000" b="0" i="0" u="none" strike="noStrike" baseline="0">
                <a:solidFill>
                  <a:srgbClr val="000000"/>
                </a:solidFill>
                <a:latin typeface="方正兰亭黑_GBK"/>
                <a:ea typeface="方正兰亭黑_GBK"/>
                <a:cs typeface="Lucida Sans"/>
              </a:defRPr>
            </a:pPr>
            <a:endParaRPr lang="zh-CN"/>
          </a:p>
        </c:txPr>
        <c:crossAx val="147104128"/>
        <c:crossesAt val="1"/>
        <c:crossBetween val="between"/>
      </c:valAx>
      <c:spPr>
        <a:noFill/>
      </c:spPr>
    </c:plotArea>
    <c:legend>
      <c:legendPos val="r"/>
      <c:spPr>
        <a:noFill/>
        <a:ln>
          <a:noFill/>
        </a:ln>
      </c:spPr>
      <c:txPr>
        <a:bodyPr/>
        <a:lstStyle/>
        <a:p>
          <a:pPr>
            <a:defRPr sz="1000" b="0" i="0" u="none" strike="noStrike" baseline="0">
              <a:solidFill>
                <a:srgbClr val="000000"/>
              </a:solidFill>
              <a:latin typeface="方正兰亭黑_GBK"/>
              <a:ea typeface="方正兰亭黑_GBK"/>
              <a:cs typeface="Lucida Sans"/>
            </a:defRPr>
          </a:pPr>
          <a:endParaRPr lang="zh-CN"/>
        </a:p>
      </c:txPr>
    </c:legend>
    <c:plotVisOnly val="1"/>
    <c:dispBlanksAs val="gap"/>
  </c:chart>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800" b="1" i="0" u="none" strike="noStrike" baseline="0">
                <a:solidFill>
                  <a:srgbClr val="000000"/>
                </a:solidFill>
                <a:latin typeface="方正兰亭黑_GBK"/>
                <a:ea typeface="方正兰亭黑_GBK"/>
                <a:cs typeface="Lucida Sans"/>
              </a:defRPr>
            </a:pPr>
            <a:r>
              <a:rPr lang="zh-CN"/>
              <a:t>一般公共预算财政拨款支出决算结构 金额（万元）</a:t>
            </a:r>
          </a:p>
        </c:rich>
      </c:tx>
      <c:spPr>
        <a:ln>
          <a:noFill/>
        </a:ln>
      </c:spPr>
    </c:title>
    <c:plotArea>
      <c:layout/>
      <c:pieChart>
        <c:varyColors val="1"/>
        <c:ser>
          <c:idx val="0"/>
          <c:order val="0"/>
          <c:tx>
            <c:v>一般公共预算财政拨款支出决算结构 金额（万元）</c:v>
          </c:tx>
          <c:spPr>
            <a:ln>
              <a:noFill/>
            </a:ln>
          </c:spPr>
          <c:dPt>
            <c:idx val="0"/>
            <c:spPr>
              <a:solidFill>
                <a:srgbClr val="5B9BD5"/>
              </a:solidFill>
            </c:spPr>
            <c:extLst xmlns:c16r2="http://schemas.microsoft.com/office/drawing/2015/06/chart">
              <c:ext xmlns:c16="http://schemas.microsoft.com/office/drawing/2014/chart" uri="{C3380CC4-5D6E-409C-BE32-E72D297353CC}">
                <c16:uniqueId val="{00000000-819B-4E64-9647-5E5B3B2AB80F}"/>
              </c:ext>
            </c:extLst>
          </c:dPt>
          <c:dPt>
            <c:idx val="1"/>
            <c:spPr>
              <a:solidFill>
                <a:srgbClr val="ED7D31"/>
              </a:solidFill>
            </c:spPr>
            <c:extLst xmlns:c16r2="http://schemas.microsoft.com/office/drawing/2015/06/chart">
              <c:ext xmlns:c16="http://schemas.microsoft.com/office/drawing/2014/chart" uri="{C3380CC4-5D6E-409C-BE32-E72D297353CC}">
                <c16:uniqueId val="{00000001-819B-4E64-9647-5E5B3B2AB80F}"/>
              </c:ext>
            </c:extLst>
          </c:dPt>
          <c:dPt>
            <c:idx val="2"/>
            <c:spPr>
              <a:solidFill>
                <a:srgbClr val="A5A5A5"/>
              </a:solidFill>
            </c:spPr>
            <c:extLst xmlns:c16r2="http://schemas.microsoft.com/office/drawing/2015/06/chart">
              <c:ext xmlns:c16="http://schemas.microsoft.com/office/drawing/2014/chart" uri="{C3380CC4-5D6E-409C-BE32-E72D297353CC}">
                <c16:uniqueId val="{00000002-819B-4E64-9647-5E5B3B2AB80F}"/>
              </c:ext>
            </c:extLst>
          </c:dPt>
          <c:dPt>
            <c:idx val="3"/>
            <c:spPr>
              <a:solidFill>
                <a:srgbClr val="FFC000"/>
              </a:solidFill>
            </c:spPr>
            <c:extLst xmlns:c16r2="http://schemas.microsoft.com/office/drawing/2015/06/chart">
              <c:ext xmlns:c16="http://schemas.microsoft.com/office/drawing/2014/chart" uri="{C3380CC4-5D6E-409C-BE32-E72D297353CC}">
                <c16:uniqueId val="{00000003-819B-4E64-9647-5E5B3B2AB80F}"/>
              </c:ext>
            </c:extLst>
          </c:dPt>
          <c:dLbls>
            <c:numFmt formatCode="General" sourceLinked="0"/>
            <c:spPr>
              <a:noFill/>
              <a:ln>
                <a:noFill/>
              </a:ln>
              <a:effectLst/>
            </c:spPr>
            <c:txPr>
              <a:bodyPr/>
              <a:lstStyle/>
              <a:p>
                <a:pPr>
                  <a:defRPr sz="1000" b="0" i="0" u="none" strike="noStrike" baseline="0">
                    <a:solidFill>
                      <a:srgbClr val="000000"/>
                    </a:solidFill>
                    <a:latin typeface="方正兰亭黑_GBK"/>
                    <a:ea typeface="方正兰亭黑_GBK"/>
                    <a:cs typeface="Lucida Sans"/>
                  </a:defRPr>
                </a:pPr>
                <a:endParaRPr lang="zh-CN"/>
              </a:p>
            </c:txPr>
            <c:showVal val="1"/>
            <c:showLeaderLines val="1"/>
            <c:extLst xmlns:c16r2="http://schemas.microsoft.com/office/drawing/2015/06/chart">
              <c:ext xmlns:c15="http://schemas.microsoft.com/office/drawing/2012/chart" uri="{CE6537A1-D6FC-4f65-9D91-7224C49458BB}">
                <c15:layout/>
              </c:ext>
            </c:extLst>
          </c:dLbls>
          <c:cat>
            <c:strLit>
              <c:ptCount val="4"/>
              <c:pt idx="0">
                <c:v>一般公共服务</c:v>
              </c:pt>
              <c:pt idx="1">
                <c:v>教育支出</c:v>
              </c:pt>
              <c:pt idx="2">
                <c:v>社会保障和就业支出</c:v>
              </c:pt>
              <c:pt idx="3">
                <c:v>住房保障支出</c:v>
              </c:pt>
            </c:strLit>
          </c:cat>
          <c:val>
            <c:numLit>
              <c:formatCode>General</c:formatCode>
              <c:ptCount val="4"/>
              <c:pt idx="0">
                <c:v>6.2</c:v>
              </c:pt>
              <c:pt idx="1">
                <c:v>7231.08</c:v>
              </c:pt>
              <c:pt idx="2">
                <c:v>531.89</c:v>
              </c:pt>
              <c:pt idx="3">
                <c:v>503.71999999999963</c:v>
              </c:pt>
            </c:numLit>
          </c:val>
          <c:extLst xmlns:c16r2="http://schemas.microsoft.com/office/drawing/2015/06/chart">
            <c:ext xmlns:c16="http://schemas.microsoft.com/office/drawing/2014/chart" uri="{C3380CC4-5D6E-409C-BE32-E72D297353CC}">
              <c16:uniqueId val="{00000004-819B-4E64-9647-5E5B3B2AB80F}"/>
            </c:ext>
          </c:extLst>
        </c:ser>
        <c:dLbls/>
        <c:firstSliceAng val="0"/>
      </c:pieChart>
      <c:spPr>
        <a:noFill/>
      </c:spPr>
    </c:plotArea>
    <c:legend>
      <c:legendPos val="r"/>
      <c:spPr>
        <a:noFill/>
        <a:ln>
          <a:noFill/>
        </a:ln>
      </c:spPr>
      <c:txPr>
        <a:bodyPr/>
        <a:lstStyle/>
        <a:p>
          <a:pPr>
            <a:defRPr sz="1000" b="0" i="0" u="none" strike="noStrike" baseline="0">
              <a:solidFill>
                <a:srgbClr val="000000"/>
              </a:solidFill>
              <a:latin typeface="方正兰亭黑_GBK"/>
              <a:ea typeface="方正兰亭黑_GBK"/>
              <a:cs typeface="Lucida Sans"/>
            </a:defRPr>
          </a:pPr>
          <a:endParaRPr lang="zh-CN"/>
        </a:p>
      </c:txPr>
    </c:legend>
    <c:plotVisOnly val="1"/>
    <c:dispBlanksAs val="zero"/>
  </c:chart>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800" b="1" i="0" u="none" strike="noStrike" baseline="0">
                <a:solidFill>
                  <a:srgbClr val="000000"/>
                </a:solidFill>
                <a:latin typeface="方正兰亭黑_GBK"/>
                <a:ea typeface="方正兰亭黑_GBK"/>
                <a:cs typeface="Lucida Sans"/>
              </a:defRPr>
            </a:pPr>
            <a:r>
              <a:rPr lang="zh-CN"/>
              <a:t>“三公”经费财政拨款支出结构 金额（万元）</a:t>
            </a:r>
          </a:p>
        </c:rich>
      </c:tx>
      <c:layout/>
      <c:spPr>
        <a:ln>
          <a:noFill/>
        </a:ln>
      </c:spPr>
    </c:title>
    <c:plotArea>
      <c:layout/>
      <c:pieChart>
        <c:varyColors val="1"/>
        <c:ser>
          <c:idx val="0"/>
          <c:order val="0"/>
          <c:tx>
            <c:v>“三公”经费财政拨款支出结构 金额（万元）</c:v>
          </c:tx>
          <c:spPr>
            <a:ln>
              <a:noFill/>
            </a:ln>
          </c:spPr>
          <c:dPt>
            <c:idx val="0"/>
            <c:spPr>
              <a:solidFill>
                <a:srgbClr val="5B9BD5"/>
              </a:solidFill>
            </c:spPr>
            <c:extLst xmlns:c16r2="http://schemas.microsoft.com/office/drawing/2015/06/chart">
              <c:ext xmlns:c16="http://schemas.microsoft.com/office/drawing/2014/chart" uri="{C3380CC4-5D6E-409C-BE32-E72D297353CC}">
                <c16:uniqueId val="{00000000-88C9-4992-8BAF-687215875D95}"/>
              </c:ext>
            </c:extLst>
          </c:dPt>
          <c:dPt>
            <c:idx val="1"/>
            <c:spPr>
              <a:solidFill>
                <a:srgbClr val="ED7D31"/>
              </a:solidFill>
            </c:spPr>
            <c:extLst xmlns:c16r2="http://schemas.microsoft.com/office/drawing/2015/06/chart">
              <c:ext xmlns:c16="http://schemas.microsoft.com/office/drawing/2014/chart" uri="{C3380CC4-5D6E-409C-BE32-E72D297353CC}">
                <c16:uniqueId val="{00000001-88C9-4992-8BAF-687215875D95}"/>
              </c:ext>
            </c:extLst>
          </c:dPt>
          <c:dPt>
            <c:idx val="2"/>
            <c:spPr>
              <a:solidFill>
                <a:srgbClr val="A5A5A5"/>
              </a:solidFill>
            </c:spPr>
            <c:extLst xmlns:c16r2="http://schemas.microsoft.com/office/drawing/2015/06/chart">
              <c:ext xmlns:c16="http://schemas.microsoft.com/office/drawing/2014/chart" uri="{C3380CC4-5D6E-409C-BE32-E72D297353CC}">
                <c16:uniqueId val="{00000002-88C9-4992-8BAF-687215875D95}"/>
              </c:ext>
            </c:extLst>
          </c:dPt>
          <c:dLbls>
            <c:dLbl>
              <c:idx val="0"/>
              <c:layout>
                <c:manualLayout>
                  <c:x val="6.5602580000000021E-2"/>
                  <c:y val="2.433399000000001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88C9-4992-8BAF-687215875D95}"/>
                </c:ext>
              </c:extLst>
            </c:dLbl>
            <c:dLbl>
              <c:idx val="2"/>
              <c:layout>
                <c:manualLayout>
                  <c:x val="4.0183730000000013E-3"/>
                  <c:y val="5.5238410000000024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88C9-4992-8BAF-687215875D95}"/>
                </c:ext>
              </c:extLst>
            </c:dLbl>
            <c:numFmt formatCode="General" sourceLinked="0"/>
            <c:spPr>
              <a:noFill/>
              <a:ln>
                <a:noFill/>
              </a:ln>
              <a:effectLst/>
            </c:spPr>
            <c:txPr>
              <a:bodyPr/>
              <a:lstStyle/>
              <a:p>
                <a:pPr>
                  <a:defRPr sz="1000" b="0" i="0" u="none" strike="noStrike" baseline="0">
                    <a:solidFill>
                      <a:srgbClr val="000000"/>
                    </a:solidFill>
                    <a:latin typeface="方正兰亭黑_GBK"/>
                    <a:ea typeface="方正兰亭黑_GBK"/>
                    <a:cs typeface="Lucida Sans"/>
                  </a:defRPr>
                </a:pPr>
                <a:endParaRPr lang="zh-CN"/>
              </a:p>
            </c:txPr>
            <c:showVal val="1"/>
            <c:showLeaderLines val="1"/>
            <c:extLst xmlns:c16r2="http://schemas.microsoft.com/office/drawing/2015/06/chart">
              <c:ext xmlns:c15="http://schemas.microsoft.com/office/drawing/2012/chart" uri="{CE6537A1-D6FC-4f65-9D91-7224C49458BB}">
                <c15:layout/>
              </c:ext>
            </c:extLst>
          </c:dLbls>
          <c:cat>
            <c:strLit>
              <c:ptCount val="3"/>
              <c:pt idx="0">
                <c:v>因公出国（境）费支出</c:v>
              </c:pt>
              <c:pt idx="1">
                <c:v>公务用车购置及运行维护费支出</c:v>
              </c:pt>
              <c:pt idx="2">
                <c:v>公务接待费支出</c:v>
              </c:pt>
            </c:strLit>
          </c:cat>
          <c:val>
            <c:numLit>
              <c:formatCode>General</c:formatCode>
              <c:ptCount val="3"/>
              <c:pt idx="0">
                <c:v>0</c:v>
              </c:pt>
              <c:pt idx="1">
                <c:v>3.42</c:v>
              </c:pt>
              <c:pt idx="2">
                <c:v>0.05</c:v>
              </c:pt>
            </c:numLit>
          </c:val>
          <c:extLst xmlns:c16r2="http://schemas.microsoft.com/office/drawing/2015/06/chart">
            <c:ext xmlns:c16="http://schemas.microsoft.com/office/drawing/2014/chart" uri="{C3380CC4-5D6E-409C-BE32-E72D297353CC}">
              <c16:uniqueId val="{00000003-88C9-4992-8BAF-687215875D95}"/>
            </c:ext>
          </c:extLst>
        </c:ser>
        <c:dLbls/>
        <c:firstSliceAng val="0"/>
      </c:pieChart>
      <c:spPr>
        <a:noFill/>
      </c:spPr>
    </c:plotArea>
    <c:legend>
      <c:legendPos val="r"/>
      <c:layout/>
      <c:spPr>
        <a:noFill/>
        <a:ln>
          <a:noFill/>
        </a:ln>
      </c:spPr>
      <c:txPr>
        <a:bodyPr/>
        <a:lstStyle/>
        <a:p>
          <a:pPr>
            <a:defRPr sz="1000" b="0" i="0" u="none" strike="noStrike" baseline="0">
              <a:solidFill>
                <a:srgbClr val="000000"/>
              </a:solidFill>
              <a:latin typeface="方正兰亭黑_GBK"/>
              <a:ea typeface="方正兰亭黑_GBK"/>
              <a:cs typeface="Lucida Sans"/>
            </a:defRPr>
          </a:pPr>
          <a:endParaRPr lang="zh-CN"/>
        </a:p>
      </c:txPr>
    </c:legend>
    <c:plotVisOnly val="1"/>
    <c:dispBlanksAs val="zero"/>
  </c:chart>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2165</Words>
  <Characters>12346</Characters>
  <Application>Microsoft Office Word</Application>
  <DocSecurity>0</DocSecurity>
  <Lines>102</Lines>
  <Paragraphs>28</Paragraphs>
  <ScaleCrop>false</ScaleCrop>
  <Company>四川省财政厅</Company>
  <LinksUpToDate>false</LinksUpToDate>
  <CharactersWithSpaces>14483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李越</cp:lastModifiedBy>
  <cp:revision>3</cp:revision>
  <cp:lastPrinted>2021-10-13T08:42:00Z</cp:lastPrinted>
  <dcterms:created xsi:type="dcterms:W3CDTF">2021-10-15T10:01:00Z</dcterms:created>
  <dcterms:modified xsi:type="dcterms:W3CDTF">2021-10-18T02:00:00Z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