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550"/>
          <w:tab w:val="right" w:pos="9100"/>
        </w:tabs>
        <w:spacing w:line="560" w:lineRule="exact"/>
        <w:ind w:right="-29" w:rightChars="-14"/>
        <w:rPr>
          <w:rFonts w:eastAsia="方正小标宋_GBK"/>
          <w:sz w:val="28"/>
          <w:szCs w:val="28"/>
        </w:rPr>
      </w:pPr>
      <w:r>
        <w:rPr>
          <w:rFonts w:eastAsia="方正小标宋_GBK"/>
          <w:sz w:val="28"/>
          <w:szCs w:val="28"/>
        </w:rPr>
        <w:t>附件4：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/>
        <w:jc w:val="left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ab/>
      </w:r>
      <w:r>
        <w:rPr>
          <w:rFonts w:eastAsia="方正小标宋_GBK"/>
          <w:sz w:val="36"/>
          <w:szCs w:val="36"/>
        </w:rPr>
        <w:t>米易县辖区内义务教育学校招生范围</w:t>
      </w:r>
      <w:r>
        <w:rPr>
          <w:rFonts w:eastAsia="方正小标宋_GBK"/>
          <w:sz w:val="36"/>
          <w:szCs w:val="36"/>
        </w:rPr>
        <w:tab/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28"/>
          <w:szCs w:val="28"/>
        </w:rPr>
      </w:pPr>
      <w:r>
        <w:rPr>
          <w:rFonts w:eastAsia="黑体"/>
          <w:kern w:val="0"/>
          <w:sz w:val="30"/>
          <w:szCs w:val="30"/>
        </w:rPr>
        <w:t>米易县第一初级中学校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30"/>
          <w:szCs w:val="30"/>
        </w:rPr>
        <w:t>东至安宁河，南起一桥西头沿米普路以北，西至米普路以东，北至睿龙花园(包括睿龙花园)。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米易县民中教育集团：</w:t>
      </w:r>
      <w:r>
        <w:rPr>
          <w:rFonts w:hint="eastAsia" w:eastAsia="仿宋_GB2312"/>
          <w:sz w:val="30"/>
          <w:szCs w:val="30"/>
        </w:rPr>
        <w:t>招收攀莲镇、撒莲垭口、得石镇、一小、二小、撒莲镇、丙谷镇、草场乡、新山乡生源学生；面向全县招收米易户籍少数民族学生。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米易县第三初级中学校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30"/>
          <w:szCs w:val="30"/>
        </w:rPr>
        <w:t>白马镇、湾丘乡。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黑体"/>
          <w:kern w:val="0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米易县第四中小学校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2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小学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30"/>
          <w:szCs w:val="30"/>
        </w:rPr>
        <w:t>普威镇。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2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初中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30"/>
          <w:szCs w:val="30"/>
        </w:rPr>
        <w:t>普威镇、白坡彝族乡、麻陇彝族乡。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28"/>
          <w:szCs w:val="28"/>
        </w:rPr>
      </w:pPr>
      <w:r>
        <w:rPr>
          <w:rFonts w:eastAsia="黑体"/>
          <w:kern w:val="0"/>
          <w:sz w:val="30"/>
          <w:szCs w:val="30"/>
        </w:rPr>
        <w:t>米易县第一小学校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2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东校区</w:t>
      </w:r>
      <w:r>
        <w:rPr>
          <w:rFonts w:eastAsia="仿宋_GB2312"/>
          <w:b/>
          <w:sz w:val="28"/>
          <w:szCs w:val="28"/>
        </w:rPr>
        <w:t>：</w:t>
      </w:r>
      <w:r>
        <w:rPr>
          <w:rFonts w:hint="eastAsia" w:eastAsia="仿宋_GB2312"/>
          <w:sz w:val="30"/>
          <w:szCs w:val="30"/>
        </w:rPr>
        <w:t>县城东包括青皮村8、10、11、12、13、14、15、16社，南至灵官山隧道南口沿214线米普路—一桥—武装部至睿龙花园，水塘村1、2社，西至安宁河、北至柳溪河以南。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2" w:firstLineChars="200"/>
        <w:jc w:val="left"/>
        <w:rPr>
          <w:rFonts w:eastAsia="仿宋_GB2312"/>
          <w:sz w:val="30"/>
          <w:szCs w:val="30"/>
        </w:rPr>
      </w:pPr>
      <w:r>
        <w:rPr>
          <w:rFonts w:eastAsia="仿宋_GB2312"/>
          <w:b/>
          <w:sz w:val="30"/>
          <w:szCs w:val="30"/>
        </w:rPr>
        <w:t>西校区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30"/>
          <w:szCs w:val="30"/>
        </w:rPr>
        <w:t>东至海棠蓝湾，南至睿龙花园（不包括睿龙花园），克朗村，北至垭</w:t>
      </w:r>
      <w:r>
        <w:rPr>
          <w:rFonts w:hint="eastAsia" w:ascii="宋体" w:hAnsi="宋体" w:cs="宋体"/>
          <w:sz w:val="30"/>
          <w:szCs w:val="30"/>
        </w:rPr>
        <w:t>埼</w:t>
      </w:r>
      <w:r>
        <w:rPr>
          <w:rFonts w:hint="eastAsia" w:ascii="仿宋_GB2312" w:hAnsi="仿宋_GB2312" w:eastAsia="仿宋_GB2312" w:cs="仿宋_GB2312"/>
          <w:sz w:val="30"/>
          <w:szCs w:val="30"/>
        </w:rPr>
        <w:t>沟</w:t>
      </w:r>
      <w:r>
        <w:rPr>
          <w:rFonts w:hint="eastAsia" w:eastAsia="仿宋_GB2312"/>
          <w:sz w:val="30"/>
          <w:szCs w:val="30"/>
        </w:rPr>
        <w:t>1—4社。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米易县第二小学校</w:t>
      </w:r>
      <w:r>
        <w:rPr>
          <w:rFonts w:eastAsia="仿宋_GB2312"/>
          <w:sz w:val="28"/>
          <w:szCs w:val="28"/>
        </w:rPr>
        <w:t>：</w:t>
      </w:r>
      <w:r>
        <w:rPr>
          <w:rFonts w:hint="eastAsia" w:eastAsia="仿宋_GB2312"/>
          <w:sz w:val="30"/>
          <w:szCs w:val="30"/>
        </w:rPr>
        <w:t>北至灵官山隧道口沿214线米普路—一桥—武装部至睿龙花园（不包括睿龙花园）以南，河西小区，青皮村9社、学园路、铁建路区域、水塘村（除1、2社）。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米易县攀莲镇中心学校：</w:t>
      </w:r>
      <w:r>
        <w:rPr>
          <w:rFonts w:hint="eastAsia" w:eastAsia="仿宋_GB2312"/>
          <w:sz w:val="30"/>
          <w:szCs w:val="30"/>
        </w:rPr>
        <w:t>攀莲镇除一小、二小招生范围外的区域。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米易县新山傈僳族乡中心学校</w:t>
      </w:r>
      <w:r>
        <w:rPr>
          <w:rFonts w:eastAsia="黑体"/>
          <w:kern w:val="0"/>
          <w:sz w:val="30"/>
          <w:szCs w:val="30"/>
        </w:rPr>
        <w:t>：</w:t>
      </w:r>
      <w:r>
        <w:rPr>
          <w:rFonts w:hint="eastAsia" w:eastAsia="仿宋_GB2312"/>
          <w:sz w:val="30"/>
          <w:szCs w:val="30"/>
        </w:rPr>
        <w:t>新山傈僳族乡。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米易县丙谷镇中心学校：</w:t>
      </w:r>
      <w:r>
        <w:rPr>
          <w:rFonts w:hint="eastAsia" w:eastAsia="仿宋_GB2312"/>
          <w:sz w:val="30"/>
          <w:szCs w:val="30"/>
        </w:rPr>
        <w:t>丙谷镇。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米易县撒莲镇中心学校：</w:t>
      </w:r>
      <w:r>
        <w:rPr>
          <w:rFonts w:hint="eastAsia" w:eastAsia="仿宋_GB2312"/>
          <w:sz w:val="30"/>
          <w:szCs w:val="30"/>
        </w:rPr>
        <w:t>撒莲镇。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米易县撒莲镇中心学校（垭口校区）</w:t>
      </w:r>
      <w:r>
        <w:rPr>
          <w:rFonts w:eastAsia="黑体"/>
          <w:kern w:val="0"/>
          <w:sz w:val="30"/>
          <w:szCs w:val="30"/>
        </w:rPr>
        <w:t>：</w:t>
      </w:r>
      <w:r>
        <w:rPr>
          <w:rFonts w:hint="eastAsia" w:eastAsia="仿宋_GB2312"/>
          <w:sz w:val="30"/>
          <w:szCs w:val="30"/>
        </w:rPr>
        <w:t>撒莲镇垭口。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米易县得石镇中心学校：</w:t>
      </w:r>
      <w:r>
        <w:rPr>
          <w:rFonts w:hint="eastAsia" w:eastAsia="仿宋_GB2312"/>
          <w:sz w:val="30"/>
          <w:szCs w:val="30"/>
        </w:rPr>
        <w:t>得石镇。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米易县草场乡中心学校：</w:t>
      </w:r>
      <w:r>
        <w:rPr>
          <w:rFonts w:hint="eastAsia" w:eastAsia="仿宋_GB2312"/>
          <w:sz w:val="30"/>
          <w:szCs w:val="30"/>
        </w:rPr>
        <w:t>草场镇。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eastAsia="黑体"/>
          <w:kern w:val="0"/>
          <w:sz w:val="30"/>
          <w:szCs w:val="30"/>
        </w:rPr>
        <w:t>米易县白马镇中心学校：</w:t>
      </w:r>
      <w:r>
        <w:rPr>
          <w:rFonts w:hint="eastAsia" w:eastAsia="仿宋_GB2312"/>
          <w:sz w:val="30"/>
          <w:szCs w:val="30"/>
        </w:rPr>
        <w:t>白马镇。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米易县湾丘彝族乡中心学校</w:t>
      </w:r>
      <w:r>
        <w:rPr>
          <w:rFonts w:eastAsia="黑体"/>
          <w:kern w:val="0"/>
          <w:sz w:val="30"/>
          <w:szCs w:val="30"/>
        </w:rPr>
        <w:t>：</w:t>
      </w:r>
      <w:r>
        <w:rPr>
          <w:rFonts w:hint="eastAsia" w:eastAsia="仿宋_GB2312"/>
          <w:sz w:val="30"/>
          <w:szCs w:val="30"/>
        </w:rPr>
        <w:t>湾丘彝族乡。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米易县白坡彝族乡中心学校</w:t>
      </w:r>
      <w:r>
        <w:rPr>
          <w:rFonts w:eastAsia="黑体"/>
          <w:kern w:val="0"/>
          <w:sz w:val="30"/>
          <w:szCs w:val="30"/>
        </w:rPr>
        <w:t>：</w:t>
      </w:r>
      <w:r>
        <w:rPr>
          <w:rFonts w:hint="eastAsia" w:eastAsia="仿宋_GB2312"/>
          <w:sz w:val="30"/>
          <w:szCs w:val="30"/>
        </w:rPr>
        <w:t>白坡彝族乡。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黑体"/>
          <w:kern w:val="0"/>
          <w:sz w:val="30"/>
          <w:szCs w:val="30"/>
        </w:rPr>
        <w:t>米易县麻陇彝族乡中心学校</w:t>
      </w:r>
      <w:r>
        <w:rPr>
          <w:rFonts w:eastAsia="黑体"/>
          <w:kern w:val="0"/>
          <w:sz w:val="30"/>
          <w:szCs w:val="30"/>
        </w:rPr>
        <w:t>：</w:t>
      </w:r>
      <w:r>
        <w:rPr>
          <w:rFonts w:hint="eastAsia" w:eastAsia="仿宋_GB2312"/>
          <w:sz w:val="30"/>
          <w:szCs w:val="30"/>
        </w:rPr>
        <w:t>麻陇彝族乡。</w:t>
      </w: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pPr>
        <w:tabs>
          <w:tab w:val="center" w:pos="4550"/>
          <w:tab w:val="right" w:pos="9100"/>
        </w:tabs>
        <w:spacing w:line="560" w:lineRule="exact"/>
        <w:ind w:right="-29" w:rightChars="-14" w:firstLine="1500" w:firstLineChars="500"/>
        <w:jc w:val="left"/>
        <w:rPr>
          <w:rFonts w:hint="eastAsia" w:eastAsia="仿宋_GB2312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5B47FC"/>
    <w:rsid w:val="35B46B8A"/>
    <w:rsid w:val="4A5B4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2021-04-28T05:13:00Z</dcterms:created>
  <dc:creator>灯</dc:creator>
  <cp:lastModifiedBy>灯</cp:lastModifiedBy>
  <dcterms:modified xsi:type="dcterms:W3CDTF">2021-04-28T05:16:22Z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110B2268DB9C443EA3ABA067E9D3FB12</vt:lpwstr>
  </property>
  <property fmtid="{D5CDD505-2E9C-101B-9397-08002B2CF9AE}" pid="4" name="KSOSaveFontToCloudKey">
    <vt:lpwstr>425946957_btnclosed</vt:lpwstr>
  </property>
</Properties>
</file>