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589" w:right="2"/>
        <w:jc w:val="center"/>
        <w:rPr>
          <w:rFonts w:ascii="方正小标宋简体" w:eastAsia="方正小标宋简体"/>
          <w:b/>
          <w:position w:val="1"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position w:val="1"/>
          <w:sz w:val="44"/>
          <w:szCs w:val="44"/>
        </w:rPr>
        <w:t>2020 年度行政检查实施情况统计表</w:t>
      </w:r>
    </w:p>
    <w:bookmarkEnd w:id="0"/>
    <w:p>
      <w:pPr>
        <w:pStyle w:val="2"/>
        <w:spacing w:before="9"/>
        <w:rPr>
          <w:sz w:val="44"/>
        </w:rPr>
      </w:pPr>
    </w:p>
    <w:tbl>
      <w:tblPr>
        <w:tblStyle w:val="3"/>
        <w:tblpPr w:leftFromText="180" w:rightFromText="180" w:vertAnchor="page" w:horzAnchor="page" w:tblpX="1643" w:tblpY="423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9"/>
        <w:gridCol w:w="4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778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4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pStyle w:val="5"/>
              <w:spacing w:before="5"/>
              <w:rPr>
                <w:sz w:val="25"/>
              </w:rPr>
            </w:pPr>
          </w:p>
          <w:p>
            <w:pPr>
              <w:pStyle w:val="5"/>
              <w:spacing w:before="1" w:line="242" w:lineRule="auto"/>
              <w:ind w:left="522" w:right="32" w:hanging="48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4"/>
              <w:ind w:left="776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3879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4"/>
              <w:ind w:left="1437" w:right="1432"/>
              <w:jc w:val="center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74"/>
              <w:ind w:left="1629" w:right="1629"/>
              <w:jc w:val="center"/>
              <w:rPr>
                <w:sz w:val="24"/>
              </w:rPr>
            </w:pPr>
            <w:r>
              <w:rPr>
                <w:sz w:val="24"/>
              </w:rPr>
              <w:t>行政检查次数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78" w:type="dxa"/>
            <w:noWrap w:val="0"/>
            <w:vAlign w:val="top"/>
          </w:tcPr>
          <w:p>
            <w:pPr>
              <w:pStyle w:val="5"/>
              <w:spacing w:before="5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115103000083202018</w:t>
            </w:r>
          </w:p>
        </w:tc>
        <w:tc>
          <w:tcPr>
            <w:tcW w:w="2991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79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攀枝花市教育和体育局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175" w:type="dxa"/>
            <w:gridSpan w:val="4"/>
            <w:noWrap w:val="0"/>
            <w:vAlign w:val="top"/>
          </w:tcPr>
          <w:p>
            <w:pPr>
              <w:pStyle w:val="5"/>
              <w:spacing w:before="86"/>
              <w:ind w:left="4326" w:right="4319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923" w:type="dxa"/>
            <w:gridSpan w:val="5"/>
            <w:noWrap w:val="0"/>
            <w:vAlign w:val="top"/>
          </w:tcPr>
          <w:p>
            <w:pPr>
              <w:pStyle w:val="5"/>
              <w:spacing w:before="16"/>
              <w:ind w:left="14"/>
              <w:rPr>
                <w:sz w:val="24"/>
              </w:rPr>
            </w:pPr>
            <w:r>
              <w:rPr>
                <w:sz w:val="24"/>
              </w:rPr>
              <w:t>说明：</w:t>
            </w:r>
          </w:p>
          <w:p>
            <w:pPr>
              <w:pStyle w:val="5"/>
              <w:spacing w:before="4"/>
              <w:ind w:left="14" w:right="-116"/>
              <w:rPr>
                <w:sz w:val="24"/>
              </w:rPr>
            </w:pPr>
            <w:r>
              <w:rPr>
                <w:spacing w:val="-4"/>
                <w:position w:val="1"/>
                <w:sz w:val="24"/>
              </w:rPr>
              <w:t xml:space="preserve">行政检查次数的统计范围为统计年度 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32"/>
                <w:position w:val="1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22"/>
                <w:position w:val="1"/>
                <w:sz w:val="24"/>
              </w:rPr>
              <w:t xml:space="preserve">日至 </w:t>
            </w:r>
            <w:r>
              <w:rPr>
                <w:rFonts w:ascii="Times New Roman" w:eastAsia="Times New Roman"/>
                <w:sz w:val="24"/>
              </w:rPr>
              <w:t>12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32"/>
                <w:position w:val="1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>31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8"/>
                <w:position w:val="1"/>
                <w:sz w:val="24"/>
              </w:rPr>
              <w:t xml:space="preserve">日期间开展行政检查的次数。检查 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11"/>
                <w:position w:val="1"/>
                <w:sz w:val="24"/>
              </w:rPr>
              <w:t>个检查对象，有完整、详细的检查记录，</w:t>
            </w:r>
          </w:p>
          <w:p>
            <w:pPr>
              <w:pStyle w:val="5"/>
              <w:spacing w:before="5" w:line="244" w:lineRule="auto"/>
              <w:ind w:left="14" w:right="5"/>
              <w:rPr>
                <w:sz w:val="24"/>
              </w:rPr>
            </w:pPr>
            <w:r>
              <w:rPr>
                <w:spacing w:val="-16"/>
                <w:position w:val="1"/>
                <w:sz w:val="24"/>
              </w:rPr>
              <w:t xml:space="preserve">计为检查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5"/>
                <w:position w:val="1"/>
                <w:sz w:val="24"/>
              </w:rPr>
              <w:t>次。无特定检查对象的巡查、巡逻，无完整、详细检查记录，检查后作出行政处罚等其他行政执法行为的，均不计为检查</w:t>
            </w:r>
            <w:r>
              <w:rPr>
                <w:spacing w:val="-5"/>
                <w:sz w:val="24"/>
              </w:rPr>
              <w:t>次数。</w:t>
            </w:r>
          </w:p>
        </w:tc>
      </w:tr>
    </w:tbl>
    <w:p>
      <w:pPr>
        <w:tabs>
          <w:tab w:val="left" w:pos="9349"/>
          <w:tab w:val="left" w:pos="10909"/>
          <w:tab w:val="left" w:pos="11509"/>
          <w:tab w:val="left" w:pos="12109"/>
        </w:tabs>
        <w:ind w:left="589"/>
        <w:jc w:val="center"/>
      </w:pPr>
      <w:r>
        <w:rPr>
          <w:sz w:val="24"/>
        </w:rPr>
        <w:t>制表单位（盖章）：攀枝花市教育和体育局</w:t>
      </w:r>
      <w:r>
        <w:rPr>
          <w:sz w:val="24"/>
        </w:rPr>
        <w:tab/>
      </w:r>
      <w:r>
        <w:rPr>
          <w:sz w:val="24"/>
        </w:rPr>
        <w:t>制表日期：</w:t>
      </w:r>
      <w:r>
        <w:rPr>
          <w:sz w:val="24"/>
        </w:rPr>
        <w:tab/>
      </w:r>
      <w:r>
        <w:rPr>
          <w:rFonts w:hint="eastAsia"/>
          <w:sz w:val="24"/>
        </w:rPr>
        <w:t>2021</w:t>
      </w:r>
      <w:r>
        <w:rPr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月</w:t>
      </w:r>
      <w:r>
        <w:rPr>
          <w:rFonts w:hint="eastAsia"/>
          <w:sz w:val="24"/>
        </w:rPr>
        <w:t>6</w:t>
      </w:r>
      <w:r>
        <w:rPr>
          <w:sz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C79E5"/>
    <w:rsid w:val="6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2021-01-07T01:12:00Z</dcterms:created>
  <dc:creator>灯</dc:creator>
  <cp:lastModifiedBy>灯</cp:lastModifiedBy>
  <dcterms:modified xsi:type="dcterms:W3CDTF">2021-01-07T02:03:51Z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