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F1" w:rsidRPr="00121A59" w:rsidRDefault="006245F1" w:rsidP="00121A59">
      <w:pPr>
        <w:pStyle w:val="a3"/>
        <w:tabs>
          <w:tab w:val="num" w:pos="600"/>
        </w:tabs>
        <w:spacing w:line="400" w:lineRule="exact"/>
        <w:ind w:firstLineChars="200" w:firstLine="640"/>
        <w:jc w:val="center"/>
        <w:rPr>
          <w:rFonts w:ascii="仿宋_GB2312" w:eastAsia="仿宋_GB2312" w:hAnsi="宋体" w:hint="eastAsia"/>
          <w:color w:val="000000"/>
          <w:szCs w:val="32"/>
        </w:rPr>
      </w:pPr>
      <w:r w:rsidRPr="00121A59">
        <w:rPr>
          <w:rFonts w:ascii="仿宋_GB2312" w:eastAsia="仿宋_GB2312" w:hAnsi="宋体" w:hint="eastAsia"/>
          <w:color w:val="000000"/>
          <w:szCs w:val="32"/>
        </w:rPr>
        <w:t>评分办法</w:t>
      </w:r>
    </w:p>
    <w:tbl>
      <w:tblPr>
        <w:tblW w:w="8885" w:type="dxa"/>
        <w:tblLayout w:type="fixed"/>
        <w:tblCellMar>
          <w:top w:w="15" w:type="dxa"/>
          <w:left w:w="15" w:type="dxa"/>
          <w:bottom w:w="15" w:type="dxa"/>
          <w:right w:w="15" w:type="dxa"/>
        </w:tblCellMar>
        <w:tblLook w:val="00A0" w:firstRow="1" w:lastRow="0" w:firstColumn="1" w:lastColumn="0" w:noHBand="0" w:noVBand="0"/>
      </w:tblPr>
      <w:tblGrid>
        <w:gridCol w:w="501"/>
        <w:gridCol w:w="1719"/>
        <w:gridCol w:w="1089"/>
        <w:gridCol w:w="6"/>
        <w:gridCol w:w="3413"/>
        <w:gridCol w:w="2157"/>
      </w:tblGrid>
      <w:tr w:rsidR="006245F1" w:rsidRPr="006F7FAB" w:rsidTr="001C4F1A">
        <w:trPr>
          <w:trHeight w:val="480"/>
        </w:trPr>
        <w:tc>
          <w:tcPr>
            <w:tcW w:w="501"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b/>
                <w:color w:val="000000"/>
                <w:sz w:val="18"/>
                <w:szCs w:val="18"/>
              </w:rPr>
            </w:pPr>
            <w:r w:rsidRPr="006F7FAB">
              <w:rPr>
                <w:rFonts w:ascii="宋体" w:hAnsi="宋体" w:hint="eastAsia"/>
                <w:b/>
                <w:color w:val="000000"/>
                <w:sz w:val="18"/>
                <w:szCs w:val="18"/>
              </w:rPr>
              <w:t>序号</w:t>
            </w:r>
          </w:p>
        </w:tc>
        <w:tc>
          <w:tcPr>
            <w:tcW w:w="1719"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b/>
                <w:color w:val="000000"/>
                <w:sz w:val="18"/>
                <w:szCs w:val="18"/>
              </w:rPr>
            </w:pPr>
            <w:r w:rsidRPr="006F7FAB">
              <w:rPr>
                <w:rFonts w:ascii="宋体" w:hAnsi="宋体" w:hint="eastAsia"/>
                <w:b/>
                <w:color w:val="000000"/>
                <w:sz w:val="18"/>
                <w:szCs w:val="18"/>
              </w:rPr>
              <w:t>评分因素及权重</w:t>
            </w:r>
          </w:p>
        </w:tc>
        <w:tc>
          <w:tcPr>
            <w:tcW w:w="1095" w:type="dxa"/>
            <w:gridSpan w:val="2"/>
            <w:tcBorders>
              <w:top w:val="single" w:sz="4" w:space="0" w:color="000000"/>
              <w:left w:val="single" w:sz="4" w:space="0" w:color="000000"/>
              <w:bottom w:val="single" w:sz="4" w:space="0" w:color="000000"/>
              <w:right w:val="single" w:sz="4" w:space="0" w:color="auto"/>
            </w:tcBorders>
            <w:vAlign w:val="center"/>
          </w:tcPr>
          <w:p w:rsidR="006245F1" w:rsidRPr="006F7FAB" w:rsidRDefault="006245F1" w:rsidP="00DC56CD">
            <w:pPr>
              <w:widowControl/>
              <w:spacing w:line="240" w:lineRule="exact"/>
              <w:jc w:val="center"/>
              <w:rPr>
                <w:rFonts w:ascii="宋体" w:hAnsi="宋体"/>
                <w:b/>
                <w:color w:val="000000"/>
                <w:sz w:val="18"/>
                <w:szCs w:val="18"/>
              </w:rPr>
            </w:pPr>
            <w:r w:rsidRPr="006F7FAB">
              <w:rPr>
                <w:rFonts w:ascii="宋体" w:hAnsi="宋体" w:hint="eastAsia"/>
                <w:b/>
                <w:color w:val="000000"/>
                <w:sz w:val="18"/>
                <w:szCs w:val="18"/>
              </w:rPr>
              <w:t>分值</w:t>
            </w:r>
          </w:p>
        </w:tc>
        <w:tc>
          <w:tcPr>
            <w:tcW w:w="3413" w:type="dxa"/>
            <w:tcBorders>
              <w:top w:val="single" w:sz="4" w:space="0" w:color="000000"/>
              <w:left w:val="single" w:sz="4" w:space="0" w:color="000000"/>
              <w:bottom w:val="single" w:sz="4" w:space="0" w:color="000000"/>
              <w:right w:val="single" w:sz="4" w:space="0" w:color="auto"/>
            </w:tcBorders>
            <w:vAlign w:val="center"/>
          </w:tcPr>
          <w:p w:rsidR="006245F1" w:rsidRPr="006F7FAB" w:rsidRDefault="006245F1" w:rsidP="00DC56CD">
            <w:pPr>
              <w:widowControl/>
              <w:spacing w:line="240" w:lineRule="exact"/>
              <w:jc w:val="center"/>
              <w:rPr>
                <w:rFonts w:ascii="宋体" w:hAnsi="宋体"/>
                <w:b/>
                <w:color w:val="000000"/>
                <w:sz w:val="18"/>
                <w:szCs w:val="18"/>
              </w:rPr>
            </w:pPr>
            <w:r w:rsidRPr="006F7FAB">
              <w:rPr>
                <w:rFonts w:ascii="宋体" w:hAnsi="宋体" w:hint="eastAsia"/>
                <w:b/>
                <w:color w:val="000000"/>
                <w:sz w:val="18"/>
                <w:szCs w:val="18"/>
              </w:rPr>
              <w:t>评分标准</w:t>
            </w:r>
          </w:p>
        </w:tc>
        <w:tc>
          <w:tcPr>
            <w:tcW w:w="2157" w:type="dxa"/>
            <w:tcBorders>
              <w:top w:val="single" w:sz="4" w:space="0" w:color="000000"/>
              <w:left w:val="single" w:sz="4" w:space="0" w:color="000000"/>
              <w:bottom w:val="single" w:sz="4" w:space="0" w:color="000000"/>
              <w:right w:val="single" w:sz="4" w:space="0" w:color="auto"/>
            </w:tcBorders>
          </w:tcPr>
          <w:p w:rsidR="006245F1" w:rsidRPr="006F7FAB" w:rsidRDefault="006245F1" w:rsidP="00DC56CD">
            <w:pPr>
              <w:widowControl/>
              <w:spacing w:line="240" w:lineRule="exact"/>
              <w:jc w:val="center"/>
              <w:rPr>
                <w:rFonts w:ascii="宋体" w:hAnsi="宋体"/>
                <w:b/>
                <w:color w:val="000000"/>
                <w:sz w:val="18"/>
                <w:szCs w:val="18"/>
              </w:rPr>
            </w:pPr>
            <w:r w:rsidRPr="006F7FAB">
              <w:rPr>
                <w:rFonts w:ascii="宋体" w:hAnsi="宋体" w:hint="eastAsia"/>
                <w:b/>
                <w:color w:val="000000"/>
                <w:sz w:val="18"/>
                <w:szCs w:val="18"/>
              </w:rPr>
              <w:t>说明</w:t>
            </w:r>
          </w:p>
        </w:tc>
      </w:tr>
      <w:tr w:rsidR="006245F1" w:rsidRPr="006F7FAB" w:rsidTr="001C4F1A">
        <w:trPr>
          <w:trHeight w:val="720"/>
        </w:trPr>
        <w:tc>
          <w:tcPr>
            <w:tcW w:w="501"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1</w:t>
            </w:r>
          </w:p>
        </w:tc>
        <w:tc>
          <w:tcPr>
            <w:tcW w:w="1719"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报价30%</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（主要评分因素）</w:t>
            </w:r>
          </w:p>
        </w:tc>
        <w:tc>
          <w:tcPr>
            <w:tcW w:w="1089"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color w:val="000000"/>
                <w:sz w:val="18"/>
                <w:szCs w:val="18"/>
              </w:rPr>
              <w:t>3</w:t>
            </w:r>
            <w:r w:rsidRPr="006F7FAB">
              <w:rPr>
                <w:rFonts w:ascii="宋体" w:hAnsi="宋体" w:hint="eastAsia"/>
                <w:color w:val="000000"/>
                <w:sz w:val="18"/>
                <w:szCs w:val="18"/>
              </w:rPr>
              <w:t>0分</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以本次有效的最低投标报价为基准价，投标报价得分</w:t>
            </w:r>
            <w:r w:rsidRPr="006F7FAB">
              <w:rPr>
                <w:rFonts w:ascii="宋体" w:hAnsi="宋体"/>
                <w:color w:val="000000"/>
                <w:sz w:val="18"/>
                <w:szCs w:val="18"/>
              </w:rPr>
              <w:t>=</w:t>
            </w:r>
            <w:r w:rsidRPr="006F7FAB">
              <w:rPr>
                <w:rFonts w:ascii="宋体" w:hAnsi="宋体" w:hint="eastAsia"/>
                <w:color w:val="000000"/>
                <w:sz w:val="18"/>
                <w:szCs w:val="18"/>
              </w:rPr>
              <w:t>（基准价</w:t>
            </w:r>
            <w:r w:rsidRPr="006F7FAB">
              <w:rPr>
                <w:rFonts w:ascii="宋体" w:hAnsi="宋体"/>
                <w:color w:val="000000"/>
                <w:sz w:val="18"/>
                <w:szCs w:val="18"/>
              </w:rPr>
              <w:t>/</w:t>
            </w:r>
            <w:r w:rsidRPr="006F7FAB">
              <w:rPr>
                <w:rFonts w:ascii="宋体" w:hAnsi="宋体" w:hint="eastAsia"/>
                <w:color w:val="000000"/>
                <w:sz w:val="18"/>
                <w:szCs w:val="18"/>
              </w:rPr>
              <w:t>投标报价）</w:t>
            </w:r>
            <w:r w:rsidRPr="006F7FAB">
              <w:rPr>
                <w:rFonts w:ascii="宋体" w:hAnsi="宋体"/>
                <w:color w:val="000000"/>
                <w:sz w:val="18"/>
                <w:szCs w:val="18"/>
              </w:rPr>
              <w:t>*</w:t>
            </w:r>
            <w:r w:rsidRPr="006F7FAB">
              <w:rPr>
                <w:rFonts w:ascii="宋体" w:hAnsi="宋体" w:hint="eastAsia"/>
                <w:color w:val="000000"/>
                <w:sz w:val="18"/>
                <w:szCs w:val="18"/>
              </w:rPr>
              <w:t>30分</w:t>
            </w:r>
            <w:r w:rsidRPr="006F7FAB">
              <w:rPr>
                <w:rFonts w:ascii="宋体" w:hAnsi="宋体"/>
                <w:color w:val="000000"/>
                <w:sz w:val="18"/>
                <w:szCs w:val="18"/>
              </w:rPr>
              <w:t>*100%</w:t>
            </w:r>
          </w:p>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（小数部分保留两位数，第三位“四舍五入”）</w:t>
            </w:r>
          </w:p>
        </w:tc>
        <w:tc>
          <w:tcPr>
            <w:tcW w:w="2157"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小微企业（监狱企业或</w:t>
            </w:r>
            <w:r w:rsidRPr="006F7FAB">
              <w:rPr>
                <w:rFonts w:ascii="宋体" w:hAnsi="宋体"/>
                <w:color w:val="000000"/>
                <w:sz w:val="18"/>
                <w:szCs w:val="18"/>
              </w:rPr>
              <w:t>残疾人福利性单位</w:t>
            </w:r>
            <w:r w:rsidRPr="006F7FAB">
              <w:rPr>
                <w:rFonts w:ascii="宋体" w:hAnsi="宋体" w:hint="eastAsia"/>
                <w:color w:val="000000"/>
                <w:sz w:val="18"/>
                <w:szCs w:val="18"/>
              </w:rPr>
              <w:t>）价格扣除和失信企业报价加成按招标文件投标人须知前附表规定执行。</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共同评分因素</w:t>
            </w:r>
          </w:p>
        </w:tc>
      </w:tr>
      <w:tr w:rsidR="006245F1" w:rsidRPr="006F7FAB" w:rsidTr="001C4F1A">
        <w:trPr>
          <w:trHeight w:val="1230"/>
        </w:trPr>
        <w:tc>
          <w:tcPr>
            <w:tcW w:w="501" w:type="dxa"/>
            <w:tcBorders>
              <w:top w:val="single" w:sz="4" w:space="0" w:color="000000"/>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color w:val="000000"/>
                <w:sz w:val="18"/>
                <w:szCs w:val="18"/>
              </w:rPr>
              <w:t>2</w:t>
            </w:r>
          </w:p>
        </w:tc>
        <w:tc>
          <w:tcPr>
            <w:tcW w:w="1719" w:type="dxa"/>
            <w:tcBorders>
              <w:top w:val="single" w:sz="4" w:space="0" w:color="000000"/>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技术4</w:t>
            </w:r>
            <w:r w:rsidR="001C4F1A">
              <w:rPr>
                <w:rFonts w:ascii="宋体" w:hAnsi="宋体" w:hint="eastAsia"/>
                <w:color w:val="000000"/>
                <w:sz w:val="18"/>
                <w:szCs w:val="18"/>
              </w:rPr>
              <w:t>5</w:t>
            </w:r>
            <w:r w:rsidRPr="006F7FAB">
              <w:rPr>
                <w:rFonts w:ascii="宋体" w:hAnsi="宋体" w:hint="eastAsia"/>
                <w:color w:val="000000"/>
                <w:sz w:val="18"/>
                <w:szCs w:val="18"/>
              </w:rPr>
              <w:t>%</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color w:val="000000"/>
                <w:sz w:val="18"/>
                <w:szCs w:val="18"/>
              </w:rPr>
              <w:t>(</w:t>
            </w:r>
            <w:r w:rsidRPr="006F7FAB">
              <w:rPr>
                <w:rFonts w:ascii="宋体" w:hAnsi="宋体" w:hint="eastAsia"/>
                <w:color w:val="000000"/>
                <w:sz w:val="18"/>
                <w:szCs w:val="18"/>
              </w:rPr>
              <w:t>主要评分因素）</w:t>
            </w:r>
          </w:p>
        </w:tc>
        <w:tc>
          <w:tcPr>
            <w:tcW w:w="1089" w:type="dxa"/>
            <w:tcBorders>
              <w:top w:val="single" w:sz="4" w:space="0" w:color="000000"/>
              <w:left w:val="single" w:sz="4" w:space="0" w:color="000000"/>
              <w:bottom w:val="single" w:sz="4" w:space="0" w:color="auto"/>
              <w:right w:val="single" w:sz="4" w:space="0" w:color="000000"/>
            </w:tcBorders>
            <w:vAlign w:val="center"/>
          </w:tcPr>
          <w:p w:rsidR="006245F1" w:rsidRPr="006F7FAB" w:rsidRDefault="006245F1" w:rsidP="001C4F1A">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4</w:t>
            </w:r>
            <w:r w:rsidR="001C4F1A">
              <w:rPr>
                <w:rFonts w:ascii="宋体" w:hAnsi="宋体" w:hint="eastAsia"/>
                <w:color w:val="000000"/>
                <w:sz w:val="18"/>
                <w:szCs w:val="18"/>
              </w:rPr>
              <w:t>5</w:t>
            </w:r>
            <w:r w:rsidRPr="006F7FAB">
              <w:rPr>
                <w:rFonts w:ascii="宋体" w:hAnsi="宋体" w:hint="eastAsia"/>
                <w:color w:val="000000"/>
                <w:sz w:val="18"/>
                <w:szCs w:val="18"/>
              </w:rPr>
              <w:t>分</w:t>
            </w:r>
          </w:p>
        </w:tc>
        <w:tc>
          <w:tcPr>
            <w:tcW w:w="3419" w:type="dxa"/>
            <w:gridSpan w:val="2"/>
            <w:tcBorders>
              <w:top w:val="single" w:sz="4" w:space="0" w:color="000000"/>
              <w:left w:val="single" w:sz="4" w:space="0" w:color="000000"/>
              <w:bottom w:val="single" w:sz="4" w:space="0" w:color="auto"/>
              <w:right w:val="single" w:sz="4" w:space="0" w:color="000000"/>
            </w:tcBorders>
            <w:vAlign w:val="center"/>
          </w:tcPr>
          <w:p w:rsidR="006245F1" w:rsidRPr="006F7FAB" w:rsidRDefault="006245F1" w:rsidP="001C4F1A">
            <w:pPr>
              <w:pStyle w:val="a3"/>
              <w:tabs>
                <w:tab w:val="num" w:pos="600"/>
              </w:tabs>
              <w:spacing w:line="240" w:lineRule="exact"/>
              <w:ind w:firstLine="0"/>
              <w:rPr>
                <w:rFonts w:ascii="宋体" w:hAnsi="宋体"/>
                <w:sz w:val="18"/>
                <w:szCs w:val="18"/>
              </w:rPr>
            </w:pPr>
            <w:r w:rsidRPr="006F7FAB">
              <w:rPr>
                <w:rFonts w:ascii="宋体" w:hAnsi="宋体" w:hint="eastAsia"/>
                <w:sz w:val="18"/>
                <w:szCs w:val="18"/>
              </w:rPr>
              <w:t>完全符合招标文件要求没有负偏离得</w:t>
            </w:r>
            <w:r w:rsidR="001C4F1A">
              <w:rPr>
                <w:rFonts w:ascii="宋体" w:hAnsi="宋体" w:hint="eastAsia"/>
                <w:sz w:val="18"/>
                <w:szCs w:val="18"/>
              </w:rPr>
              <w:t>45</w:t>
            </w:r>
            <w:r w:rsidRPr="006F7FAB">
              <w:rPr>
                <w:rFonts w:ascii="宋体" w:hAnsi="宋体" w:hint="eastAsia"/>
                <w:sz w:val="18"/>
                <w:szCs w:val="18"/>
              </w:rPr>
              <w:t>分；</w:t>
            </w:r>
            <w:r w:rsidRPr="006F7FAB">
              <w:rPr>
                <w:rFonts w:ascii="宋体" w:hAnsi="宋体" w:cs="宋体" w:hint="eastAsia"/>
                <w:bCs/>
                <w:kern w:val="0"/>
                <w:sz w:val="18"/>
                <w:szCs w:val="18"/>
              </w:rPr>
              <w:t>“★”号项技术参数负偏离一项扣2分，非“★”号技术参数负偏离一项扣1分。</w:t>
            </w:r>
            <w:r w:rsidRPr="006F7FAB">
              <w:rPr>
                <w:rFonts w:ascii="宋体" w:hAnsi="宋体" w:hint="eastAsia"/>
                <w:sz w:val="18"/>
                <w:szCs w:val="18"/>
              </w:rPr>
              <w:t>（注：提供相关检测报告或制造厂家证明材料等相关证明材料予以佐证）</w:t>
            </w:r>
          </w:p>
        </w:tc>
        <w:tc>
          <w:tcPr>
            <w:tcW w:w="2157" w:type="dxa"/>
            <w:tcBorders>
              <w:top w:val="single" w:sz="4" w:space="0" w:color="000000"/>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cs="宋体" w:hint="eastAsia"/>
                <w:bCs/>
                <w:kern w:val="0"/>
                <w:sz w:val="18"/>
                <w:szCs w:val="18"/>
              </w:rPr>
              <w:t>设备技术指标和配置不作为废标依据；技术指标和配置的偏离认定以检测报告为准，未提供检测报告的不予认定。</w:t>
            </w:r>
            <w:r w:rsidRPr="006F7FAB">
              <w:rPr>
                <w:rFonts w:ascii="宋体" w:hAnsi="宋体" w:hint="eastAsia"/>
                <w:color w:val="000000"/>
                <w:sz w:val="18"/>
                <w:szCs w:val="18"/>
              </w:rPr>
              <w:t>技术类评分因素</w:t>
            </w:r>
          </w:p>
        </w:tc>
      </w:tr>
      <w:tr w:rsidR="006245F1" w:rsidRPr="006F7FAB" w:rsidTr="001C4F1A">
        <w:trPr>
          <w:trHeight w:val="1140"/>
        </w:trPr>
        <w:tc>
          <w:tcPr>
            <w:tcW w:w="501" w:type="dxa"/>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color w:val="000000"/>
                <w:sz w:val="18"/>
                <w:szCs w:val="18"/>
              </w:rPr>
              <w:t>3</w:t>
            </w:r>
          </w:p>
        </w:tc>
        <w:tc>
          <w:tcPr>
            <w:tcW w:w="1719" w:type="dxa"/>
            <w:tcBorders>
              <w:top w:val="single" w:sz="4" w:space="0" w:color="auto"/>
              <w:left w:val="single" w:sz="4" w:space="0" w:color="000000"/>
              <w:bottom w:val="single" w:sz="4" w:space="0" w:color="auto"/>
              <w:right w:val="single" w:sz="4" w:space="0" w:color="000000"/>
            </w:tcBorders>
            <w:vAlign w:val="center"/>
          </w:tcPr>
          <w:p w:rsidR="006245F1" w:rsidRPr="006F7FAB" w:rsidRDefault="001C4F1A" w:rsidP="003011F8">
            <w:pPr>
              <w:pStyle w:val="a3"/>
              <w:tabs>
                <w:tab w:val="num" w:pos="600"/>
              </w:tabs>
              <w:spacing w:line="240" w:lineRule="exact"/>
              <w:ind w:firstLine="0"/>
              <w:jc w:val="center"/>
              <w:rPr>
                <w:rFonts w:ascii="宋体" w:hAnsi="宋体"/>
                <w:color w:val="000000"/>
                <w:sz w:val="18"/>
                <w:szCs w:val="18"/>
              </w:rPr>
            </w:pPr>
            <w:r>
              <w:rPr>
                <w:rFonts w:ascii="宋体" w:hAnsi="宋体" w:hint="eastAsia"/>
                <w:sz w:val="18"/>
                <w:szCs w:val="18"/>
              </w:rPr>
              <w:t>实施能力</w:t>
            </w:r>
            <w:r w:rsidR="003011F8">
              <w:rPr>
                <w:rFonts w:ascii="宋体" w:hAnsi="宋体" w:hint="eastAsia"/>
                <w:sz w:val="18"/>
                <w:szCs w:val="18"/>
              </w:rPr>
              <w:t>5</w:t>
            </w:r>
            <w:r>
              <w:rPr>
                <w:rFonts w:ascii="宋体" w:hAnsi="宋体" w:hint="eastAsia"/>
                <w:sz w:val="18"/>
                <w:szCs w:val="18"/>
              </w:rPr>
              <w:t>%</w:t>
            </w:r>
          </w:p>
        </w:tc>
        <w:tc>
          <w:tcPr>
            <w:tcW w:w="1089" w:type="dxa"/>
            <w:tcBorders>
              <w:top w:val="single" w:sz="4" w:space="0" w:color="auto"/>
              <w:left w:val="single" w:sz="4" w:space="0" w:color="000000"/>
              <w:bottom w:val="single" w:sz="4" w:space="0" w:color="auto"/>
              <w:right w:val="single" w:sz="4" w:space="0" w:color="000000"/>
            </w:tcBorders>
            <w:vAlign w:val="center"/>
          </w:tcPr>
          <w:p w:rsidR="006245F1" w:rsidRPr="006F7FAB" w:rsidRDefault="003011F8" w:rsidP="00DC56CD">
            <w:pPr>
              <w:pStyle w:val="a3"/>
              <w:tabs>
                <w:tab w:val="num" w:pos="600"/>
              </w:tabs>
              <w:spacing w:line="240" w:lineRule="exact"/>
              <w:ind w:firstLine="0"/>
              <w:jc w:val="center"/>
              <w:rPr>
                <w:rFonts w:ascii="宋体" w:hAnsi="宋体"/>
                <w:color w:val="000000"/>
                <w:sz w:val="18"/>
                <w:szCs w:val="18"/>
              </w:rPr>
            </w:pPr>
            <w:r>
              <w:rPr>
                <w:rFonts w:ascii="宋体" w:hAnsi="宋体" w:hint="eastAsia"/>
                <w:color w:val="000000"/>
                <w:sz w:val="18"/>
                <w:szCs w:val="18"/>
              </w:rPr>
              <w:t>5</w:t>
            </w:r>
            <w:r w:rsidR="006245F1" w:rsidRPr="006F7FAB">
              <w:rPr>
                <w:rFonts w:ascii="宋体" w:hAnsi="宋体" w:hint="eastAsia"/>
                <w:color w:val="000000"/>
                <w:sz w:val="18"/>
                <w:szCs w:val="18"/>
              </w:rPr>
              <w:t>分</w:t>
            </w:r>
          </w:p>
        </w:tc>
        <w:tc>
          <w:tcPr>
            <w:tcW w:w="3419" w:type="dxa"/>
            <w:gridSpan w:val="2"/>
            <w:tcBorders>
              <w:top w:val="single" w:sz="4" w:space="0" w:color="000000"/>
              <w:left w:val="single" w:sz="4" w:space="0" w:color="000000"/>
              <w:bottom w:val="single" w:sz="4" w:space="0" w:color="auto"/>
              <w:right w:val="single" w:sz="4" w:space="0" w:color="000000"/>
            </w:tcBorders>
            <w:vAlign w:val="center"/>
          </w:tcPr>
          <w:p w:rsidR="006245F1" w:rsidRPr="006F7FAB" w:rsidRDefault="001C4F1A" w:rsidP="003011F8">
            <w:pPr>
              <w:pStyle w:val="a3"/>
              <w:tabs>
                <w:tab w:val="num" w:pos="600"/>
              </w:tabs>
              <w:spacing w:line="240" w:lineRule="exact"/>
              <w:ind w:firstLine="0"/>
              <w:rPr>
                <w:rFonts w:ascii="宋体" w:hAnsi="宋体"/>
                <w:color w:val="FF0000"/>
                <w:sz w:val="18"/>
                <w:szCs w:val="18"/>
              </w:rPr>
            </w:pPr>
            <w:r w:rsidRPr="001C4F1A">
              <w:rPr>
                <w:rFonts w:ascii="宋体" w:hAnsi="宋体" w:cs="宋体" w:hint="eastAsia"/>
                <w:bCs/>
                <w:kern w:val="0"/>
                <w:sz w:val="18"/>
                <w:szCs w:val="18"/>
              </w:rPr>
              <w:t>根据投标人提供201</w:t>
            </w:r>
            <w:r>
              <w:rPr>
                <w:rFonts w:ascii="宋体" w:hAnsi="宋体" w:cs="宋体" w:hint="eastAsia"/>
                <w:bCs/>
                <w:kern w:val="0"/>
                <w:sz w:val="18"/>
                <w:szCs w:val="18"/>
              </w:rPr>
              <w:t>6</w:t>
            </w:r>
            <w:r w:rsidRPr="001C4F1A">
              <w:rPr>
                <w:rFonts w:ascii="宋体" w:hAnsi="宋体" w:cs="宋体" w:hint="eastAsia"/>
                <w:bCs/>
                <w:kern w:val="0"/>
                <w:sz w:val="18"/>
                <w:szCs w:val="18"/>
              </w:rPr>
              <w:t>年1月1日至今投标人同类项目实施案例评审，</w:t>
            </w:r>
            <w:r>
              <w:rPr>
                <w:rFonts w:ascii="宋体" w:hAnsi="宋体" w:cs="宋体" w:hint="eastAsia"/>
                <w:bCs/>
                <w:kern w:val="0"/>
                <w:sz w:val="18"/>
                <w:szCs w:val="18"/>
              </w:rPr>
              <w:t>业绩在600万</w:t>
            </w:r>
            <w:r w:rsidR="003011F8">
              <w:rPr>
                <w:rFonts w:ascii="宋体" w:hAnsi="宋体" w:cs="宋体" w:hint="eastAsia"/>
                <w:bCs/>
                <w:kern w:val="0"/>
                <w:sz w:val="18"/>
                <w:szCs w:val="18"/>
              </w:rPr>
              <w:t>以上</w:t>
            </w:r>
            <w:r>
              <w:rPr>
                <w:rFonts w:ascii="宋体" w:hAnsi="宋体" w:cs="宋体" w:hint="eastAsia"/>
                <w:bCs/>
                <w:kern w:val="0"/>
                <w:sz w:val="18"/>
                <w:szCs w:val="18"/>
              </w:rPr>
              <w:t>的得</w:t>
            </w:r>
            <w:r w:rsidR="003011F8">
              <w:rPr>
                <w:rFonts w:ascii="宋体" w:hAnsi="宋体" w:cs="宋体" w:hint="eastAsia"/>
                <w:bCs/>
                <w:kern w:val="0"/>
                <w:sz w:val="18"/>
                <w:szCs w:val="18"/>
              </w:rPr>
              <w:t>5</w:t>
            </w:r>
            <w:r>
              <w:rPr>
                <w:rFonts w:ascii="宋体" w:hAnsi="宋体" w:cs="宋体" w:hint="eastAsia"/>
                <w:bCs/>
                <w:kern w:val="0"/>
                <w:sz w:val="18"/>
                <w:szCs w:val="18"/>
              </w:rPr>
              <w:t>分</w:t>
            </w:r>
            <w:r w:rsidR="003011F8">
              <w:rPr>
                <w:rFonts w:ascii="宋体" w:hAnsi="宋体" w:cs="宋体" w:hint="eastAsia"/>
                <w:bCs/>
                <w:kern w:val="0"/>
                <w:sz w:val="18"/>
                <w:szCs w:val="18"/>
              </w:rPr>
              <w:t>；400</w:t>
            </w:r>
            <w:r>
              <w:rPr>
                <w:rFonts w:ascii="宋体" w:hAnsi="宋体" w:cs="宋体" w:hint="eastAsia"/>
                <w:bCs/>
                <w:kern w:val="0"/>
                <w:sz w:val="18"/>
                <w:szCs w:val="18"/>
              </w:rPr>
              <w:t>-</w:t>
            </w:r>
            <w:r w:rsidR="003011F8">
              <w:rPr>
                <w:rFonts w:ascii="宋体" w:hAnsi="宋体" w:cs="宋体" w:hint="eastAsia"/>
                <w:bCs/>
                <w:kern w:val="0"/>
                <w:sz w:val="18"/>
                <w:szCs w:val="18"/>
              </w:rPr>
              <w:t>6</w:t>
            </w:r>
            <w:r>
              <w:rPr>
                <w:rFonts w:ascii="宋体" w:hAnsi="宋体" w:cs="宋体" w:hint="eastAsia"/>
                <w:bCs/>
                <w:kern w:val="0"/>
                <w:sz w:val="18"/>
                <w:szCs w:val="18"/>
              </w:rPr>
              <w:t>00万的得</w:t>
            </w:r>
            <w:r w:rsidR="003011F8">
              <w:rPr>
                <w:rFonts w:ascii="宋体" w:hAnsi="宋体" w:cs="宋体" w:hint="eastAsia"/>
                <w:bCs/>
                <w:kern w:val="0"/>
                <w:sz w:val="18"/>
                <w:szCs w:val="18"/>
              </w:rPr>
              <w:t>4</w:t>
            </w:r>
            <w:r>
              <w:rPr>
                <w:rFonts w:ascii="宋体" w:hAnsi="宋体" w:cs="宋体" w:hint="eastAsia"/>
                <w:bCs/>
                <w:kern w:val="0"/>
                <w:sz w:val="18"/>
                <w:szCs w:val="18"/>
              </w:rPr>
              <w:t>分；</w:t>
            </w:r>
            <w:r w:rsidR="003011F8">
              <w:rPr>
                <w:rFonts w:ascii="宋体" w:hAnsi="宋体" w:cs="宋体" w:hint="eastAsia"/>
                <w:bCs/>
                <w:kern w:val="0"/>
                <w:sz w:val="18"/>
                <w:szCs w:val="18"/>
              </w:rPr>
              <w:t>300</w:t>
            </w:r>
            <w:r>
              <w:rPr>
                <w:rFonts w:ascii="宋体" w:hAnsi="宋体" w:cs="宋体" w:hint="eastAsia"/>
                <w:bCs/>
                <w:kern w:val="0"/>
                <w:sz w:val="18"/>
                <w:szCs w:val="18"/>
              </w:rPr>
              <w:t>万至</w:t>
            </w:r>
            <w:r w:rsidR="003011F8">
              <w:rPr>
                <w:rFonts w:ascii="宋体" w:hAnsi="宋体" w:cs="宋体" w:hint="eastAsia"/>
                <w:bCs/>
                <w:kern w:val="0"/>
                <w:sz w:val="18"/>
                <w:szCs w:val="18"/>
              </w:rPr>
              <w:t>4</w:t>
            </w:r>
            <w:r>
              <w:rPr>
                <w:rFonts w:ascii="宋体" w:hAnsi="宋体" w:cs="宋体" w:hint="eastAsia"/>
                <w:bCs/>
                <w:kern w:val="0"/>
                <w:sz w:val="18"/>
                <w:szCs w:val="18"/>
              </w:rPr>
              <w:t>00万的</w:t>
            </w:r>
            <w:r w:rsidRPr="001C4F1A">
              <w:rPr>
                <w:rFonts w:ascii="宋体" w:hAnsi="宋体" w:cs="宋体" w:hint="eastAsia"/>
                <w:bCs/>
                <w:kern w:val="0"/>
                <w:sz w:val="18"/>
                <w:szCs w:val="18"/>
              </w:rPr>
              <w:t>一个类似案例得</w:t>
            </w:r>
            <w:r w:rsidR="003011F8">
              <w:rPr>
                <w:rFonts w:ascii="宋体" w:hAnsi="宋体" w:cs="宋体" w:hint="eastAsia"/>
                <w:bCs/>
                <w:kern w:val="0"/>
                <w:sz w:val="18"/>
                <w:szCs w:val="18"/>
              </w:rPr>
              <w:t>3</w:t>
            </w:r>
            <w:r w:rsidRPr="001C4F1A">
              <w:rPr>
                <w:rFonts w:ascii="宋体" w:hAnsi="宋体" w:cs="宋体" w:hint="eastAsia"/>
                <w:bCs/>
                <w:kern w:val="0"/>
                <w:sz w:val="18"/>
                <w:szCs w:val="18"/>
              </w:rPr>
              <w:t>分，</w:t>
            </w:r>
            <w:r w:rsidR="003011F8">
              <w:rPr>
                <w:rFonts w:ascii="宋体" w:hAnsi="宋体" w:cs="宋体" w:hint="eastAsia"/>
                <w:bCs/>
                <w:kern w:val="0"/>
                <w:sz w:val="18"/>
                <w:szCs w:val="18"/>
              </w:rPr>
              <w:t>200-300万的得2分；100-200万的得1分；50-100万的得1分，其余</w:t>
            </w:r>
            <w:r w:rsidRPr="001C4F1A">
              <w:rPr>
                <w:rFonts w:ascii="宋体" w:hAnsi="宋体" w:cs="宋体" w:hint="eastAsia"/>
                <w:bCs/>
                <w:kern w:val="0"/>
                <w:sz w:val="18"/>
                <w:szCs w:val="18"/>
              </w:rPr>
              <w:t>的</w:t>
            </w:r>
            <w:r w:rsidR="003011F8">
              <w:rPr>
                <w:rFonts w:ascii="宋体" w:hAnsi="宋体" w:cs="宋体" w:hint="eastAsia"/>
                <w:bCs/>
                <w:kern w:val="0"/>
                <w:sz w:val="18"/>
                <w:szCs w:val="18"/>
              </w:rPr>
              <w:t>不得分。</w:t>
            </w:r>
          </w:p>
        </w:tc>
        <w:tc>
          <w:tcPr>
            <w:tcW w:w="2157" w:type="dxa"/>
            <w:tcBorders>
              <w:top w:val="single" w:sz="4" w:space="0" w:color="000000"/>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bookmarkStart w:id="0" w:name="_GoBack"/>
            <w:bookmarkEnd w:id="0"/>
          </w:p>
        </w:tc>
      </w:tr>
      <w:tr w:rsidR="006245F1" w:rsidRPr="006F7FAB" w:rsidTr="001C4F1A">
        <w:trPr>
          <w:trHeight w:val="1215"/>
        </w:trPr>
        <w:tc>
          <w:tcPr>
            <w:tcW w:w="501" w:type="dxa"/>
            <w:vMerge w:val="restart"/>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jc w:val="center"/>
              <w:rPr>
                <w:rFonts w:ascii="宋体" w:hAnsi="宋体"/>
                <w:color w:val="000000"/>
                <w:sz w:val="18"/>
                <w:szCs w:val="18"/>
              </w:rPr>
            </w:pPr>
          </w:p>
        </w:tc>
        <w:tc>
          <w:tcPr>
            <w:tcW w:w="1719" w:type="dxa"/>
            <w:vMerge w:val="restart"/>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sz w:val="18"/>
                <w:szCs w:val="18"/>
              </w:rPr>
            </w:pPr>
            <w:r w:rsidRPr="006F7FAB">
              <w:rPr>
                <w:rFonts w:ascii="宋体" w:hAnsi="宋体" w:hint="eastAsia"/>
                <w:sz w:val="18"/>
                <w:szCs w:val="18"/>
              </w:rPr>
              <w:t>履约能力15%</w:t>
            </w:r>
          </w:p>
          <w:p w:rsidR="006245F1" w:rsidRPr="006F7FAB" w:rsidRDefault="006245F1" w:rsidP="001C4F1A">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（主要评分因素）</w:t>
            </w:r>
          </w:p>
        </w:tc>
        <w:tc>
          <w:tcPr>
            <w:tcW w:w="1089" w:type="dxa"/>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服务方案</w:t>
            </w:r>
          </w:p>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（6分）</w:t>
            </w:r>
          </w:p>
        </w:tc>
        <w:tc>
          <w:tcPr>
            <w:tcW w:w="3419" w:type="dxa"/>
            <w:gridSpan w:val="2"/>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snapToGrid w:val="0"/>
              <w:spacing w:line="240" w:lineRule="exact"/>
              <w:rPr>
                <w:rFonts w:ascii="宋体" w:hAnsi="宋体"/>
                <w:bCs/>
                <w:sz w:val="18"/>
                <w:szCs w:val="18"/>
              </w:rPr>
            </w:pPr>
            <w:r w:rsidRPr="006F7FAB">
              <w:rPr>
                <w:rFonts w:ascii="宋体" w:hAnsi="宋体" w:hint="eastAsia"/>
                <w:bCs/>
                <w:sz w:val="18"/>
                <w:szCs w:val="18"/>
              </w:rPr>
              <w:t>根据投标人售后服务方案和本地化服务评分。</w:t>
            </w:r>
          </w:p>
          <w:p w:rsidR="006245F1" w:rsidRPr="006F7FAB" w:rsidRDefault="006245F1" w:rsidP="00DC56CD">
            <w:pPr>
              <w:snapToGrid w:val="0"/>
              <w:spacing w:line="240" w:lineRule="exact"/>
              <w:rPr>
                <w:rFonts w:ascii="宋体" w:hAnsi="宋体"/>
                <w:bCs/>
                <w:sz w:val="18"/>
                <w:szCs w:val="18"/>
              </w:rPr>
            </w:pPr>
            <w:r w:rsidRPr="006F7FAB">
              <w:rPr>
                <w:rFonts w:ascii="宋体" w:hAnsi="宋体" w:hint="eastAsia"/>
                <w:bCs/>
                <w:sz w:val="18"/>
                <w:szCs w:val="18"/>
              </w:rPr>
              <w:t>1、根据售后服务方案的完整性、科学性、合理性、实用性进行综合评价和比较后排序：第一名得3分；第二名得2分；其余得1分，未提供的不得分。</w:t>
            </w:r>
          </w:p>
          <w:p w:rsidR="006245F1" w:rsidRPr="006F7FAB" w:rsidRDefault="006245F1" w:rsidP="00DC56CD">
            <w:pPr>
              <w:snapToGrid w:val="0"/>
              <w:spacing w:line="240" w:lineRule="exact"/>
              <w:rPr>
                <w:rFonts w:ascii="宋体" w:hAnsi="宋体"/>
                <w:color w:val="000000"/>
                <w:sz w:val="18"/>
                <w:szCs w:val="18"/>
              </w:rPr>
            </w:pPr>
            <w:r w:rsidRPr="006F7FAB">
              <w:rPr>
                <w:rFonts w:ascii="宋体" w:hAnsi="宋体" w:hint="eastAsia"/>
                <w:bCs/>
                <w:sz w:val="18"/>
                <w:szCs w:val="18"/>
              </w:rPr>
              <w:t>2、提供本地化上门售后服务的得3分，提供异地上门服务的得1分，未提供上门售后服务的得0分（</w:t>
            </w:r>
            <w:r w:rsidRPr="006F7FAB">
              <w:rPr>
                <w:rFonts w:ascii="宋体" w:hAnsi="宋体" w:cs="宋体"/>
                <w:bCs/>
                <w:kern w:val="0"/>
                <w:sz w:val="18"/>
                <w:szCs w:val="18"/>
              </w:rPr>
              <w:t>委托第三方提供本地化售后服务的，应提供受委托方的</w:t>
            </w:r>
            <w:r w:rsidRPr="006F7FAB">
              <w:rPr>
                <w:rFonts w:ascii="宋体" w:hAnsi="宋体" w:cs="宋体" w:hint="eastAsia"/>
                <w:bCs/>
                <w:kern w:val="0"/>
                <w:sz w:val="18"/>
                <w:szCs w:val="18"/>
              </w:rPr>
              <w:t>合法经营的相关证照复印件、</w:t>
            </w:r>
            <w:r w:rsidRPr="006F7FAB">
              <w:rPr>
                <w:rFonts w:ascii="宋体" w:hAnsi="宋体" w:cs="宋体"/>
                <w:bCs/>
                <w:kern w:val="0"/>
                <w:sz w:val="18"/>
                <w:szCs w:val="18"/>
              </w:rPr>
              <w:t>人员配置、售后服务能力等情况证明材料及委托协议书原件，</w:t>
            </w:r>
            <w:r w:rsidRPr="006F7FAB">
              <w:rPr>
                <w:rFonts w:ascii="宋体" w:hAnsi="宋体" w:cs="宋体" w:hint="eastAsia"/>
                <w:bCs/>
                <w:kern w:val="0"/>
                <w:sz w:val="18"/>
                <w:szCs w:val="18"/>
              </w:rPr>
              <w:t>以上材料须加盖投标人和受委托方鲜章,</w:t>
            </w:r>
            <w:r w:rsidRPr="006F7FAB">
              <w:rPr>
                <w:rFonts w:ascii="宋体" w:hAnsi="宋体" w:cs="宋体"/>
                <w:bCs/>
                <w:kern w:val="0"/>
                <w:sz w:val="18"/>
                <w:szCs w:val="18"/>
              </w:rPr>
              <w:t>材料不</w:t>
            </w:r>
            <w:r w:rsidRPr="006F7FAB">
              <w:rPr>
                <w:rFonts w:ascii="宋体" w:hAnsi="宋体" w:cs="宋体" w:hint="eastAsia"/>
                <w:bCs/>
                <w:kern w:val="0"/>
                <w:sz w:val="18"/>
                <w:szCs w:val="18"/>
              </w:rPr>
              <w:t>全</w:t>
            </w:r>
            <w:r w:rsidRPr="006F7FAB">
              <w:rPr>
                <w:rFonts w:ascii="宋体" w:hAnsi="宋体" w:cs="宋体"/>
                <w:bCs/>
                <w:kern w:val="0"/>
                <w:sz w:val="18"/>
                <w:szCs w:val="18"/>
              </w:rPr>
              <w:t>的不得分</w:t>
            </w:r>
            <w:r w:rsidRPr="006F7FAB">
              <w:rPr>
                <w:rFonts w:ascii="宋体" w:hAnsi="宋体" w:cs="宋体" w:hint="eastAsia"/>
                <w:bCs/>
                <w:kern w:val="0"/>
                <w:sz w:val="18"/>
                <w:szCs w:val="18"/>
              </w:rPr>
              <w:t>。</w:t>
            </w:r>
            <w:r w:rsidRPr="006F7FAB">
              <w:rPr>
                <w:rFonts w:ascii="宋体" w:hAnsi="宋体" w:hint="eastAsia"/>
                <w:bCs/>
                <w:sz w:val="18"/>
                <w:szCs w:val="18"/>
              </w:rPr>
              <w:t>）。</w:t>
            </w:r>
          </w:p>
        </w:tc>
        <w:tc>
          <w:tcPr>
            <w:tcW w:w="2157" w:type="dxa"/>
            <w:vMerge w:val="restart"/>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sz w:val="18"/>
                <w:szCs w:val="18"/>
              </w:rPr>
            </w:pPr>
            <w:r w:rsidRPr="006F7FAB">
              <w:rPr>
                <w:rFonts w:ascii="宋体" w:hAnsi="宋体" w:hint="eastAsia"/>
                <w:sz w:val="18"/>
                <w:szCs w:val="18"/>
              </w:rPr>
              <w:t>履约能力15%</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共同评分因素</w:t>
            </w:r>
          </w:p>
        </w:tc>
      </w:tr>
      <w:tr w:rsidR="006245F1" w:rsidRPr="006F7FAB" w:rsidTr="001C4F1A">
        <w:trPr>
          <w:trHeight w:val="690"/>
        </w:trPr>
        <w:tc>
          <w:tcPr>
            <w:tcW w:w="501" w:type="dxa"/>
            <w:vMerge/>
            <w:tcBorders>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p>
        </w:tc>
        <w:tc>
          <w:tcPr>
            <w:tcW w:w="1719" w:type="dxa"/>
            <w:vMerge/>
            <w:tcBorders>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p>
        </w:tc>
        <w:tc>
          <w:tcPr>
            <w:tcW w:w="1089" w:type="dxa"/>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信誉</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（9分）</w:t>
            </w:r>
          </w:p>
        </w:tc>
        <w:tc>
          <w:tcPr>
            <w:tcW w:w="3419" w:type="dxa"/>
            <w:gridSpan w:val="2"/>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1、</w:t>
            </w:r>
            <w:r w:rsidRPr="006F7FAB">
              <w:rPr>
                <w:rFonts w:ascii="宋体" w:hAnsi="宋体" w:cs="宋体" w:hint="eastAsia"/>
                <w:bCs/>
                <w:kern w:val="0"/>
                <w:sz w:val="18"/>
                <w:szCs w:val="18"/>
              </w:rPr>
              <w:tab/>
              <w:t>所投核心产品的生产厂家通过ISO9001质量管理体系认证、ISO14001环境管理体系认证、OHSAS18001健康安全认证，获得过国家科技部、环保部等4部委共同颁发的重点新产品证书的有一项的得1分，共4分。</w:t>
            </w:r>
          </w:p>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2、</w:t>
            </w:r>
            <w:r w:rsidRPr="006F7FAB">
              <w:rPr>
                <w:rFonts w:ascii="宋体" w:hAnsi="宋体" w:cs="宋体" w:hint="eastAsia"/>
                <w:bCs/>
                <w:kern w:val="0"/>
                <w:sz w:val="18"/>
                <w:szCs w:val="18"/>
              </w:rPr>
              <w:tab/>
              <w:t>所投核心产品制造商通过ISO27001信息安全管理体系认证的得1分，未通过不得分。</w:t>
            </w:r>
          </w:p>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3、所投核心产品制造商通过知识产权管理体系认证的得1分，未通过不等分。</w:t>
            </w:r>
          </w:p>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4、所投核心产品获得无线电发射设备型号核准证的得1</w:t>
            </w:r>
            <w:r w:rsidRPr="006F7FAB">
              <w:rPr>
                <w:rFonts w:ascii="宋体" w:hAnsi="宋体" w:cs="宋体"/>
                <w:bCs/>
                <w:kern w:val="0"/>
                <w:sz w:val="18"/>
                <w:szCs w:val="18"/>
              </w:rPr>
              <w:t>分，未提供不得分。</w:t>
            </w:r>
          </w:p>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5、所投核心产品获得</w:t>
            </w:r>
            <w:r w:rsidRPr="006F7FAB">
              <w:rPr>
                <w:rFonts w:ascii="宋体" w:hAnsi="宋体" w:cs="宋体"/>
                <w:bCs/>
                <w:kern w:val="0"/>
                <w:sz w:val="18"/>
                <w:szCs w:val="18"/>
              </w:rPr>
              <w:t>CMMI3软件能力成熟度模型集成</w:t>
            </w:r>
            <w:r w:rsidRPr="006F7FAB">
              <w:rPr>
                <w:rFonts w:ascii="宋体" w:hAnsi="宋体" w:cs="宋体" w:hint="eastAsia"/>
                <w:bCs/>
                <w:kern w:val="0"/>
                <w:sz w:val="18"/>
                <w:szCs w:val="18"/>
              </w:rPr>
              <w:t>证书的得1分。</w:t>
            </w:r>
          </w:p>
          <w:p w:rsidR="006245F1" w:rsidRPr="006F7FAB" w:rsidRDefault="006245F1" w:rsidP="00DC56CD">
            <w:pPr>
              <w:spacing w:line="240" w:lineRule="exact"/>
              <w:rPr>
                <w:rFonts w:ascii="宋体" w:hAnsi="宋体" w:cs="宋体"/>
                <w:bCs/>
                <w:kern w:val="0"/>
                <w:sz w:val="18"/>
                <w:szCs w:val="18"/>
              </w:rPr>
            </w:pPr>
            <w:r w:rsidRPr="006F7FAB">
              <w:rPr>
                <w:rFonts w:ascii="宋体" w:hAnsi="宋体" w:cs="宋体" w:hint="eastAsia"/>
                <w:bCs/>
                <w:kern w:val="0"/>
                <w:sz w:val="18"/>
                <w:szCs w:val="18"/>
              </w:rPr>
              <w:t>5、所投核心产品制造厂商获得过高新技术企业证书的得1分。</w:t>
            </w:r>
          </w:p>
        </w:tc>
        <w:tc>
          <w:tcPr>
            <w:tcW w:w="2157" w:type="dxa"/>
            <w:vMerge/>
            <w:tcBorders>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p>
        </w:tc>
      </w:tr>
      <w:tr w:rsidR="006245F1" w:rsidRPr="006F7FAB" w:rsidTr="001C4F1A">
        <w:trPr>
          <w:trHeight w:val="690"/>
        </w:trPr>
        <w:tc>
          <w:tcPr>
            <w:tcW w:w="501" w:type="dxa"/>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5</w:t>
            </w:r>
          </w:p>
        </w:tc>
        <w:tc>
          <w:tcPr>
            <w:tcW w:w="1719" w:type="dxa"/>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节能产品3%</w:t>
            </w:r>
          </w:p>
        </w:tc>
        <w:tc>
          <w:tcPr>
            <w:tcW w:w="1089" w:type="dxa"/>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3分</w:t>
            </w:r>
          </w:p>
        </w:tc>
        <w:tc>
          <w:tcPr>
            <w:tcW w:w="3419" w:type="dxa"/>
            <w:gridSpan w:val="2"/>
            <w:tcBorders>
              <w:top w:val="single" w:sz="4" w:space="0" w:color="auto"/>
              <w:left w:val="single" w:sz="4" w:space="0" w:color="000000"/>
              <w:bottom w:val="single" w:sz="4" w:space="0" w:color="auto"/>
              <w:right w:val="single" w:sz="4" w:space="0" w:color="000000"/>
            </w:tcBorders>
            <w:vAlign w:val="center"/>
          </w:tcPr>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cs="宋体" w:hint="eastAsia"/>
                <w:kern w:val="0"/>
                <w:sz w:val="18"/>
                <w:szCs w:val="18"/>
              </w:rPr>
              <w:t>所投核心产品设备获得国家节能、环境标志产品认证证书；入围最新一期政府节能采购清单、环境标志产品政府采购清单的每有一项得1分，最多得3分，未提供不得分。</w:t>
            </w:r>
            <w:r w:rsidRPr="006F7FAB">
              <w:rPr>
                <w:rFonts w:ascii="宋体" w:hAnsi="宋体" w:hint="eastAsia"/>
                <w:color w:val="000000"/>
                <w:sz w:val="18"/>
                <w:szCs w:val="18"/>
              </w:rPr>
              <w:t>（注：以财政部会同国务院有关部门机构认定的</w:t>
            </w:r>
            <w:r w:rsidRPr="006F7FAB">
              <w:rPr>
                <w:rFonts w:ascii="宋体" w:hAnsi="宋体" w:hint="eastAsia"/>
                <w:color w:val="000000"/>
                <w:sz w:val="18"/>
                <w:szCs w:val="18"/>
              </w:rPr>
              <w:lastRenderedPageBreak/>
              <w:t>为准，并提供对应的节能产品或环境标志产品政府采购清单复印件。）</w:t>
            </w:r>
          </w:p>
        </w:tc>
        <w:tc>
          <w:tcPr>
            <w:tcW w:w="2157" w:type="dxa"/>
            <w:tcBorders>
              <w:top w:val="single" w:sz="4" w:space="0" w:color="auto"/>
              <w:left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lastRenderedPageBreak/>
              <w:t>（提供网站截图，未提供的不得分）</w:t>
            </w:r>
          </w:p>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共同评分因素</w:t>
            </w:r>
          </w:p>
        </w:tc>
      </w:tr>
      <w:tr w:rsidR="006245F1" w:rsidRPr="006F7FAB" w:rsidTr="001C4F1A">
        <w:trPr>
          <w:trHeight w:val="401"/>
        </w:trPr>
        <w:tc>
          <w:tcPr>
            <w:tcW w:w="501"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6</w:t>
            </w:r>
          </w:p>
        </w:tc>
        <w:tc>
          <w:tcPr>
            <w:tcW w:w="1719"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投标文件的规范性2%</w:t>
            </w:r>
          </w:p>
        </w:tc>
        <w:tc>
          <w:tcPr>
            <w:tcW w:w="1089"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2分</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rPr>
                <w:rFonts w:ascii="宋体" w:hAnsi="宋体"/>
                <w:color w:val="000000"/>
                <w:sz w:val="18"/>
                <w:szCs w:val="18"/>
              </w:rPr>
            </w:pPr>
            <w:r w:rsidRPr="006F7FAB">
              <w:rPr>
                <w:rFonts w:ascii="宋体" w:hAnsi="宋体" w:hint="eastAsia"/>
                <w:color w:val="000000"/>
                <w:sz w:val="18"/>
                <w:szCs w:val="18"/>
              </w:rPr>
              <w:t>投标文件制作规范，没有细微偏差情形的得2分；有一项细微偏差扣1分，直至该项分值扣完为止。</w:t>
            </w:r>
          </w:p>
        </w:tc>
        <w:tc>
          <w:tcPr>
            <w:tcW w:w="2157" w:type="dxa"/>
            <w:tcBorders>
              <w:top w:val="single" w:sz="4" w:space="0" w:color="000000"/>
              <w:left w:val="single" w:sz="4" w:space="0" w:color="000000"/>
              <w:bottom w:val="single" w:sz="4" w:space="0" w:color="000000"/>
              <w:right w:val="single" w:sz="4" w:space="0" w:color="000000"/>
            </w:tcBorders>
            <w:vAlign w:val="center"/>
          </w:tcPr>
          <w:p w:rsidR="006245F1" w:rsidRPr="006F7FAB" w:rsidRDefault="006245F1" w:rsidP="00DC56CD">
            <w:pPr>
              <w:pStyle w:val="a3"/>
              <w:tabs>
                <w:tab w:val="num" w:pos="600"/>
              </w:tabs>
              <w:spacing w:line="240" w:lineRule="exact"/>
              <w:ind w:firstLine="0"/>
              <w:jc w:val="center"/>
              <w:rPr>
                <w:rFonts w:ascii="宋体" w:hAnsi="宋体"/>
                <w:color w:val="000000"/>
                <w:sz w:val="18"/>
                <w:szCs w:val="18"/>
              </w:rPr>
            </w:pPr>
            <w:r w:rsidRPr="006F7FAB">
              <w:rPr>
                <w:rFonts w:ascii="宋体" w:hAnsi="宋体" w:hint="eastAsia"/>
                <w:color w:val="000000"/>
                <w:sz w:val="18"/>
                <w:szCs w:val="18"/>
              </w:rPr>
              <w:t>共同评分因素</w:t>
            </w:r>
          </w:p>
        </w:tc>
      </w:tr>
    </w:tbl>
    <w:p w:rsidR="00270DA9" w:rsidRDefault="00270DA9"/>
    <w:sectPr w:rsidR="00270DA9" w:rsidSect="00270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8D" w:rsidRDefault="00E64A8D" w:rsidP="00121A59">
      <w:r>
        <w:separator/>
      </w:r>
    </w:p>
  </w:endnote>
  <w:endnote w:type="continuationSeparator" w:id="0">
    <w:p w:rsidR="00E64A8D" w:rsidRDefault="00E64A8D" w:rsidP="0012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8D" w:rsidRDefault="00E64A8D" w:rsidP="00121A59">
      <w:r>
        <w:separator/>
      </w:r>
    </w:p>
  </w:footnote>
  <w:footnote w:type="continuationSeparator" w:id="0">
    <w:p w:rsidR="00E64A8D" w:rsidRDefault="00E64A8D" w:rsidP="0012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5F1"/>
    <w:rsid w:val="00121A59"/>
    <w:rsid w:val="001C4F1A"/>
    <w:rsid w:val="0025129A"/>
    <w:rsid w:val="00270DA9"/>
    <w:rsid w:val="003011F8"/>
    <w:rsid w:val="006245F1"/>
    <w:rsid w:val="009A3A6E"/>
    <w:rsid w:val="00A94740"/>
    <w:rsid w:val="00DA42B1"/>
    <w:rsid w:val="00E6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D9D22-CB2D-4C17-A239-527B8DB5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F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首行缩进,HD正文1,特点标题"/>
    <w:basedOn w:val="a"/>
    <w:link w:val="Char"/>
    <w:rsid w:val="006245F1"/>
    <w:pPr>
      <w:ind w:firstLine="630"/>
    </w:pPr>
    <w:rPr>
      <w:sz w:val="32"/>
    </w:rPr>
  </w:style>
  <w:style w:type="character" w:customStyle="1" w:styleId="Char">
    <w:name w:val="正文文本缩进 Char"/>
    <w:aliases w:val="正文文字首行缩进 Char,HD正文1 Char,特点标题 Char"/>
    <w:basedOn w:val="a0"/>
    <w:link w:val="a3"/>
    <w:rsid w:val="006245F1"/>
    <w:rPr>
      <w:rFonts w:ascii="Times New Roman" w:eastAsia="宋体" w:hAnsi="Times New Roman" w:cs="Times New Roman"/>
      <w:sz w:val="32"/>
      <w:szCs w:val="20"/>
    </w:rPr>
  </w:style>
  <w:style w:type="paragraph" w:styleId="a4">
    <w:name w:val="header"/>
    <w:basedOn w:val="a"/>
    <w:link w:val="Char0"/>
    <w:uiPriority w:val="99"/>
    <w:unhideWhenUsed/>
    <w:rsid w:val="00121A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21A59"/>
    <w:rPr>
      <w:rFonts w:ascii="Times New Roman" w:eastAsia="宋体" w:hAnsi="Times New Roman" w:cs="Times New Roman"/>
      <w:sz w:val="18"/>
      <w:szCs w:val="18"/>
    </w:rPr>
  </w:style>
  <w:style w:type="paragraph" w:styleId="a5">
    <w:name w:val="footer"/>
    <w:basedOn w:val="a"/>
    <w:link w:val="Char1"/>
    <w:uiPriority w:val="99"/>
    <w:unhideWhenUsed/>
    <w:rsid w:val="00121A59"/>
    <w:pPr>
      <w:tabs>
        <w:tab w:val="center" w:pos="4153"/>
        <w:tab w:val="right" w:pos="8306"/>
      </w:tabs>
      <w:snapToGrid w:val="0"/>
      <w:jc w:val="left"/>
    </w:pPr>
    <w:rPr>
      <w:sz w:val="18"/>
      <w:szCs w:val="18"/>
    </w:rPr>
  </w:style>
  <w:style w:type="character" w:customStyle="1" w:styleId="Char1">
    <w:name w:val="页脚 Char"/>
    <w:basedOn w:val="a0"/>
    <w:link w:val="a5"/>
    <w:uiPriority w:val="99"/>
    <w:rsid w:val="00121A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李飞</dc:creator>
  <cp:lastModifiedBy>李军</cp:lastModifiedBy>
  <cp:revision>9</cp:revision>
  <dcterms:created xsi:type="dcterms:W3CDTF">2019-12-12T07:06:00Z</dcterms:created>
  <dcterms:modified xsi:type="dcterms:W3CDTF">2019-12-12T08:32:00Z</dcterms:modified>
</cp:coreProperties>
</file>