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45" w:rsidRPr="00EF13C2" w:rsidRDefault="004206B5">
      <w:pPr>
        <w:jc w:val="center"/>
        <w:rPr>
          <w:rFonts w:ascii="黑体" w:eastAsia="黑体"/>
          <w:color w:val="000000" w:themeColor="text1"/>
          <w:sz w:val="44"/>
          <w:szCs w:val="44"/>
        </w:rPr>
      </w:pPr>
      <w:r w:rsidRPr="00EF13C2">
        <w:rPr>
          <w:rFonts w:ascii="黑体" w:eastAsia="黑体" w:hint="eastAsia"/>
          <w:color w:val="000000" w:themeColor="text1"/>
          <w:sz w:val="44"/>
          <w:szCs w:val="44"/>
        </w:rPr>
        <w:t>攀枝花</w:t>
      </w:r>
      <w:r w:rsidR="00EF13C2" w:rsidRPr="00EF13C2">
        <w:rPr>
          <w:rFonts w:ascii="黑体" w:eastAsia="黑体" w:hint="eastAsia"/>
          <w:color w:val="000000" w:themeColor="text1"/>
          <w:sz w:val="44"/>
          <w:szCs w:val="44"/>
        </w:rPr>
        <w:t>市高级技工学校</w:t>
      </w:r>
    </w:p>
    <w:p w:rsidR="00E31745" w:rsidRPr="00EF13C2" w:rsidRDefault="004206B5">
      <w:pPr>
        <w:jc w:val="center"/>
        <w:rPr>
          <w:rFonts w:ascii="黑体" w:eastAsia="黑体"/>
          <w:color w:val="000000" w:themeColor="text1"/>
          <w:sz w:val="44"/>
          <w:szCs w:val="44"/>
        </w:rPr>
      </w:pPr>
      <w:r w:rsidRPr="00EF13C2">
        <w:rPr>
          <w:rFonts w:ascii="黑体" w:eastAsia="黑体" w:hint="eastAsia"/>
          <w:color w:val="000000" w:themeColor="text1"/>
          <w:sz w:val="44"/>
          <w:szCs w:val="44"/>
        </w:rPr>
        <w:t>“十三五</w:t>
      </w:r>
      <w:r w:rsidR="008B2EC4">
        <w:rPr>
          <w:rFonts w:ascii="黑体" w:eastAsia="黑体" w:hint="eastAsia"/>
          <w:color w:val="000000" w:themeColor="text1"/>
          <w:sz w:val="44"/>
          <w:szCs w:val="44"/>
        </w:rPr>
        <w:t>”</w:t>
      </w:r>
      <w:r w:rsidRPr="00EF13C2">
        <w:rPr>
          <w:rFonts w:ascii="黑体" w:eastAsia="黑体" w:hint="eastAsia"/>
          <w:color w:val="000000" w:themeColor="text1"/>
          <w:sz w:val="44"/>
          <w:szCs w:val="44"/>
        </w:rPr>
        <w:t>事业发展规划</w:t>
      </w:r>
    </w:p>
    <w:p w:rsidR="00E31745" w:rsidRDefault="00E31745" w:rsidP="00EF13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</w:pPr>
    </w:p>
    <w:p w:rsidR="00E31745" w:rsidRDefault="004206B5" w:rsidP="00794EA2">
      <w:pPr>
        <w:spacing w:line="560" w:lineRule="exact"/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为更好</w:t>
      </w:r>
      <w:r w:rsidR="005E36E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推进技工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教育</w:t>
      </w:r>
      <w:r w:rsidR="005E36E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健康协调快速发展，适应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发展新形势，</w:t>
      </w:r>
      <w:r w:rsidR="005E36E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全面实施科教兴国战略，强力推动学校的全面工作，更好的为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地方经济社会发展需要</w:t>
      </w:r>
      <w:r w:rsidR="005E36E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服务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，</w:t>
      </w:r>
      <w:r w:rsidR="005E36E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进一步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提升我校人才培养质量和社会服务能力，</w:t>
      </w:r>
      <w:r w:rsidR="005E36E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从而增强学校</w:t>
      </w:r>
      <w:r w:rsidR="00721330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综合实力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，依据《国家中长期教育改革和发展规划纲要（2010—2020年）》、《国家中长期人才发展规划纲要（2010—2020年）》和《四川省中长期教育改革和发展规划纲要（2010－2020年）》等文件精神，结合学校</w:t>
      </w:r>
      <w:r w:rsidR="00721330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自身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实际，</w:t>
      </w:r>
      <w:r w:rsidR="00721330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特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制定本规划。</w:t>
      </w:r>
    </w:p>
    <w:p w:rsidR="00E31745" w:rsidRDefault="004206B5" w:rsidP="00794EA2">
      <w:pPr>
        <w:spacing w:line="560" w:lineRule="exact"/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一、“十三五”期间发展面临的机遇、挑战和存在的问题</w:t>
      </w:r>
    </w:p>
    <w:p w:rsidR="00E31745" w:rsidRDefault="004206B5" w:rsidP="00794EA2">
      <w:pPr>
        <w:spacing w:line="560" w:lineRule="exact"/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（一）</w:t>
      </w:r>
      <w:r w:rsidR="0028145B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基本情况</w:t>
      </w:r>
    </w:p>
    <w:p w:rsidR="0028145B" w:rsidRPr="00567098" w:rsidRDefault="0028145B" w:rsidP="00794EA2">
      <w:pPr>
        <w:spacing w:line="560" w:lineRule="exac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</w:pPr>
      <w:r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攀枝花市高级技工学校始建于1979年，2002年8月被批准为“国家级重点技工学校”，同时升格为攀枝花市高级技工学校。学校是集学历教育、技能培训、职业资格鉴定、技术开发为一体的综合性</w:t>
      </w:r>
      <w:r w:rsidR="008B2EC4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技工</w:t>
      </w:r>
      <w:r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学校。校园占地面积300余亩，校舍建筑面积10万余平方米，生均占地面积23.09平方米，生均校舍建筑面积7.69平方米；学校教育教学设备总值1.2亿元，设实习实训工位数380个，生均设备值11.53万元，生均实习实训工位0.78个，学校建</w:t>
      </w:r>
      <w:r w:rsidRPr="00567098"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  <w:t>有</w:t>
      </w:r>
      <w:r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实习</w:t>
      </w:r>
      <w:r w:rsidRPr="00567098"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  <w:t>实训室</w:t>
      </w:r>
      <w:r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18</w:t>
      </w:r>
      <w:r w:rsidRPr="00567098"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  <w:t>个</w:t>
      </w:r>
      <w:r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；馆藏纸质图书135.21万册，生均80册，电子图书309万册。</w:t>
      </w:r>
    </w:p>
    <w:p w:rsidR="0028145B" w:rsidRPr="00567098" w:rsidRDefault="0028145B" w:rsidP="00794EA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</w:pPr>
      <w:r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1999年5月，成为首批劳动和社会保障部（OSTA）与英国行业协会（C&amp;G）联合授予的职业技能鉴定中心。学校建有“国家职业技能鉴定站”，是四川省计算机集团董事单位、四川省职业技能开发学会团体会员单位、四川省职业教育学会会员单位、全国管理人才培训</w:t>
      </w:r>
      <w:r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lastRenderedPageBreak/>
        <w:t>认证授权工作站、四川省职业培训基地及四川省高技能人才培训基地、实习实训示</w:t>
      </w:r>
      <w:proofErr w:type="gramStart"/>
      <w:r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范</w:t>
      </w:r>
      <w:proofErr w:type="gramEnd"/>
      <w:r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基地。</w:t>
      </w:r>
    </w:p>
    <w:p w:rsidR="00E31745" w:rsidRPr="00567098" w:rsidRDefault="00794EA2" w:rsidP="00794EA2">
      <w:pPr>
        <w:spacing w:line="560" w:lineRule="exact"/>
        <w:ind w:firstLine="570"/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</w:pPr>
      <w:r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学校</w:t>
      </w:r>
      <w:r w:rsidR="0028145B"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现有教职员工42人</w:t>
      </w:r>
      <w:r w:rsidR="0028145B" w:rsidRPr="00567098"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  <w:t>。</w:t>
      </w:r>
      <w:r w:rsidR="0028145B"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专兼职</w:t>
      </w:r>
      <w:r w:rsidR="0028145B" w:rsidRPr="00567098"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  <w:t>教师中，一体化（双</w:t>
      </w:r>
      <w:proofErr w:type="gramStart"/>
      <w:r w:rsidR="0028145B" w:rsidRPr="00567098"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  <w:t>师素质</w:t>
      </w:r>
      <w:proofErr w:type="gramEnd"/>
      <w:r w:rsidR="0028145B" w:rsidRPr="00567098"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  <w:t>型）教师</w:t>
      </w:r>
      <w:r w:rsidR="0028145B"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32</w:t>
      </w:r>
      <w:r w:rsidR="0028145B" w:rsidRPr="00567098"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  <w:t>人，</w:t>
      </w:r>
      <w:proofErr w:type="gramStart"/>
      <w:r w:rsidR="0028145B"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占专业</w:t>
      </w:r>
      <w:proofErr w:type="gramEnd"/>
      <w:r w:rsidR="0028145B"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教师</w:t>
      </w:r>
      <w:r w:rsidR="0028145B" w:rsidRPr="00567098"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  <w:t>比例为</w:t>
      </w:r>
      <w:r w:rsidR="0028145B"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76.2</w:t>
      </w:r>
      <w:r w:rsidR="0028145B" w:rsidRPr="00567098"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  <w:t>%</w:t>
      </w:r>
      <w:r w:rsidR="0028145B"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。专任教师32人，其中，教授4人，副教授12人，高级工程师3人、高级技师3人，高级实习指导教师1人，讲师及相当专业技术职务9人。具有博士、硕士学位教师25人。</w:t>
      </w:r>
      <w:r w:rsidR="0028145B" w:rsidRPr="00567098"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  <w:t>具有企业经历的教师</w:t>
      </w:r>
      <w:r w:rsidR="0028145B"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10</w:t>
      </w:r>
      <w:r w:rsidR="0028145B" w:rsidRPr="00567098"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  <w:t>人，占</w:t>
      </w:r>
      <w:r w:rsidR="0028145B"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专任</w:t>
      </w:r>
      <w:r w:rsidR="0028145B" w:rsidRPr="00567098"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  <w:t>教师总数的</w:t>
      </w:r>
      <w:r w:rsidR="0028145B" w:rsidRPr="00567098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31.25</w:t>
      </w:r>
      <w:r w:rsidR="0028145B" w:rsidRPr="00567098"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  <w:t>%。</w:t>
      </w:r>
    </w:p>
    <w:p w:rsidR="00E31745" w:rsidRDefault="004206B5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（二）发展面临的机遇</w:t>
      </w:r>
    </w:p>
    <w:p w:rsidR="000466C2" w:rsidRPr="000466C2" w:rsidRDefault="000466C2" w:rsidP="000466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0466C2">
        <w:rPr>
          <w:rFonts w:asciiTheme="minorEastAsia" w:hAnsiTheme="minorEastAsia" w:cstheme="minorEastAsia"/>
          <w:color w:val="000000" w:themeColor="text1"/>
          <w:sz w:val="28"/>
          <w:szCs w:val="28"/>
        </w:rPr>
        <w:t>1</w:t>
      </w:r>
      <w:r w:rsidR="0048632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、技工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学校</w:t>
      </w:r>
      <w:r w:rsidRPr="000466C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的发展不仅有助于解决当地教育和就业的问题，更带来了观念的更新。近年来，国家对中职教育的重视力度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逐步</w:t>
      </w:r>
      <w:r w:rsidRPr="000466C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加大</w:t>
      </w:r>
      <w:r w:rsidR="00567098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，减免学杂费、助学金、各类补助等措施，对于公办学校来说，学生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缴费少，</w:t>
      </w:r>
      <w:r w:rsidR="000F639B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为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农村</w:t>
      </w:r>
      <w:r w:rsidR="00567098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尤其是贫困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家庭学生</w:t>
      </w:r>
      <w:r w:rsidR="00567098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继续求学</w:t>
      </w:r>
      <w:r w:rsidR="000F639B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提供保障</w:t>
      </w:r>
      <w:r w:rsidRPr="000466C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</w:p>
    <w:p w:rsidR="00E50715" w:rsidRDefault="000466C2" w:rsidP="000466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0466C2">
        <w:rPr>
          <w:rFonts w:asciiTheme="minorEastAsia" w:hAnsiTheme="minorEastAsia" w:cstheme="minorEastAsia"/>
          <w:color w:val="000000" w:themeColor="text1"/>
          <w:sz w:val="28"/>
          <w:szCs w:val="28"/>
        </w:rPr>
        <w:t>2</w:t>
      </w:r>
      <w:r w:rsidRPr="000466C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</w:t>
      </w:r>
      <w:r w:rsidR="00567098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攀枝花市正</w:t>
      </w:r>
      <w:r w:rsid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处于转型发展时期，提出</w:t>
      </w:r>
      <w:r w:rsidR="00E50715" w:rsidRPr="00E50715">
        <w:rPr>
          <w:rFonts w:asciiTheme="minorEastAsia" w:hAnsiTheme="minorEastAsia" w:cstheme="minorEastAsia"/>
          <w:color w:val="000000" w:themeColor="text1"/>
          <w:sz w:val="28"/>
          <w:szCs w:val="28"/>
        </w:rPr>
        <w:t>做好</w:t>
      </w:r>
      <w:r w:rsidR="00E50715"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“</w:t>
      </w:r>
      <w:r w:rsidR="00E50715" w:rsidRPr="00E50715">
        <w:rPr>
          <w:rFonts w:asciiTheme="minorEastAsia" w:hAnsiTheme="minorEastAsia" w:cstheme="minorEastAsia"/>
          <w:color w:val="000000" w:themeColor="text1"/>
          <w:sz w:val="28"/>
          <w:szCs w:val="28"/>
        </w:rPr>
        <w:t>钒钛</w:t>
      </w:r>
      <w:r w:rsidR="00E50715"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”</w:t>
      </w:r>
      <w:r w:rsidR="00E50715" w:rsidRPr="00E50715">
        <w:rPr>
          <w:rFonts w:asciiTheme="minorEastAsia" w:hAnsiTheme="minorEastAsia" w:cstheme="minorEastAsia"/>
          <w:color w:val="000000" w:themeColor="text1"/>
          <w:sz w:val="28"/>
          <w:szCs w:val="28"/>
        </w:rPr>
        <w:t>、</w:t>
      </w:r>
      <w:r w:rsidR="00E50715"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“</w:t>
      </w:r>
      <w:r w:rsidR="00E50715" w:rsidRPr="00E50715">
        <w:rPr>
          <w:rFonts w:asciiTheme="minorEastAsia" w:hAnsiTheme="minorEastAsia" w:cstheme="minorEastAsia"/>
          <w:color w:val="000000" w:themeColor="text1"/>
          <w:sz w:val="28"/>
          <w:szCs w:val="28"/>
        </w:rPr>
        <w:t>阳光</w:t>
      </w:r>
      <w:r w:rsidR="00E50715"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”</w:t>
      </w:r>
      <w:r w:rsidR="00E50715" w:rsidRPr="00E50715">
        <w:rPr>
          <w:rFonts w:asciiTheme="minorEastAsia" w:hAnsiTheme="minorEastAsia" w:cstheme="minorEastAsia"/>
          <w:color w:val="000000" w:themeColor="text1"/>
          <w:sz w:val="28"/>
          <w:szCs w:val="28"/>
        </w:rPr>
        <w:t>两篇文章，大力推进中国钒钛之都、中国阳光花城、中国康养胜地、四川南向门户“四个加快建设”，</w:t>
      </w:r>
      <w:r w:rsidR="00E50715"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我校</w:t>
      </w:r>
      <w:r w:rsidR="000F639B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将</w:t>
      </w:r>
      <w:r w:rsidR="00E50715"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开设钒钛相关专业，不仅为本地区</w:t>
      </w:r>
      <w:r w:rsidR="00567098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钒钛资源开发和利用</w:t>
      </w:r>
      <w:r w:rsidR="00E50715"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培养</w:t>
      </w:r>
      <w:r w:rsidR="00567098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相关</w:t>
      </w:r>
      <w:r w:rsidR="00E50715"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人才，也解决了学生的就业问题。</w:t>
      </w:r>
    </w:p>
    <w:p w:rsidR="000466C2" w:rsidRPr="000466C2" w:rsidRDefault="00E50715" w:rsidP="000466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3、</w:t>
      </w:r>
      <w:r w:rsidR="000466C2" w:rsidRPr="000466C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攀枝花学院“十三五”规划已将我校发展列入其中，</w:t>
      </w:r>
      <w:r w:rsidR="000F639B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将</w:t>
      </w:r>
      <w:r w:rsidR="000466C2" w:rsidRPr="000466C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逐步</w:t>
      </w:r>
      <w:r w:rsidR="000F639B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扩大办学规模，并</w:t>
      </w:r>
      <w:r w:rsidR="000466C2" w:rsidRPr="000466C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在教学、专业建设、师资、科研、实习实训等方面步入正规化、制度化、常态化。</w:t>
      </w:r>
    </w:p>
    <w:p w:rsidR="000466C2" w:rsidRPr="000466C2" w:rsidRDefault="00E50715" w:rsidP="000466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4</w:t>
      </w:r>
      <w:r w:rsidR="000466C2" w:rsidRPr="000466C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、近两年，针对全国乃至川渝地区汽车产业调研，汽车人才不饱和，需求量大，尤其对于汽车领域顶尖技术人才的需求量增大。</w:t>
      </w:r>
    </w:p>
    <w:p w:rsidR="00E31745" w:rsidRPr="00E50715" w:rsidRDefault="00E50715" w:rsidP="00E50715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5、我国汽车产业“基地”逐步向川渝地区转移，企业转型升级</w:t>
      </w:r>
      <w:r w:rsidR="0048632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及地域性</w:t>
      </w:r>
      <w:r w:rsidR="000466C2" w:rsidRPr="000466C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带来的汽车市场空间较大。</w:t>
      </w:r>
    </w:p>
    <w:p w:rsidR="00E31745" w:rsidRDefault="004206B5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lastRenderedPageBreak/>
        <w:t>（三）发展面临的挑战和不足</w:t>
      </w:r>
    </w:p>
    <w:p w:rsidR="00E50715" w:rsidRPr="00E50715" w:rsidRDefault="00E50715" w:rsidP="00E50715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E50715">
        <w:rPr>
          <w:rFonts w:asciiTheme="minorEastAsia" w:hAnsiTheme="minorEastAsia" w:cstheme="minorEastAsia"/>
          <w:color w:val="000000" w:themeColor="text1"/>
          <w:sz w:val="28"/>
          <w:szCs w:val="28"/>
        </w:rPr>
        <w:t>1</w:t>
      </w:r>
      <w:r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、国家、省、市级对于学校建设经费投入很少，学校现阶段校舍建筑、教学仪器设备、科研等方面投入均依靠攀枝花学院统一规划</w:t>
      </w:r>
      <w:r w:rsidR="001F7C3E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建成</w:t>
      </w:r>
      <w:r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</w:p>
    <w:p w:rsidR="00E50715" w:rsidRPr="00E50715" w:rsidRDefault="00E50715" w:rsidP="00E50715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E50715">
        <w:rPr>
          <w:rFonts w:asciiTheme="minorEastAsia" w:hAnsiTheme="minorEastAsia" w:cstheme="minorEastAsia"/>
          <w:color w:val="000000" w:themeColor="text1"/>
          <w:sz w:val="28"/>
          <w:szCs w:val="28"/>
        </w:rPr>
        <w:t>2</w:t>
      </w:r>
      <w:r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、学校无核定的管理人员和教师编制，现有教师均与攀枝花学院交通与汽车工程学院共享，教师资源不足；管理人员除</w:t>
      </w:r>
      <w:r w:rsidRPr="00E50715">
        <w:rPr>
          <w:rFonts w:asciiTheme="minorEastAsia" w:hAnsiTheme="minorEastAsia" w:cstheme="minorEastAsia"/>
          <w:color w:val="000000" w:themeColor="text1"/>
          <w:sz w:val="28"/>
          <w:szCs w:val="28"/>
        </w:rPr>
        <w:t>1</w:t>
      </w:r>
      <w:r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名事业编制外，其余均为聘用人员。</w:t>
      </w:r>
    </w:p>
    <w:p w:rsidR="00E50715" w:rsidRPr="00E50715" w:rsidRDefault="00E50715" w:rsidP="00E50715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E50715">
        <w:rPr>
          <w:rFonts w:asciiTheme="minorEastAsia" w:hAnsiTheme="minorEastAsia" w:cstheme="minorEastAsia"/>
          <w:color w:val="000000" w:themeColor="text1"/>
          <w:sz w:val="28"/>
          <w:szCs w:val="28"/>
        </w:rPr>
        <w:t>3</w:t>
      </w:r>
      <w:r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、对于中职学生的实践教学设备严重不足，无法满足中职学生实习实训工位的要求。</w:t>
      </w:r>
    </w:p>
    <w:p w:rsidR="00E50715" w:rsidRPr="00E50715" w:rsidRDefault="00E50715" w:rsidP="00E50715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E50715">
        <w:rPr>
          <w:rFonts w:asciiTheme="minorEastAsia" w:hAnsiTheme="minorEastAsia" w:cstheme="minorEastAsia"/>
          <w:color w:val="000000" w:themeColor="text1"/>
          <w:sz w:val="28"/>
          <w:szCs w:val="28"/>
        </w:rPr>
        <w:t>4</w:t>
      </w:r>
      <w:r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、学校的现代学徒制、教学诊断与改革等试点工作机制需进一步完善，全员参与性不够，教师主要以本专科教学及科研为主。</w:t>
      </w:r>
    </w:p>
    <w:p w:rsidR="00E50715" w:rsidRPr="00E50715" w:rsidRDefault="00E50715" w:rsidP="00E50715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E50715">
        <w:rPr>
          <w:rFonts w:asciiTheme="minorEastAsia" w:hAnsiTheme="minorEastAsia" w:cstheme="minorEastAsia"/>
          <w:color w:val="000000" w:themeColor="text1"/>
          <w:sz w:val="28"/>
          <w:szCs w:val="28"/>
        </w:rPr>
        <w:t>5</w:t>
      </w:r>
      <w:r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、新课程改革、产教融合、创业创新教育在广度、深度上需进一步挖掘，校企合作力度不够。</w:t>
      </w:r>
    </w:p>
    <w:p w:rsidR="00E50715" w:rsidRDefault="00E50715" w:rsidP="00E50715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E50715">
        <w:rPr>
          <w:rFonts w:asciiTheme="minorEastAsia" w:hAnsiTheme="minorEastAsia" w:cstheme="minorEastAsia"/>
          <w:color w:val="000000" w:themeColor="text1"/>
          <w:sz w:val="28"/>
          <w:szCs w:val="28"/>
        </w:rPr>
        <w:t>6</w:t>
      </w:r>
      <w:r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、教师在社会服务，尤其是中职类技术研发上不够用心。</w:t>
      </w:r>
    </w:p>
    <w:p w:rsidR="00E50715" w:rsidRPr="00E50715" w:rsidRDefault="00613E2C" w:rsidP="00E50715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7</w:t>
      </w:r>
      <w:r w:rsidR="00E50715"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、近年来，由于初中毕业学生数量的逐年减少，加之市外各类高职高</w:t>
      </w:r>
      <w:proofErr w:type="gramStart"/>
      <w:r w:rsidR="00E50715"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专学校</w:t>
      </w:r>
      <w:proofErr w:type="gramEnd"/>
      <w:r w:rsidR="00E50715"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进驻市内宣传力度大、招生优惠政策的冲突，学生到市外就读数量逐年增多，导致我校招生难度加大。</w:t>
      </w:r>
    </w:p>
    <w:p w:rsidR="00E50715" w:rsidRPr="00E50715" w:rsidRDefault="00613E2C" w:rsidP="00E50715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8</w:t>
      </w:r>
      <w:r w:rsidR="00E50715"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、企业对员工文化程度要求越来越高，大多数企业优先考虑高学历求职者，不太重视</w:t>
      </w:r>
      <w:r w:rsidR="006A7EF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技工学校</w:t>
      </w:r>
      <w:r w:rsidR="00E50715"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毕业学生的求职申请。</w:t>
      </w:r>
    </w:p>
    <w:p w:rsidR="00E50715" w:rsidRPr="00E50715" w:rsidRDefault="00613E2C" w:rsidP="00E50715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9</w:t>
      </w:r>
      <w:r w:rsidR="00E50715"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、攀枝花市内其他</w:t>
      </w:r>
      <w:r w:rsidR="00E50715" w:rsidRPr="00E50715">
        <w:rPr>
          <w:rFonts w:asciiTheme="minorEastAsia" w:hAnsiTheme="minorEastAsia" w:cstheme="minorEastAsia"/>
          <w:color w:val="000000" w:themeColor="text1"/>
          <w:sz w:val="28"/>
          <w:szCs w:val="28"/>
        </w:rPr>
        <w:t>3</w:t>
      </w:r>
      <w:r w:rsidR="006A7EF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所中职学校近几年也开</w:t>
      </w:r>
      <w:r w:rsidR="00E50715"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办汽车类专业，教学质量参差不齐，很多学生不能学以致用，毕业后从事行业不对口，从而导致很多学生及家长对汽车专业就业认同度不高。</w:t>
      </w:r>
    </w:p>
    <w:p w:rsidR="00E50715" w:rsidRPr="00613E2C" w:rsidRDefault="00613E2C" w:rsidP="00613E2C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lastRenderedPageBreak/>
        <w:t>10</w:t>
      </w:r>
      <w:r w:rsidR="00E50715" w:rsidRPr="00E5071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、近几年，攀枝花市汽车相关企业由于市场竞争大、效益缩减，人员趋于基本饱和状态，市内汽车类专业就业岗位少、待遇低。</w:t>
      </w:r>
    </w:p>
    <w:p w:rsidR="00E31745" w:rsidRDefault="004206B5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二、“十三五”期间发展的指导思想、战略和目标</w:t>
      </w:r>
    </w:p>
    <w:p w:rsidR="00E31745" w:rsidRDefault="004206B5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（一）指导思想</w:t>
      </w:r>
    </w:p>
    <w:p w:rsidR="009C2947" w:rsidRDefault="009C2947" w:rsidP="009C2947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以邓小平理论、“三个代表”重要思想、科学发展观为指导，深入贯彻党的十八届三中、四中、五中、六中全会及习近平总书记系列讲话精神，坚持以立德树人为根本，以服务发展为宗旨，以促进就业为导向，稳步推进“十三五”规划。认真落实国家、省、市相关文件精神，围绕学校总体发展目标，强化教育教学质量，注重内涵提升，奋力推进各项教育事业发展，不断增强学校的综合实力和核心竞争力。</w:t>
      </w:r>
    </w:p>
    <w:p w:rsidR="009C2947" w:rsidRPr="009C2947" w:rsidRDefault="009C2947" w:rsidP="009C2947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9C294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以产教融合为导向，以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改革创新为动力，以学科专业建设为引领，以师资队伍建设为着力点，以提高教育教学质量为根本，以人才培养为主线，以实践教学体系建设及产学研合作平台建设为核心，以提高学生综合素质及创新创业教育为主导，以校园文化建设及服务地方经济建设等为基础，快速推进</w:t>
      </w:r>
      <w:r w:rsidR="00743D9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攀西地区人才培养高地建设，逐步深化教育综合改革，突出办学特色，促进办学规模、结构、质量、效益协调发展。</w:t>
      </w:r>
    </w:p>
    <w:p w:rsidR="00E31745" w:rsidRDefault="004206B5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</w:t>
      </w:r>
      <w:r w:rsidR="00A5260A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二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）发展目标</w:t>
      </w:r>
    </w:p>
    <w:p w:rsidR="00E31745" w:rsidRDefault="004206B5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1、总体目标</w:t>
      </w:r>
    </w:p>
    <w:p w:rsidR="00E31745" w:rsidRDefault="00677DA1" w:rsidP="00EF13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认真落实国家、省、市关于技工学校发展的总体要求和部署，按照“强练内功、加快发展、创新机制、培育特色、服务产业”的总体思路，促进产教融合，坚持改革创新，逐步扩大办学规模。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至2020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lastRenderedPageBreak/>
        <w:t>年，学校办学规模达到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800人</w:t>
      </w:r>
      <w:r w:rsidR="003F79D1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以上</w:t>
      </w:r>
      <w:bookmarkStart w:id="0" w:name="_GoBack"/>
      <w:bookmarkEnd w:id="0"/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综合实力明显增强，人才培养水平全面提升，服务社会能力显著提高；专业布局与行业、企业和区域产业发展相适应，校企合作人才培养彰显优势特色，重点专业达到省内同类学校先进水平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；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教育与培训全面发展，就业水平保持省内中职学校前列。</w:t>
      </w:r>
    </w:p>
    <w:p w:rsidR="00E31745" w:rsidRDefault="004206B5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2、具体目标</w:t>
      </w:r>
    </w:p>
    <w:p w:rsidR="00E31745" w:rsidRDefault="004206B5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（1）办学规模</w:t>
      </w:r>
    </w:p>
    <w:p w:rsidR="00E31745" w:rsidRDefault="00924FBC" w:rsidP="00EF13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以市场为导向，就业为目标，不断调整专业结构，根据市场发展和需求开设专业。“十三五”期间，保持现有汽车类专业5个，针对市场需求，开设机械、电子、化工类专业2~3个。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至2020年末，在校学生人数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800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人</w:t>
      </w:r>
      <w:r w:rsidR="003F79D1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以上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  <w:r w:rsidR="00E03FD4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做好等级工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机关事业单位工人等级晋升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社会人员</w:t>
      </w:r>
      <w:r w:rsidR="00E03FD4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的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培训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与鉴定工作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，力争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“十三五”期间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各类培训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鉴定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人员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达到8000人次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924FBC" w:rsidRPr="00515E54" w:rsidRDefault="00924FBC" w:rsidP="00924FBC">
      <w:pPr>
        <w:jc w:val="center"/>
        <w:rPr>
          <w:rFonts w:asciiTheme="minorEastAsia" w:hAnsiTheme="minorEastAsia" w:cstheme="minorEastAsia"/>
          <w:b/>
          <w:color w:val="000000" w:themeColor="text1"/>
          <w:sz w:val="28"/>
          <w:szCs w:val="28"/>
          <w:shd w:val="clear" w:color="auto" w:fill="FFFFFF"/>
        </w:rPr>
      </w:pPr>
      <w:r w:rsidRPr="00515E54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  <w:shd w:val="clear" w:color="auto" w:fill="FFFFFF"/>
        </w:rPr>
        <w:t>表1    2016-2020年在校学生规模一览表（单位：人）</w:t>
      </w:r>
    </w:p>
    <w:tbl>
      <w:tblPr>
        <w:tblStyle w:val="a6"/>
        <w:tblW w:w="8831" w:type="dxa"/>
        <w:tblLook w:val="04A0" w:firstRow="1" w:lastRow="0" w:firstColumn="1" w:lastColumn="0" w:noHBand="0" w:noVBand="1"/>
      </w:tblPr>
      <w:tblGrid>
        <w:gridCol w:w="1526"/>
        <w:gridCol w:w="1217"/>
        <w:gridCol w:w="1217"/>
        <w:gridCol w:w="1217"/>
        <w:gridCol w:w="1218"/>
        <w:gridCol w:w="1218"/>
        <w:gridCol w:w="1218"/>
      </w:tblGrid>
      <w:tr w:rsidR="00924FBC" w:rsidTr="00924FBC">
        <w:trPr>
          <w:trHeight w:val="832"/>
        </w:trPr>
        <w:tc>
          <w:tcPr>
            <w:tcW w:w="1526" w:type="dxa"/>
            <w:vAlign w:val="center"/>
          </w:tcPr>
          <w:p w:rsidR="00924FBC" w:rsidRDefault="00924FBC" w:rsidP="00924FB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1217" w:type="dxa"/>
            <w:vAlign w:val="center"/>
          </w:tcPr>
          <w:p w:rsidR="00924FBC" w:rsidRDefault="00924FBC" w:rsidP="00924FB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2015年</w:t>
            </w:r>
          </w:p>
        </w:tc>
        <w:tc>
          <w:tcPr>
            <w:tcW w:w="1217" w:type="dxa"/>
            <w:vAlign w:val="center"/>
          </w:tcPr>
          <w:p w:rsidR="00924FBC" w:rsidRDefault="00924FBC" w:rsidP="00924FB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2016年</w:t>
            </w:r>
          </w:p>
        </w:tc>
        <w:tc>
          <w:tcPr>
            <w:tcW w:w="1217" w:type="dxa"/>
            <w:vAlign w:val="center"/>
          </w:tcPr>
          <w:p w:rsidR="00924FBC" w:rsidRDefault="00924FBC" w:rsidP="00924FB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2017年</w:t>
            </w:r>
          </w:p>
        </w:tc>
        <w:tc>
          <w:tcPr>
            <w:tcW w:w="1218" w:type="dxa"/>
            <w:vAlign w:val="center"/>
          </w:tcPr>
          <w:p w:rsidR="00924FBC" w:rsidRDefault="00924FBC" w:rsidP="00924FB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2018年</w:t>
            </w:r>
          </w:p>
        </w:tc>
        <w:tc>
          <w:tcPr>
            <w:tcW w:w="1218" w:type="dxa"/>
            <w:vAlign w:val="center"/>
          </w:tcPr>
          <w:p w:rsidR="00924FBC" w:rsidRDefault="00924FBC" w:rsidP="00924FB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2019年</w:t>
            </w:r>
          </w:p>
        </w:tc>
        <w:tc>
          <w:tcPr>
            <w:tcW w:w="1218" w:type="dxa"/>
            <w:vAlign w:val="center"/>
          </w:tcPr>
          <w:p w:rsidR="00924FBC" w:rsidRDefault="00924FBC" w:rsidP="00924FB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2020年</w:t>
            </w:r>
          </w:p>
        </w:tc>
      </w:tr>
      <w:tr w:rsidR="00924FBC" w:rsidTr="00924FBC">
        <w:trPr>
          <w:trHeight w:val="844"/>
        </w:trPr>
        <w:tc>
          <w:tcPr>
            <w:tcW w:w="1526" w:type="dxa"/>
            <w:vAlign w:val="center"/>
          </w:tcPr>
          <w:p w:rsidR="00924FBC" w:rsidRDefault="00924FBC" w:rsidP="00924FB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学生数</w:t>
            </w:r>
          </w:p>
        </w:tc>
        <w:tc>
          <w:tcPr>
            <w:tcW w:w="1217" w:type="dxa"/>
            <w:vAlign w:val="center"/>
          </w:tcPr>
          <w:p w:rsidR="00924FBC" w:rsidRDefault="00924FBC" w:rsidP="00924FB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1217" w:type="dxa"/>
            <w:vAlign w:val="center"/>
          </w:tcPr>
          <w:p w:rsidR="00924FBC" w:rsidRDefault="00924FBC" w:rsidP="00924FB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217" w:type="dxa"/>
            <w:vAlign w:val="center"/>
          </w:tcPr>
          <w:p w:rsidR="00924FBC" w:rsidRDefault="00924FBC" w:rsidP="00924FB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218" w:type="dxa"/>
            <w:vAlign w:val="center"/>
          </w:tcPr>
          <w:p w:rsidR="00924FBC" w:rsidRDefault="00924FBC" w:rsidP="00924FB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218" w:type="dxa"/>
            <w:vAlign w:val="center"/>
          </w:tcPr>
          <w:p w:rsidR="00924FBC" w:rsidRDefault="00924FBC" w:rsidP="00924FB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1218" w:type="dxa"/>
            <w:vAlign w:val="center"/>
          </w:tcPr>
          <w:p w:rsidR="00924FBC" w:rsidRDefault="00924FBC" w:rsidP="00924FB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800</w:t>
            </w:r>
          </w:p>
        </w:tc>
      </w:tr>
      <w:tr w:rsidR="00924FBC" w:rsidTr="00924FBC">
        <w:trPr>
          <w:trHeight w:val="700"/>
        </w:trPr>
        <w:tc>
          <w:tcPr>
            <w:tcW w:w="1526" w:type="dxa"/>
            <w:vAlign w:val="center"/>
          </w:tcPr>
          <w:p w:rsidR="00924FBC" w:rsidRDefault="00924FBC" w:rsidP="00924FBC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学生总数</w:t>
            </w:r>
          </w:p>
        </w:tc>
        <w:tc>
          <w:tcPr>
            <w:tcW w:w="1217" w:type="dxa"/>
            <w:vAlign w:val="center"/>
          </w:tcPr>
          <w:p w:rsidR="00924FBC" w:rsidRDefault="00924FBC" w:rsidP="00D528D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1217" w:type="dxa"/>
            <w:vAlign w:val="center"/>
          </w:tcPr>
          <w:p w:rsidR="00924FBC" w:rsidRDefault="00924FBC" w:rsidP="00D528D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217" w:type="dxa"/>
            <w:vAlign w:val="center"/>
          </w:tcPr>
          <w:p w:rsidR="00924FBC" w:rsidRDefault="00924FBC" w:rsidP="00D528D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218" w:type="dxa"/>
            <w:vAlign w:val="center"/>
          </w:tcPr>
          <w:p w:rsidR="00924FBC" w:rsidRDefault="00924FBC" w:rsidP="00D528D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218" w:type="dxa"/>
            <w:vAlign w:val="center"/>
          </w:tcPr>
          <w:p w:rsidR="00924FBC" w:rsidRDefault="00924FBC" w:rsidP="00D528D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1218" w:type="dxa"/>
            <w:vAlign w:val="center"/>
          </w:tcPr>
          <w:p w:rsidR="00924FBC" w:rsidRDefault="00924FBC" w:rsidP="00D528D5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800</w:t>
            </w:r>
          </w:p>
        </w:tc>
      </w:tr>
    </w:tbl>
    <w:p w:rsidR="00E31745" w:rsidRDefault="004206B5" w:rsidP="00924FBC">
      <w:pPr>
        <w:ind w:firstLineChars="200" w:firstLine="562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（2）师资队伍</w:t>
      </w:r>
    </w:p>
    <w:p w:rsidR="00E31745" w:rsidRDefault="00515E54" w:rsidP="00515E54">
      <w:pPr>
        <w:ind w:firstLineChars="202" w:firstLine="566"/>
        <w:rPr>
          <w:rFonts w:asciiTheme="minorEastAsia" w:hAnsiTheme="minorEastAsia" w:cstheme="minorEastAsia"/>
          <w:color w:val="000000" w:themeColor="text1"/>
          <w:kern w:val="2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kern w:val="20"/>
          <w:sz w:val="28"/>
          <w:szCs w:val="28"/>
        </w:rPr>
        <w:t>逐步建立激励机制，对有发展愿望、发展潜力的中青年教师，在学术深造、学历职称提升等方面政策上给予倾斜。通过加大师资引进、加强培训投入，培养一支复合型、年龄、学历、职称等结构合理的教</w:t>
      </w:r>
      <w:r>
        <w:rPr>
          <w:rFonts w:asciiTheme="minorEastAsia" w:hAnsiTheme="minorEastAsia" w:cstheme="minorEastAsia" w:hint="eastAsia"/>
          <w:color w:val="000000" w:themeColor="text1"/>
          <w:kern w:val="20"/>
          <w:sz w:val="28"/>
          <w:szCs w:val="28"/>
        </w:rPr>
        <w:lastRenderedPageBreak/>
        <w:t>师队伍。到2020年，在编在岗教职工总数达到50人；规范外聘教师管理，企业、行业等外聘教师达到20人；引进、培养教授3~5人、博士3~5人，引进硕士研究生8~10人，博士、硕士研究生和副教授职称以上比例分别占60%和40%。“双师型”教师人数不少于70%。</w:t>
      </w:r>
    </w:p>
    <w:p w:rsidR="00515E54" w:rsidRDefault="00515E54" w:rsidP="00515E54">
      <w:pPr>
        <w:jc w:val="center"/>
        <w:rPr>
          <w:rFonts w:asciiTheme="minorEastAsia" w:hAnsiTheme="minorEastAsia" w:cstheme="minorEastAsia"/>
          <w:b/>
          <w:color w:val="000000" w:themeColor="text1"/>
          <w:kern w:val="20"/>
          <w:sz w:val="28"/>
          <w:szCs w:val="28"/>
        </w:rPr>
      </w:pPr>
      <w:r w:rsidRPr="00515E54">
        <w:rPr>
          <w:rFonts w:asciiTheme="minorEastAsia" w:hAnsiTheme="minorEastAsia" w:cstheme="minorEastAsia" w:hint="eastAsia"/>
          <w:b/>
          <w:color w:val="000000" w:themeColor="text1"/>
          <w:kern w:val="20"/>
          <w:sz w:val="28"/>
          <w:szCs w:val="28"/>
        </w:rPr>
        <w:t>表2  2016-2020年师资队伍发展规划一览表（单位：人）</w:t>
      </w:r>
    </w:p>
    <w:tbl>
      <w:tblPr>
        <w:tblStyle w:val="a6"/>
        <w:tblW w:w="10902" w:type="dxa"/>
        <w:jc w:val="center"/>
        <w:tblLook w:val="04A0" w:firstRow="1" w:lastRow="0" w:firstColumn="1" w:lastColumn="0" w:noHBand="0" w:noVBand="1"/>
      </w:tblPr>
      <w:tblGrid>
        <w:gridCol w:w="606"/>
        <w:gridCol w:w="266"/>
        <w:gridCol w:w="409"/>
        <w:gridCol w:w="2316"/>
        <w:gridCol w:w="1217"/>
        <w:gridCol w:w="1217"/>
        <w:gridCol w:w="1217"/>
        <w:gridCol w:w="1218"/>
        <w:gridCol w:w="1218"/>
        <w:gridCol w:w="1218"/>
      </w:tblGrid>
      <w:tr w:rsidR="00515E54" w:rsidRPr="00515E54" w:rsidTr="00AC3400">
        <w:trPr>
          <w:jc w:val="center"/>
        </w:trPr>
        <w:tc>
          <w:tcPr>
            <w:tcW w:w="3597" w:type="dxa"/>
            <w:gridSpan w:val="4"/>
            <w:vAlign w:val="center"/>
          </w:tcPr>
          <w:p w:rsidR="00515E54" w:rsidRPr="00515E54" w:rsidRDefault="00515E54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 w:rsidRPr="00515E54"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年度项目</w:t>
            </w:r>
          </w:p>
        </w:tc>
        <w:tc>
          <w:tcPr>
            <w:tcW w:w="1217" w:type="dxa"/>
            <w:vAlign w:val="center"/>
          </w:tcPr>
          <w:p w:rsidR="00515E54" w:rsidRPr="00515E54" w:rsidRDefault="00515E54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515E54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2015年</w:t>
            </w:r>
          </w:p>
        </w:tc>
        <w:tc>
          <w:tcPr>
            <w:tcW w:w="1217" w:type="dxa"/>
            <w:vAlign w:val="center"/>
          </w:tcPr>
          <w:p w:rsidR="00515E54" w:rsidRPr="00515E54" w:rsidRDefault="00515E54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515E54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2016年</w:t>
            </w:r>
          </w:p>
        </w:tc>
        <w:tc>
          <w:tcPr>
            <w:tcW w:w="1217" w:type="dxa"/>
            <w:vAlign w:val="center"/>
          </w:tcPr>
          <w:p w:rsidR="00515E54" w:rsidRPr="00515E54" w:rsidRDefault="00515E54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515E54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2017年</w:t>
            </w:r>
          </w:p>
        </w:tc>
        <w:tc>
          <w:tcPr>
            <w:tcW w:w="1218" w:type="dxa"/>
            <w:vAlign w:val="center"/>
          </w:tcPr>
          <w:p w:rsidR="00515E54" w:rsidRPr="00515E54" w:rsidRDefault="00515E54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515E54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2018年</w:t>
            </w:r>
          </w:p>
        </w:tc>
        <w:tc>
          <w:tcPr>
            <w:tcW w:w="1218" w:type="dxa"/>
            <w:vAlign w:val="center"/>
          </w:tcPr>
          <w:p w:rsidR="00515E54" w:rsidRPr="00515E54" w:rsidRDefault="00515E54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515E54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2019年</w:t>
            </w:r>
          </w:p>
        </w:tc>
        <w:tc>
          <w:tcPr>
            <w:tcW w:w="1218" w:type="dxa"/>
            <w:vAlign w:val="center"/>
          </w:tcPr>
          <w:p w:rsidR="00515E54" w:rsidRPr="00515E54" w:rsidRDefault="00515E54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515E54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2020年</w:t>
            </w:r>
          </w:p>
        </w:tc>
      </w:tr>
      <w:tr w:rsidR="00515E54" w:rsidRPr="00515E54" w:rsidTr="00AC3400">
        <w:trPr>
          <w:jc w:val="center"/>
        </w:trPr>
        <w:tc>
          <w:tcPr>
            <w:tcW w:w="3597" w:type="dxa"/>
            <w:gridSpan w:val="4"/>
            <w:vAlign w:val="center"/>
          </w:tcPr>
          <w:p w:rsidR="00515E54" w:rsidRPr="00515E54" w:rsidRDefault="00515E54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教职工总数</w:t>
            </w:r>
          </w:p>
        </w:tc>
        <w:tc>
          <w:tcPr>
            <w:tcW w:w="1217" w:type="dxa"/>
            <w:vAlign w:val="center"/>
          </w:tcPr>
          <w:p w:rsidR="00515E54" w:rsidRPr="00515E54" w:rsidRDefault="00515E54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33</w:t>
            </w:r>
          </w:p>
        </w:tc>
        <w:tc>
          <w:tcPr>
            <w:tcW w:w="1217" w:type="dxa"/>
            <w:vAlign w:val="center"/>
          </w:tcPr>
          <w:p w:rsidR="00515E54" w:rsidRPr="00515E54" w:rsidRDefault="00515E54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38</w:t>
            </w:r>
          </w:p>
        </w:tc>
        <w:tc>
          <w:tcPr>
            <w:tcW w:w="1217" w:type="dxa"/>
            <w:vAlign w:val="center"/>
          </w:tcPr>
          <w:p w:rsidR="00515E54" w:rsidRPr="00515E54" w:rsidRDefault="00515E54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41</w:t>
            </w:r>
          </w:p>
        </w:tc>
        <w:tc>
          <w:tcPr>
            <w:tcW w:w="1218" w:type="dxa"/>
            <w:vAlign w:val="center"/>
          </w:tcPr>
          <w:p w:rsidR="00515E54" w:rsidRPr="00515E54" w:rsidRDefault="00515E54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45</w:t>
            </w:r>
          </w:p>
        </w:tc>
        <w:tc>
          <w:tcPr>
            <w:tcW w:w="1218" w:type="dxa"/>
            <w:vAlign w:val="center"/>
          </w:tcPr>
          <w:p w:rsidR="00515E54" w:rsidRPr="00515E54" w:rsidRDefault="00515E54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48</w:t>
            </w:r>
          </w:p>
        </w:tc>
        <w:tc>
          <w:tcPr>
            <w:tcW w:w="1218" w:type="dxa"/>
            <w:vAlign w:val="center"/>
          </w:tcPr>
          <w:p w:rsidR="00515E54" w:rsidRPr="00515E54" w:rsidRDefault="00515E54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50</w:t>
            </w:r>
          </w:p>
        </w:tc>
      </w:tr>
      <w:tr w:rsidR="00AC3400" w:rsidRPr="00515E54" w:rsidTr="00AC3400">
        <w:trPr>
          <w:jc w:val="center"/>
        </w:trPr>
        <w:tc>
          <w:tcPr>
            <w:tcW w:w="606" w:type="dxa"/>
            <w:vMerge w:val="restart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职称结构</w:t>
            </w:r>
          </w:p>
        </w:tc>
        <w:tc>
          <w:tcPr>
            <w:tcW w:w="675" w:type="dxa"/>
            <w:gridSpan w:val="2"/>
            <w:vMerge w:val="restart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教授</w:t>
            </w:r>
          </w:p>
        </w:tc>
        <w:tc>
          <w:tcPr>
            <w:tcW w:w="2316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人数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4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3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4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5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6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6</w:t>
            </w:r>
          </w:p>
        </w:tc>
      </w:tr>
      <w:tr w:rsidR="00AC3400" w:rsidRPr="00515E54" w:rsidTr="00AC3400">
        <w:trPr>
          <w:jc w:val="center"/>
        </w:trPr>
        <w:tc>
          <w:tcPr>
            <w:tcW w:w="606" w:type="dxa"/>
            <w:vMerge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占教师总数比例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12.1%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7.9%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9.8%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11.1%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12.5%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12%</w:t>
            </w:r>
          </w:p>
        </w:tc>
      </w:tr>
      <w:tr w:rsidR="00AC3400" w:rsidRPr="00515E54" w:rsidTr="00AC3400">
        <w:trPr>
          <w:jc w:val="center"/>
        </w:trPr>
        <w:tc>
          <w:tcPr>
            <w:tcW w:w="606" w:type="dxa"/>
            <w:vMerge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vMerge w:val="restart"/>
            <w:vAlign w:val="center"/>
          </w:tcPr>
          <w:p w:rsidR="00AC3400" w:rsidRPr="00515E54" w:rsidRDefault="00AC3400" w:rsidP="00AC3400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副教授</w:t>
            </w:r>
          </w:p>
        </w:tc>
        <w:tc>
          <w:tcPr>
            <w:tcW w:w="2316" w:type="dxa"/>
            <w:vAlign w:val="center"/>
          </w:tcPr>
          <w:p w:rsidR="00AC3400" w:rsidRPr="00515E54" w:rsidRDefault="00AC3400" w:rsidP="00D528D5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人数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8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11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12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13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14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14</w:t>
            </w:r>
          </w:p>
        </w:tc>
      </w:tr>
      <w:tr w:rsidR="00AC3400" w:rsidRPr="00515E54" w:rsidTr="00AC3400">
        <w:trPr>
          <w:jc w:val="center"/>
        </w:trPr>
        <w:tc>
          <w:tcPr>
            <w:tcW w:w="606" w:type="dxa"/>
            <w:vMerge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 w:rsidR="00AC3400" w:rsidRPr="00515E54" w:rsidRDefault="00AC3400" w:rsidP="00D528D5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占教师总数比例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24.2%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28.9%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29.3%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28.9%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29.2%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28%</w:t>
            </w:r>
          </w:p>
        </w:tc>
      </w:tr>
      <w:tr w:rsidR="00AC3400" w:rsidRPr="00515E54" w:rsidTr="00D528D5">
        <w:trPr>
          <w:jc w:val="center"/>
        </w:trPr>
        <w:tc>
          <w:tcPr>
            <w:tcW w:w="1281" w:type="dxa"/>
            <w:gridSpan w:val="3"/>
            <w:vAlign w:val="center"/>
          </w:tcPr>
          <w:p w:rsidR="00AC3400" w:rsidRDefault="00AC3400" w:rsidP="00AC3400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外聘</w:t>
            </w:r>
          </w:p>
          <w:p w:rsidR="00AC3400" w:rsidRPr="00515E54" w:rsidRDefault="00AC3400" w:rsidP="00AC3400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教师</w:t>
            </w:r>
          </w:p>
        </w:tc>
        <w:tc>
          <w:tcPr>
            <w:tcW w:w="2316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人数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3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5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7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12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16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20</w:t>
            </w:r>
          </w:p>
        </w:tc>
      </w:tr>
      <w:tr w:rsidR="00AC3400" w:rsidRPr="00515E54" w:rsidTr="00D528D5">
        <w:trPr>
          <w:jc w:val="center"/>
        </w:trPr>
        <w:tc>
          <w:tcPr>
            <w:tcW w:w="606" w:type="dxa"/>
            <w:vMerge w:val="restart"/>
            <w:vAlign w:val="center"/>
          </w:tcPr>
          <w:p w:rsidR="00AC3400" w:rsidRPr="00515E54" w:rsidRDefault="00AC3400" w:rsidP="00AC3400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学历结构</w:t>
            </w:r>
          </w:p>
        </w:tc>
        <w:tc>
          <w:tcPr>
            <w:tcW w:w="2991" w:type="dxa"/>
            <w:gridSpan w:val="3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博士（含在读）人数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2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1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3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3</w:t>
            </w:r>
          </w:p>
        </w:tc>
      </w:tr>
      <w:tr w:rsidR="00AC3400" w:rsidRPr="00515E54" w:rsidTr="00D528D5">
        <w:trPr>
          <w:jc w:val="center"/>
        </w:trPr>
        <w:tc>
          <w:tcPr>
            <w:tcW w:w="606" w:type="dxa"/>
            <w:vMerge/>
            <w:vAlign w:val="center"/>
          </w:tcPr>
          <w:p w:rsidR="00AC3400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硕士（含在读）人数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20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22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24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28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30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32</w:t>
            </w:r>
          </w:p>
        </w:tc>
      </w:tr>
      <w:tr w:rsidR="00AC3400" w:rsidRPr="00515E54" w:rsidTr="00D528D5">
        <w:trPr>
          <w:jc w:val="center"/>
        </w:trPr>
        <w:tc>
          <w:tcPr>
            <w:tcW w:w="606" w:type="dxa"/>
            <w:vMerge/>
            <w:vAlign w:val="center"/>
          </w:tcPr>
          <w:p w:rsidR="00AC3400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硕士以上学位（学历）占教师总数比例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66.7%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60.5%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63.4%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66.7%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68.7%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70%</w:t>
            </w:r>
          </w:p>
        </w:tc>
      </w:tr>
      <w:tr w:rsidR="00AC3400" w:rsidRPr="00515E54" w:rsidTr="00AC3400">
        <w:trPr>
          <w:trHeight w:val="1009"/>
          <w:jc w:val="center"/>
        </w:trPr>
        <w:tc>
          <w:tcPr>
            <w:tcW w:w="606" w:type="dxa"/>
            <w:vMerge w:val="restart"/>
            <w:tcBorders>
              <w:right w:val="nil"/>
            </w:tcBorders>
            <w:vAlign w:val="center"/>
          </w:tcPr>
          <w:p w:rsidR="00AC3400" w:rsidRDefault="00AC3400" w:rsidP="00AC3400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双师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型教师</w:t>
            </w:r>
            <w:proofErr w:type="gramEnd"/>
          </w:p>
        </w:tc>
        <w:tc>
          <w:tcPr>
            <w:tcW w:w="266" w:type="dxa"/>
            <w:vMerge w:val="restart"/>
            <w:tcBorders>
              <w:left w:val="nil"/>
            </w:tcBorders>
            <w:vAlign w:val="center"/>
          </w:tcPr>
          <w:p w:rsidR="00AC3400" w:rsidRPr="00515E54" w:rsidRDefault="00AC3400" w:rsidP="00AC3400">
            <w:pPr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人数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21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22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26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30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36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40</w:t>
            </w:r>
          </w:p>
        </w:tc>
      </w:tr>
      <w:tr w:rsidR="00AC3400" w:rsidRPr="00515E54" w:rsidTr="00AC3400">
        <w:trPr>
          <w:jc w:val="center"/>
        </w:trPr>
        <w:tc>
          <w:tcPr>
            <w:tcW w:w="606" w:type="dxa"/>
            <w:vMerge/>
            <w:tcBorders>
              <w:right w:val="nil"/>
            </w:tcBorders>
            <w:vAlign w:val="center"/>
          </w:tcPr>
          <w:p w:rsidR="00AC3400" w:rsidRDefault="00AC3400" w:rsidP="00AC3400"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</w:p>
        </w:tc>
        <w:tc>
          <w:tcPr>
            <w:tcW w:w="266" w:type="dxa"/>
            <w:vMerge/>
            <w:tcBorders>
              <w:left w:val="nil"/>
            </w:tcBorders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占专任教师数比例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63.6%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64.7%</w:t>
            </w:r>
          </w:p>
        </w:tc>
        <w:tc>
          <w:tcPr>
            <w:tcW w:w="1217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72.2%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75%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83.72%</w:t>
            </w:r>
          </w:p>
        </w:tc>
        <w:tc>
          <w:tcPr>
            <w:tcW w:w="1218" w:type="dxa"/>
            <w:vAlign w:val="center"/>
          </w:tcPr>
          <w:p w:rsidR="00AC3400" w:rsidRPr="00515E54" w:rsidRDefault="00AC3400" w:rsidP="00AC3400">
            <w:pPr>
              <w:jc w:val="center"/>
              <w:rPr>
                <w:rFonts w:asciiTheme="minorEastAsia" w:hAnsiTheme="minorEastAsia" w:cstheme="minorEastAsia"/>
                <w:color w:val="000000" w:themeColor="text1"/>
                <w:kern w:val="2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20"/>
                <w:sz w:val="28"/>
                <w:szCs w:val="28"/>
              </w:rPr>
              <w:t>88.88%</w:t>
            </w:r>
          </w:p>
        </w:tc>
      </w:tr>
    </w:tbl>
    <w:p w:rsidR="00E31745" w:rsidRDefault="004206B5" w:rsidP="001F7C3E">
      <w:pPr>
        <w:ind w:firstLineChars="200" w:firstLine="562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（3）专业建设</w:t>
      </w:r>
    </w:p>
    <w:p w:rsidR="002607A3" w:rsidRDefault="00D95F29" w:rsidP="00EF13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D95F2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——专业布局目标：</w:t>
      </w:r>
      <w:r w:rsidR="002607A3" w:rsidRPr="00D95F2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以适应和服务汽车领域及地方经济发展、产</w:t>
      </w:r>
      <w:r w:rsidR="002607A3" w:rsidRPr="00D95F2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lastRenderedPageBreak/>
        <w:t>业升级和技术革新需要为目标，按照加强特色专业建设，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汽车类</w:t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>专业成立</w:t>
      </w:r>
      <w:r w:rsidR="002607A3" w:rsidRPr="00D95F29">
        <w:rPr>
          <w:rFonts w:asciiTheme="minorEastAsia" w:hAnsiTheme="minorEastAsia" w:cstheme="minorEastAsia"/>
          <w:color w:val="000000" w:themeColor="text1"/>
          <w:sz w:val="28"/>
          <w:szCs w:val="28"/>
        </w:rPr>
        <w:t>由行业企业专家和本校</w:t>
      </w:r>
      <w:r w:rsidR="002607A3" w:rsidRPr="00D95F2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专业教研室主任、</w:t>
      </w:r>
      <w:r w:rsidR="002607A3" w:rsidRPr="00D95F29">
        <w:rPr>
          <w:rFonts w:asciiTheme="minorEastAsia" w:hAnsiTheme="minorEastAsia" w:cstheme="minorEastAsia"/>
          <w:color w:val="000000" w:themeColor="text1"/>
          <w:sz w:val="28"/>
          <w:szCs w:val="28"/>
        </w:rPr>
        <w:t>骨干教师组成的专业建设指导委员会，进行</w:t>
      </w:r>
      <w:r>
        <w:rPr>
          <w:rFonts w:asciiTheme="minorEastAsia" w:hAnsiTheme="minorEastAsia" w:cstheme="minorEastAsia"/>
          <w:color w:val="000000" w:themeColor="text1"/>
          <w:sz w:val="28"/>
          <w:szCs w:val="28"/>
        </w:rPr>
        <w:t>广泛的调研，并根据调研结果和学校专业建设规划制定</w:t>
      </w:r>
      <w:r w:rsidR="002607A3" w:rsidRPr="00D95F29">
        <w:rPr>
          <w:rFonts w:asciiTheme="minorEastAsia" w:hAnsiTheme="minorEastAsia" w:cstheme="minorEastAsia"/>
          <w:color w:val="000000" w:themeColor="text1"/>
          <w:sz w:val="28"/>
          <w:szCs w:val="28"/>
        </w:rPr>
        <w:t>各专业建设规划</w:t>
      </w:r>
      <w:r w:rsidR="002607A3" w:rsidRPr="00D95F2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，推进专业设置，优化专业结构。</w:t>
      </w:r>
      <w:r w:rsidR="002607A3" w:rsidRPr="00D95F29">
        <w:rPr>
          <w:rFonts w:asciiTheme="minorEastAsia" w:hAnsiTheme="minorEastAsia" w:cstheme="minorEastAsia"/>
          <w:color w:val="000000" w:themeColor="text1"/>
          <w:sz w:val="28"/>
          <w:szCs w:val="28"/>
        </w:rPr>
        <w:t>适应区域产业结构优化升级的要求，重点建设</w:t>
      </w:r>
      <w:r w:rsidR="002607A3" w:rsidRPr="00D95F2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和打造汽车类</w:t>
      </w:r>
      <w:r w:rsidR="002607A3" w:rsidRPr="00D95F29">
        <w:rPr>
          <w:rFonts w:asciiTheme="minorEastAsia" w:hAnsiTheme="minorEastAsia" w:cstheme="minorEastAsia"/>
          <w:color w:val="000000" w:themeColor="text1"/>
          <w:sz w:val="28"/>
          <w:szCs w:val="28"/>
        </w:rPr>
        <w:t>的相关专业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2607A3" w:rsidRPr="00D95F2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重点打造</w:t>
      </w:r>
      <w:r w:rsidR="002607A3" w:rsidRPr="00D95F29">
        <w:rPr>
          <w:rFonts w:asciiTheme="minorEastAsia" w:hAnsiTheme="minorEastAsia" w:cstheme="minorEastAsia"/>
          <w:color w:val="000000" w:themeColor="text1"/>
          <w:sz w:val="28"/>
          <w:szCs w:val="28"/>
        </w:rPr>
        <w:t>汽车维修</w:t>
      </w:r>
      <w:r w:rsidR="002607A3" w:rsidRPr="00D95F2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、汽车制造与装配</w:t>
      </w:r>
      <w:r w:rsidR="002607A3" w:rsidRPr="00D95F29">
        <w:rPr>
          <w:rFonts w:asciiTheme="minorEastAsia" w:hAnsiTheme="minorEastAsia" w:cstheme="minorEastAsia"/>
          <w:color w:val="000000" w:themeColor="text1"/>
          <w:sz w:val="28"/>
          <w:szCs w:val="28"/>
        </w:rPr>
        <w:t>专业</w:t>
      </w:r>
      <w:r w:rsidR="002607A3" w:rsidRPr="00D95F2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2607A3" w:rsidRPr="00D95F29">
        <w:rPr>
          <w:rFonts w:asciiTheme="minorEastAsia" w:hAnsiTheme="minorEastAsia" w:cstheme="minorEastAsia"/>
          <w:color w:val="000000" w:themeColor="text1"/>
          <w:sz w:val="28"/>
          <w:szCs w:val="28"/>
        </w:rPr>
        <w:t>逐步形成以</w:t>
      </w:r>
      <w:r w:rsidR="002607A3" w:rsidRPr="00D95F2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汽车类</w:t>
      </w:r>
      <w:r w:rsidR="002607A3" w:rsidRPr="00D95F29">
        <w:rPr>
          <w:rFonts w:asciiTheme="minorEastAsia" w:hAnsiTheme="minorEastAsia" w:cstheme="minorEastAsia"/>
          <w:color w:val="000000" w:themeColor="text1"/>
          <w:sz w:val="28"/>
          <w:szCs w:val="28"/>
        </w:rPr>
        <w:t>专业为龙头，</w:t>
      </w:r>
      <w:r w:rsidRPr="00D95F2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带动</w:t>
      </w:r>
      <w:r w:rsidR="002607A3" w:rsidRPr="00D95F29">
        <w:rPr>
          <w:rFonts w:asciiTheme="minorEastAsia" w:hAnsiTheme="minorEastAsia" w:cstheme="minorEastAsia"/>
          <w:color w:val="000000" w:themeColor="text1"/>
          <w:sz w:val="28"/>
          <w:szCs w:val="28"/>
        </w:rPr>
        <w:t>机械</w:t>
      </w:r>
      <w:r w:rsidR="002607A3" w:rsidRPr="00D95F2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、化工、电子</w:t>
      </w:r>
      <w:r w:rsidR="002607A3" w:rsidRPr="00D95F29">
        <w:rPr>
          <w:rFonts w:asciiTheme="minorEastAsia" w:hAnsiTheme="minorEastAsia" w:cstheme="minorEastAsia"/>
          <w:color w:val="000000" w:themeColor="text1"/>
          <w:sz w:val="28"/>
          <w:szCs w:val="28"/>
        </w:rPr>
        <w:t>类</w:t>
      </w:r>
      <w:r w:rsidR="002607A3" w:rsidRPr="00D95F2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专业</w:t>
      </w:r>
      <w:r w:rsidRPr="00D95F2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全面发展</w:t>
      </w:r>
      <w:r w:rsidR="002607A3" w:rsidRPr="00D95F2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的专业布局。</w:t>
      </w:r>
    </w:p>
    <w:p w:rsidR="00E31745" w:rsidRDefault="001F7C3E" w:rsidP="00EF13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——专业人才培养目标：培养适应社会主义现代化</w:t>
      </w:r>
      <w:r w:rsidR="00E5711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需要的，德智体美全面发展的，信念执着、素质优良、崇尚科学、基础扎实，掌握相关学科（交通类、机械类）专业理论知识和技能，具备维修、制造、性能测试等方面的能力，主要在汽车制造企业、汽车4S店等领域从事相关工作。</w:t>
      </w:r>
    </w:p>
    <w:p w:rsidR="00E57112" w:rsidRPr="00364D0A" w:rsidRDefault="00E57112" w:rsidP="00364D0A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——学科专业建设目标：主要开设交通、机械、电子、化工类专业，力争将汽车维修、汽车制造与装配</w:t>
      </w:r>
      <w:r w:rsidR="00D609A8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两个专业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打造为市级特色</w:t>
      </w:r>
      <w:r w:rsidR="00D609A8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专业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  <w:r w:rsidR="00364D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在原有的5个汽车专业基础上，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争取在2016-2020年期间，结合攀枝花地方经济发展特色及攀枝花市建设区域中心城市为契机，围绕市场需求申报2~3个专业。</w:t>
      </w:r>
    </w:p>
    <w:p w:rsidR="008B629F" w:rsidRDefault="004206B5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（4）</w:t>
      </w:r>
      <w:r w:rsidR="00D95F29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教育</w:t>
      </w:r>
      <w:r w:rsidR="008B629F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教学质量建设</w:t>
      </w:r>
    </w:p>
    <w:p w:rsidR="008B629F" w:rsidRPr="008B629F" w:rsidRDefault="004F7FC5" w:rsidP="008B629F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制订</w:t>
      </w:r>
      <w:r w:rsidR="002607A3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和完善关于教学方面的管理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与</w:t>
      </w:r>
      <w:r w:rsidR="002607A3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考核制度，加大教学巡查、考核及督导力度，</w:t>
      </w:r>
      <w:proofErr w:type="gramStart"/>
      <w:r w:rsidR="008B629F" w:rsidRPr="008B629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抓教风</w:t>
      </w:r>
      <w:r w:rsidR="008B629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带</w:t>
      </w:r>
      <w:proofErr w:type="gramEnd"/>
      <w:r w:rsidR="008B629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学风促校风</w:t>
      </w:r>
      <w:r w:rsidR="002607A3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；</w:t>
      </w:r>
      <w:r w:rsidR="008B629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注重教学研究，重视教学内容和方法的改革，做到课前认真备课和准备教案，并通过教改研究不断提高自己的学术水平和业务水平。学校各部门、教学管理人员、教研</w:t>
      </w:r>
      <w:r w:rsidR="008B629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lastRenderedPageBreak/>
        <w:t>组成员、学生管理人员，把主要精力投入到人才培养和学风建设中。到“十三五”末期，使我校学生文化课通过率、专业课通过率</w:t>
      </w:r>
      <w:r w:rsidR="002607A3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达到90%以上，</w:t>
      </w:r>
      <w:r w:rsidR="008B629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体质测试通过率</w:t>
      </w:r>
      <w:r w:rsidR="002607A3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达到98%以上、职业资格证书通过率达到95%以上。</w:t>
      </w:r>
    </w:p>
    <w:p w:rsidR="00E31745" w:rsidRDefault="000B0246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（5）</w:t>
      </w:r>
      <w:r w:rsidR="00EC3087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实践教学体系</w:t>
      </w:r>
      <w:r w:rsidR="008F4DCD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及实习实训基地</w:t>
      </w:r>
      <w:r w:rsidR="00EC3087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建设</w:t>
      </w:r>
    </w:p>
    <w:p w:rsidR="00E31745" w:rsidRDefault="00D528D5" w:rsidP="00EF13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——</w:t>
      </w:r>
      <w:r w:rsidR="000B024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实践教学体系建设目标：使学生获得实践知识、开阔视野，丰富并活跃学生的思想，加深对理论知识的理解掌握，进而在实践中对理论知识进行修正、拓展和创新。培养学生的基本技能和专业技术技能，使学生具有从事汽车、机械、电子、钒钛化工等行业的职业素质和能力，包括实践能力、职业素质</w:t>
      </w:r>
      <w:r w:rsidR="00837BC8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及职业资格证书，学生毕业时获得职业资格证书比例达到95%以上。增强实践情感和实践观念，培养良好的职业道德与责任意识，培养实事求是、严肃认真的科学态度和刻苦钻研、坚忍不拔的工作作风，培养探索精神和创新精神。</w:t>
      </w:r>
    </w:p>
    <w:p w:rsidR="00837BC8" w:rsidRPr="00837BC8" w:rsidRDefault="00837BC8" w:rsidP="00EF13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——实践教学条件建设目标：在努力争取省、市财政资金及攀枝花学院加大投入的基础上，积极与校企合作企业沟通，争取企业资金和设备的投入。到2020年，在完善现有实验室设备的基础上，在校内增加</w:t>
      </w:r>
      <w:r w:rsidR="0090424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1个实习实训场所，配备相应实习实训设备。</w:t>
      </w:r>
    </w:p>
    <w:p w:rsidR="000B0246" w:rsidRDefault="008F4DCD" w:rsidP="008F4DCD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8F4DCD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——在巩固现有的实习</w:t>
      </w:r>
      <w:r w:rsidR="001F7C3E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实训</w:t>
      </w:r>
      <w:r w:rsidRPr="008F4DCD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基地基础上，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到2020年，新增10个校外实习</w:t>
      </w:r>
      <w:r w:rsidR="001F7C3E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实训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基地。</w:t>
      </w:r>
    </w:p>
    <w:p w:rsidR="008F4DCD" w:rsidRDefault="008F4DCD" w:rsidP="008F4DCD">
      <w:pPr>
        <w:jc w:val="center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 w:rsidRPr="008F4DCD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表3  2016-2020年实习实训基地建设计划表</w:t>
      </w:r>
    </w:p>
    <w:tbl>
      <w:tblPr>
        <w:tblStyle w:val="a6"/>
        <w:tblW w:w="8831" w:type="dxa"/>
        <w:tblLook w:val="04A0" w:firstRow="1" w:lastRow="0" w:firstColumn="1" w:lastColumn="0" w:noHBand="0" w:noVBand="1"/>
      </w:tblPr>
      <w:tblGrid>
        <w:gridCol w:w="1526"/>
        <w:gridCol w:w="1217"/>
        <w:gridCol w:w="1217"/>
        <w:gridCol w:w="1217"/>
        <w:gridCol w:w="1218"/>
        <w:gridCol w:w="1218"/>
        <w:gridCol w:w="1218"/>
      </w:tblGrid>
      <w:tr w:rsidR="008F4DCD" w:rsidTr="00A60D57">
        <w:trPr>
          <w:trHeight w:val="832"/>
        </w:trPr>
        <w:tc>
          <w:tcPr>
            <w:tcW w:w="1526" w:type="dxa"/>
            <w:vAlign w:val="center"/>
          </w:tcPr>
          <w:p w:rsidR="008F4DCD" w:rsidRDefault="008F4DCD" w:rsidP="00A60D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1217" w:type="dxa"/>
            <w:vAlign w:val="center"/>
          </w:tcPr>
          <w:p w:rsidR="008F4DCD" w:rsidRDefault="008F4DCD" w:rsidP="00A60D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2015年</w:t>
            </w:r>
          </w:p>
        </w:tc>
        <w:tc>
          <w:tcPr>
            <w:tcW w:w="1217" w:type="dxa"/>
            <w:vAlign w:val="center"/>
          </w:tcPr>
          <w:p w:rsidR="008F4DCD" w:rsidRDefault="008F4DCD" w:rsidP="00A60D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2016年</w:t>
            </w:r>
          </w:p>
        </w:tc>
        <w:tc>
          <w:tcPr>
            <w:tcW w:w="1217" w:type="dxa"/>
            <w:vAlign w:val="center"/>
          </w:tcPr>
          <w:p w:rsidR="008F4DCD" w:rsidRDefault="008F4DCD" w:rsidP="00A60D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2017年</w:t>
            </w:r>
          </w:p>
        </w:tc>
        <w:tc>
          <w:tcPr>
            <w:tcW w:w="1218" w:type="dxa"/>
            <w:vAlign w:val="center"/>
          </w:tcPr>
          <w:p w:rsidR="008F4DCD" w:rsidRDefault="008F4DCD" w:rsidP="00A60D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2018年</w:t>
            </w:r>
          </w:p>
        </w:tc>
        <w:tc>
          <w:tcPr>
            <w:tcW w:w="1218" w:type="dxa"/>
            <w:vAlign w:val="center"/>
          </w:tcPr>
          <w:p w:rsidR="008F4DCD" w:rsidRDefault="008F4DCD" w:rsidP="00A60D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2019年</w:t>
            </w:r>
          </w:p>
        </w:tc>
        <w:tc>
          <w:tcPr>
            <w:tcW w:w="1218" w:type="dxa"/>
            <w:vAlign w:val="center"/>
          </w:tcPr>
          <w:p w:rsidR="008F4DCD" w:rsidRDefault="008F4DCD" w:rsidP="00A60D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2020年</w:t>
            </w:r>
          </w:p>
        </w:tc>
      </w:tr>
      <w:tr w:rsidR="008F4DCD" w:rsidTr="00A60D57">
        <w:trPr>
          <w:trHeight w:val="844"/>
        </w:trPr>
        <w:tc>
          <w:tcPr>
            <w:tcW w:w="1526" w:type="dxa"/>
            <w:vAlign w:val="center"/>
          </w:tcPr>
          <w:p w:rsidR="008F4DCD" w:rsidRDefault="008F4DCD" w:rsidP="00A60D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lastRenderedPageBreak/>
              <w:t>实习实训基地数</w:t>
            </w:r>
          </w:p>
        </w:tc>
        <w:tc>
          <w:tcPr>
            <w:tcW w:w="1217" w:type="dxa"/>
            <w:vAlign w:val="center"/>
          </w:tcPr>
          <w:p w:rsidR="008F4DCD" w:rsidRDefault="008F4DCD" w:rsidP="00A60D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17" w:type="dxa"/>
            <w:vAlign w:val="center"/>
          </w:tcPr>
          <w:p w:rsidR="008F4DCD" w:rsidRDefault="008F4DCD" w:rsidP="00A60D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17" w:type="dxa"/>
            <w:vAlign w:val="center"/>
          </w:tcPr>
          <w:p w:rsidR="008F4DCD" w:rsidRDefault="008F4DCD" w:rsidP="00A60D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18" w:type="dxa"/>
            <w:vAlign w:val="center"/>
          </w:tcPr>
          <w:p w:rsidR="008F4DCD" w:rsidRDefault="008F4DCD" w:rsidP="00A60D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18" w:type="dxa"/>
            <w:vAlign w:val="center"/>
          </w:tcPr>
          <w:p w:rsidR="008F4DCD" w:rsidRDefault="008F4DCD" w:rsidP="00A60D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18" w:type="dxa"/>
            <w:vAlign w:val="center"/>
          </w:tcPr>
          <w:p w:rsidR="008F4DCD" w:rsidRDefault="008F4DCD" w:rsidP="00A60D57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16</w:t>
            </w:r>
          </w:p>
        </w:tc>
      </w:tr>
    </w:tbl>
    <w:p w:rsidR="00E31745" w:rsidRDefault="004206B5" w:rsidP="008F4DCD">
      <w:pPr>
        <w:ind w:firstLineChars="196" w:firstLine="551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</w:t>
      </w:r>
      <w:r w:rsidR="00A335A2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）数字</w:t>
      </w:r>
      <w:r w:rsidR="00A335A2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化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校园</w:t>
      </w:r>
      <w:r w:rsidR="00A335A2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建设</w:t>
      </w:r>
    </w:p>
    <w:p w:rsidR="00E31745" w:rsidRPr="00A335A2" w:rsidRDefault="004718D4" w:rsidP="00A335A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建立</w:t>
      </w:r>
      <w:r w:rsidR="00A335A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学校独立</w:t>
      </w:r>
      <w:r w:rsidR="000B024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门户</w:t>
      </w:r>
      <w:r w:rsidR="00A335A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网站及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涵盖学籍、教学</w:t>
      </w:r>
      <w:r w:rsidR="005C10B3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、操行</w:t>
      </w:r>
      <w:proofErr w:type="gramStart"/>
      <w:r w:rsidR="005C10B3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分考核</w:t>
      </w:r>
      <w:proofErr w:type="gramEnd"/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等一体的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信息综合平台。推进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翻转课堂和网络课堂建设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，促进信息技术与教学</w:t>
      </w:r>
      <w:r w:rsidR="00A335A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改革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；</w:t>
      </w:r>
      <w:r w:rsidR="003F79D1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依托攀枝花学院数字化校园建设，</w:t>
      </w:r>
      <w:r w:rsidR="00A335A2" w:rsidRPr="00A335A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完善校内教学设施设备建设</w:t>
      </w:r>
      <w:r w:rsidR="00A335A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A335A2" w:rsidRPr="00A335A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实现高性能多媒体教室全覆盖、校园WIFI</w:t>
      </w:r>
      <w:r w:rsidR="00A335A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全覆盖；提升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教师教育技术应用能力，培养学生信息化环境下的学习能力，推进信息技术在教学中的普遍应用，促进学校教育管理信息化水平显著提升。</w:t>
      </w:r>
    </w:p>
    <w:p w:rsidR="00E31745" w:rsidRDefault="004206B5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</w:t>
      </w:r>
      <w:r w:rsidR="00A335A2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7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）招生</w:t>
      </w:r>
      <w:r w:rsidR="000A2D2C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工作</w:t>
      </w:r>
    </w:p>
    <w:p w:rsidR="00E31745" w:rsidRDefault="004206B5" w:rsidP="00EF13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加大招生宣传力度，创新</w:t>
      </w:r>
      <w:r w:rsidR="00A335A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招生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宣传</w:t>
      </w:r>
      <w:r w:rsidR="00A335A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模式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A335A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按照既定目标完成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年招生量</w:t>
      </w:r>
      <w:r w:rsidR="00A335A2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，争取到2020年，在校生规模达到800人以上；面向区域经济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发展的需要，坚持全日制教育与非全日制教育、学历教育与职业教育培训并举</w:t>
      </w:r>
      <w:r w:rsidR="008F4DCD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，争取到2020年，非全日制教育人数达到200人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</w:p>
    <w:p w:rsidR="00E31745" w:rsidRPr="00A5260A" w:rsidRDefault="000A2D2C" w:rsidP="00A5260A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（8）</w:t>
      </w:r>
      <w:r w:rsidR="004206B5" w:rsidRPr="00A5260A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就业工作</w:t>
      </w:r>
    </w:p>
    <w:p w:rsidR="00E31745" w:rsidRDefault="000A2D2C" w:rsidP="00EF13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——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实习</w:t>
      </w:r>
      <w:r w:rsid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就业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基地建设。完善现有实习</w:t>
      </w:r>
      <w:r w:rsid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就业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基地建设，与</w:t>
      </w:r>
      <w:r w:rsid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企业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共建教学、实习</w:t>
      </w:r>
      <w:r w:rsid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基地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；加强</w:t>
      </w:r>
      <w:r w:rsid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校企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合作，</w:t>
      </w:r>
      <w:r w:rsid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按照现代学徒</w:t>
      </w:r>
      <w:proofErr w:type="gramStart"/>
      <w:r w:rsid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制人才</w:t>
      </w:r>
      <w:proofErr w:type="gramEnd"/>
      <w:r w:rsid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培养模式，与企业共建“定向班”，为学生搭建实习就业平台，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建立起涵盖人才培养全过程、多层次、全方位的长效合作机制。</w:t>
      </w:r>
    </w:p>
    <w:p w:rsidR="000D390A" w:rsidRPr="000D390A" w:rsidRDefault="000A2D2C" w:rsidP="000D390A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——</w:t>
      </w:r>
      <w:r w:rsidR="000D390A" w:rsidRP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为</w:t>
      </w:r>
      <w:r w:rsid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给学生就业打下良好基础</w:t>
      </w:r>
      <w:r w:rsidR="000D390A" w:rsidRP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经常性</w:t>
      </w:r>
      <w:r w:rsidR="000D390A" w:rsidRP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开展</w:t>
      </w:r>
      <w:proofErr w:type="gramStart"/>
      <w:r w:rsid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创新创新</w:t>
      </w:r>
      <w:proofErr w:type="gramEnd"/>
      <w:r w:rsid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培训及专业</w:t>
      </w:r>
      <w:r w:rsidR="000D390A" w:rsidRP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技能</w:t>
      </w:r>
      <w:r w:rsid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训练和</w:t>
      </w:r>
      <w:r w:rsidR="000D390A" w:rsidRP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竞赛，加强学生</w:t>
      </w:r>
      <w:r w:rsid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创新创业意识</w:t>
      </w:r>
      <w:r w:rsidR="00515B2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教育</w:t>
      </w:r>
      <w:r w:rsidR="000D39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和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实践操作能力的培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lastRenderedPageBreak/>
        <w:t>养。对于有意愿、可行性的创业项目予以指导和支持，鼓励学生毕业后创业。</w:t>
      </w:r>
    </w:p>
    <w:p w:rsidR="00E31745" w:rsidRDefault="000A2D2C" w:rsidP="00EF13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——</w:t>
      </w:r>
      <w:r w:rsidR="00515B26" w:rsidRPr="00515B2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学校积极推进校企深度合作，从专业课程共建、工学结合教学模式、人员交流、学生实习等方面推进互动双赢的紧密型校企合作长效运行机制，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促进毕业生充分就业，就业率达到95%</w:t>
      </w:r>
      <w:r w:rsidR="00515B2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以上</w:t>
      </w:r>
      <w:r w:rsidR="00A35A71" w:rsidRPr="00515B2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</w:p>
    <w:p w:rsidR="00E31745" w:rsidRDefault="004206B5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</w:t>
      </w:r>
      <w:r w:rsidR="000A2D2C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）经费支持</w:t>
      </w:r>
    </w:p>
    <w:p w:rsidR="00E31745" w:rsidRDefault="003D0533" w:rsidP="00EF13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——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根据学校建设与发展需要，学校经费在确保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各项工作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正常运行的基础上，向重点建设项目与基础薄弱方向倾斜。“十三五”期间，力争生均培养经费的划拨和建设资金的投入，保证人员经费和教学建设、日常教学、运行经费等足额到位。进一步优化资金支出结构，提高资金使用效率。</w:t>
      </w:r>
    </w:p>
    <w:p w:rsidR="003D0533" w:rsidRDefault="003D0533" w:rsidP="00EF13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——积极与省、</w:t>
      </w:r>
      <w:proofErr w:type="gramStart"/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市人社</w:t>
      </w:r>
      <w:r w:rsidR="000A2D2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及</w:t>
      </w:r>
      <w:proofErr w:type="gramEnd"/>
      <w:r w:rsidR="000A2D2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教育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部门沟通协调，争取资金加大学校基础设施及实践教学基地建设。</w:t>
      </w:r>
    </w:p>
    <w:p w:rsidR="003D0533" w:rsidRPr="003D0533" w:rsidRDefault="003D0533" w:rsidP="00EF13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——以</w:t>
      </w:r>
      <w:r w:rsidR="000A2D2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创建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四川省高技能人才培训基地为契机，开设钒钛</w:t>
      </w:r>
      <w:r w:rsidR="00A5260A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产业发展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相关专业，争取</w:t>
      </w:r>
      <w:r w:rsidR="00515B2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项目得到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省、市级资金支持。</w:t>
      </w:r>
    </w:p>
    <w:p w:rsidR="00E31745" w:rsidRDefault="004206B5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三、发展定位</w:t>
      </w:r>
    </w:p>
    <w:p w:rsidR="00E31745" w:rsidRDefault="00A5260A" w:rsidP="00EF13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立足</w:t>
      </w:r>
      <w:r w:rsidR="00515B2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攀西及川渝地区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、面向全国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，服务我市转型发展和产业结构调整，把学校建成一所开放性强、与</w:t>
      </w:r>
      <w:r w:rsidR="005D783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汽车及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钒钛</w:t>
      </w:r>
      <w:r w:rsidR="005D783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相关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产业发展结合紧密、专业布局合理、课程设置特色鲜明、师资队伍数量足、结构优、社会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和企业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认可度高、综合实力强的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技工学校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</w:p>
    <w:p w:rsidR="00E31745" w:rsidRDefault="00A5260A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四、</w:t>
      </w:r>
      <w:r w:rsidR="00A35A71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主要工作</w:t>
      </w:r>
      <w:r w:rsidR="004206B5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措施</w:t>
      </w:r>
    </w:p>
    <w:p w:rsidR="00E31745" w:rsidRDefault="00414837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（一）</w:t>
      </w:r>
      <w:r w:rsidR="000F639B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全面推进教学</w:t>
      </w:r>
      <w:r w:rsidR="004206B5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管理改革</w:t>
      </w:r>
    </w:p>
    <w:p w:rsidR="00414837" w:rsidRPr="00414837" w:rsidRDefault="00414837" w:rsidP="00414837">
      <w:pPr>
        <w:widowControl/>
        <w:shd w:val="clear" w:color="auto" w:fill="FFFFFF"/>
        <w:spacing w:line="420" w:lineRule="atLeast"/>
        <w:ind w:firstLine="585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41483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lastRenderedPageBreak/>
        <w:t>1、对</w:t>
      </w:r>
      <w:r w:rsidRPr="00414837">
        <w:rPr>
          <w:rFonts w:asciiTheme="minorEastAsia" w:hAnsiTheme="minorEastAsia" w:cstheme="minorEastAsia"/>
          <w:color w:val="000000" w:themeColor="text1"/>
          <w:sz w:val="28"/>
          <w:szCs w:val="28"/>
        </w:rPr>
        <w:t>人才培养方案进行滚动修订，根据国家</w:t>
      </w:r>
      <w:r w:rsidRPr="0041483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</w:t>
      </w:r>
      <w:r w:rsidRPr="00414837">
        <w:rPr>
          <w:rFonts w:asciiTheme="minorEastAsia" w:hAnsiTheme="minorEastAsia" w:cstheme="minorEastAsia"/>
          <w:color w:val="000000" w:themeColor="text1"/>
          <w:sz w:val="28"/>
          <w:szCs w:val="28"/>
        </w:rPr>
        <w:t>省</w:t>
      </w:r>
      <w:r w:rsidRPr="0041483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、市</w:t>
      </w:r>
      <w:r w:rsidRPr="00414837">
        <w:rPr>
          <w:rFonts w:asciiTheme="minorEastAsia" w:hAnsiTheme="minorEastAsia" w:cstheme="minorEastAsia"/>
          <w:color w:val="000000" w:themeColor="text1"/>
          <w:sz w:val="28"/>
          <w:szCs w:val="28"/>
        </w:rPr>
        <w:t>指导性人才培养方案以及调研成果，构建以能力为本位、以职业实践为主线、以项目课程为主体的模块化专业课程体系；合理确定公共基础课</w:t>
      </w:r>
      <w:r w:rsidRPr="0041483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</w:t>
      </w:r>
      <w:r w:rsidRPr="00414837">
        <w:rPr>
          <w:rFonts w:asciiTheme="minorEastAsia" w:hAnsiTheme="minorEastAsia" w:cstheme="minorEastAsia"/>
          <w:color w:val="000000" w:themeColor="text1"/>
          <w:sz w:val="28"/>
          <w:szCs w:val="28"/>
        </w:rPr>
        <w:t>专业</w:t>
      </w:r>
      <w:r w:rsidRPr="0041483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基础课和专业</w:t>
      </w:r>
      <w:r w:rsidRPr="00414837">
        <w:rPr>
          <w:rFonts w:asciiTheme="minorEastAsia" w:hAnsiTheme="minorEastAsia" w:cstheme="minorEastAsia"/>
          <w:color w:val="000000" w:themeColor="text1"/>
          <w:sz w:val="28"/>
          <w:szCs w:val="28"/>
        </w:rPr>
        <w:t>技能课学时比例，根据行业产业发展适时修订，选用规定教材</w:t>
      </w:r>
      <w:r w:rsidRPr="0041483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  <w:r w:rsidRPr="0041483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br/>
        <w:t xml:space="preserve">　　2、合理构建课程体系，为培养企业需要的合格人才夯实基础。在多地走访调研企业当地人力资源部门、汽车类企业，认真研究现阶段汽车类企业的人才需求类型，以就业为导向，及时调整和设计教学项目，创新和拓展知识构成，合理构建课程体系。</w:t>
      </w:r>
    </w:p>
    <w:p w:rsidR="00414837" w:rsidRPr="00414837" w:rsidRDefault="00414837" w:rsidP="00414837">
      <w:pPr>
        <w:widowControl/>
        <w:shd w:val="clear" w:color="auto" w:fill="FFFFFF"/>
        <w:spacing w:line="420" w:lineRule="atLeast"/>
        <w:ind w:firstLine="57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41483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3、为便于开展教学工作的监督、检查、教育质量监控，着力加强课程建设，学校成立公共基础课、专业课、德育课、文化素质课等教研组，指派专人负责教研组工作，就教师教案、教学日历、教学大纲、试卷检等教学资料的检查，课堂教学监控、参与人才培养方案的修订和新专业的申报等工作，进一步促进课程的优化和改革。</w:t>
      </w:r>
    </w:p>
    <w:p w:rsidR="00414837" w:rsidRPr="00414837" w:rsidRDefault="00414837" w:rsidP="00414837">
      <w:pPr>
        <w:widowControl/>
        <w:shd w:val="clear" w:color="auto" w:fill="FFFFFF"/>
        <w:spacing w:line="420" w:lineRule="atLeast"/>
        <w:ind w:firstLine="57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41483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4、继续秉承“养成教育、感恩教育、专业教育三位一体”人才培养模式，畅通学历教育和技能教育，所开设的专业课程，均按照现代学徒</w:t>
      </w:r>
      <w:proofErr w:type="gramStart"/>
      <w:r w:rsidRPr="0041483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制人才</w:t>
      </w:r>
      <w:proofErr w:type="gramEnd"/>
      <w:r w:rsidRPr="0041483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培养模式要求，采用“理实一体”课程内容结构设计教学项目，着重培养学生的实践动手操作能力，学生从实际动手操作的过程中接受和理解专业知识。</w:t>
      </w:r>
      <w:r w:rsidRPr="0041483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br/>
        <w:t xml:space="preserve">　　5、聘请企业管理及生产一线技术人才到校授课。在专业课程教学中，聘请企业管理、生产一线技术人才到校授课，模拟企业环境及</w:t>
      </w:r>
      <w:r w:rsidRPr="0041483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lastRenderedPageBreak/>
        <w:t>生产线流程，引进先进的企业现代管理、汽车领域前沿信息和专业知识，培养企业发展需要的管理型、技术型人才。</w:t>
      </w:r>
    </w:p>
    <w:p w:rsidR="00E31745" w:rsidRDefault="00414837" w:rsidP="00414837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41483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6、构建学校、用人单位、就业学生、学生家长多方参与，多元考核的人才培养质量评价体系。改革课程教学评价制度，实施过程考核制度，综合评价学生的学习态度、知识、技能；校企合作制定教学标准，规范教学流程；完善教学质量监控体系，形成从人才培养方案制定、课程标准制定、教学组织实施、教学检查、学生评教、毕业生跟踪调查到信息反馈的覆盖教学各环节的质量监控循环系统。</w:t>
      </w:r>
    </w:p>
    <w:p w:rsidR="00E31745" w:rsidRDefault="00414837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（二）</w:t>
      </w:r>
      <w:r w:rsidR="004206B5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加强教师队伍建设</w:t>
      </w:r>
    </w:p>
    <w:p w:rsidR="00E31745" w:rsidRDefault="000F279A" w:rsidP="00EF13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1、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把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“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师德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”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教育作为教师培训的首要任务，对教师进行德育培训，全面提高教师的育</w:t>
      </w:r>
      <w:proofErr w:type="gramStart"/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德意识</w:t>
      </w:r>
      <w:proofErr w:type="gramEnd"/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和</w:t>
      </w:r>
      <w:proofErr w:type="gramStart"/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育德</w:t>
      </w:r>
      <w:proofErr w:type="gramEnd"/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能力。建立和完善师德考评机制，将师德表现作为教师考核、职务职称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晋升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的重要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考核指标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，逐步形成德育为首、全员育人的良好氛围，积极引导全体教师遵守职业道德，爱岗敬业，教书育人。</w:t>
      </w:r>
    </w:p>
    <w:p w:rsidR="00E31745" w:rsidRDefault="000F279A" w:rsidP="00EF13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2、在加大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师资培养提高的基础上，进一步加大师资引进力度，增加数量、调整结构，使师资配置结构更加合理，素质不断提高。加强对青年教师的教学能力培养,执行青年教师导师制，落实教师在职进修和行业实践制度；注重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培养专业带头人及骨干教师，积极创造条件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参加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相关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培训学习，鼓励参与各种形式的学习和教学科研活动，提高队伍整体水平。每年选送</w:t>
      </w:r>
      <w:r w:rsidR="00A60D5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20-25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名教师参加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国家、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省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、市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级及职业教育师资培训，专任教师定期到</w:t>
      </w:r>
      <w:r w:rsidR="00A60D57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企业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实践锻炼。</w:t>
      </w:r>
    </w:p>
    <w:p w:rsidR="00E31745" w:rsidRPr="00180465" w:rsidRDefault="00A60D57" w:rsidP="00180465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（三）加强学生</w:t>
      </w:r>
      <w:r w:rsidR="000A2D2C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教育</w:t>
      </w:r>
      <w:r w:rsidRPr="00180465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管理</w:t>
      </w:r>
      <w:r w:rsidR="000A2D2C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力度</w:t>
      </w:r>
      <w:r w:rsidRPr="00180465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，</w:t>
      </w:r>
      <w:r w:rsidR="000A2D2C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助力学生成长成才</w:t>
      </w:r>
    </w:p>
    <w:p w:rsidR="00A60D57" w:rsidRPr="00180465" w:rsidRDefault="00A60D57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lastRenderedPageBreak/>
        <w:t>1、加强思想教育，努力提升学生综合素质。按照“育人为本，德育为先”的要求，坚持以人为本，全面发展。以社会主义核心价值观为指导，以爱国主义、集体主义、社会主义教育为主线，以行为规范、生活规范、礼仪规范、学习规范的修正教育为重点，积极开展常规教育活动及各类主题教育活动，充分利用主题班会、主题团日活动、讲座等对学生进行公民意识、法纪观念、安全意识及身心健康意识等全方位的思想教育，努力达成学会做人、学会生活、学会求知、学会技能、学会劳动、学会健体、学会审美的德育目标，</w:t>
      </w:r>
      <w:r w:rsidR="000A2D2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全面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提高学生的综合素质。</w:t>
      </w:r>
    </w:p>
    <w:p w:rsidR="00A60D57" w:rsidRPr="00180465" w:rsidRDefault="00A60D57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2、加强德育教育，构建“教书育人、管理育人、服务育人、环境育人”全方位的德育教育体系</w:t>
      </w:r>
      <w:r w:rsidR="005A2928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分时期、分阶段，全方位、多层次。除开设的《德育》课程外，利用开学第一课、入学教育、主题班会、主题团日活动、讲座、座谈会、报告会等方式，对学生全面开展爱国主义教育、理想教育、诚信教育、感恩教育、成长意识教育、专业思想教育、遵纪守法教育等教育活动。</w:t>
      </w:r>
    </w:p>
    <w:p w:rsidR="00A60D57" w:rsidRPr="00180465" w:rsidRDefault="005A2928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3、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加强日常管理，规范学生行为，培养学生良好的行为习惯。以文明班级、操行分评定为抓手，强化德育常规管理工作的落实</w:t>
      </w:r>
      <w:r w:rsidR="00AE4BCD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，逐步形成班班争当文明班，人人争当文明学生的良好氛围，促进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良好校风、班风的进一步优化。</w:t>
      </w:r>
    </w:p>
    <w:p w:rsidR="00A60D57" w:rsidRPr="00180465" w:rsidRDefault="00AE4BCD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4、加强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法纪教育、加大违纪惩处力度，同时实施跟踪教育与集中教育相结合制度，着力控制学生严重违纪事件发生。学校既重视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面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lastRenderedPageBreak/>
        <w:t>向全体学生的全员辅导工作，亦重视面向后进生的个别劝诫教育；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加大违纪惩处力度控制违纪面，确保学校正常教育教学工作的开展。</w:t>
      </w:r>
    </w:p>
    <w:p w:rsidR="00A60D57" w:rsidRPr="00180465" w:rsidRDefault="00AE4BCD" w:rsidP="00AE4BCD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5、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安全教育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要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常抓不懈，既重视安保、又重视安防。学校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要高度重视安全工作，成立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专门的安全工作领导小组，指导、监督和完善学校安全工作，巩固创建平安校园成果。</w:t>
      </w:r>
    </w:p>
    <w:p w:rsidR="00A60D57" w:rsidRPr="00180465" w:rsidRDefault="00AE4BCD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6、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重视心理健康教育工作，坚持开学初心理普查及心理健康档案建档工作，为学生健康成长保驾护航。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每年9月初，开展新生心理健康普查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，依据普查数据，对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数据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显示异常的学生进行复查或重点关注，班主任和心理辅导老师及时进行心理干预；学生入学后，班主任及心理辅导老师及时关注学生动向和心理状况，对长期或暂时出现心理异常的学生进行心理健康建档工作，随时关注学生情况，并及时与家长进行沟通。</w:t>
      </w:r>
    </w:p>
    <w:p w:rsidR="00A60D57" w:rsidRPr="00180465" w:rsidRDefault="00AE4BCD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7、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强化禁毒教育，加大禁毒宣传力度。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每学期安排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主题教育班会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、讲座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扩大禁毒教育覆盖面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</w:p>
    <w:p w:rsidR="00A60D57" w:rsidRPr="00180465" w:rsidRDefault="00AE4BCD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8、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规范宿舍管理，以寝室卫生、内务、文明就寝等方面为抓手，培养学生良好的生活习惯和日常养成习惯。利用寝室卫生检查、操行分考核、寝室卫生评比大赛、班主任临时抽查等多种方式，加大学生的文明就寝、卫生、内务等方面的检查督促力度，对卫生较差、内务不规范的寝室下达《整改通知书》，并依据《操行分实施细则》中相关条款扣除操行分，努力营造和谐有序的住宿环境。</w:t>
      </w:r>
    </w:p>
    <w:p w:rsidR="00A60D57" w:rsidRPr="00180465" w:rsidRDefault="00A60D57" w:rsidP="00A60D57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 xml:space="preserve">　　</w:t>
      </w:r>
      <w:r w:rsidRPr="00180465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</w:t>
      </w:r>
      <w:r w:rsidR="00AE4BCD" w:rsidRPr="00180465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四</w:t>
      </w:r>
      <w:r w:rsidRPr="00180465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）创新创业教育及学生第二课堂活动</w:t>
      </w:r>
    </w:p>
    <w:p w:rsidR="00A60D57" w:rsidRPr="00180465" w:rsidRDefault="00A60D57" w:rsidP="00A60D57">
      <w:pPr>
        <w:widowControl/>
        <w:shd w:val="clear" w:color="auto" w:fill="FFFFFF"/>
        <w:spacing w:line="420" w:lineRule="atLeast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 xml:space="preserve">　　1、创新创业教育</w:t>
      </w:r>
    </w:p>
    <w:p w:rsidR="00A60D57" w:rsidRPr="00180465" w:rsidRDefault="00A60D57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lastRenderedPageBreak/>
        <w:t>（1</w:t>
      </w:r>
      <w:r w:rsidR="00AE4BCD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）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坚持以“厚基础、重素质、强</w:t>
      </w:r>
      <w:r w:rsidR="00AE4BCD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技能”为原则设置和调整课程。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深入研究课程之间的内在联系，如文化课与专业课之间的联系，理论课与实训课之间的结合等，根据专业和学生特点，对课程进行适当的增减</w:t>
      </w:r>
      <w:r w:rsidR="00AE4BCD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。同时，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开设创业和就业指导课程</w:t>
      </w:r>
      <w:r w:rsidR="00AE4BCD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，适时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邀请成功人士、校友来校介绍创业、就业经验，使学生在就业观念上有新的转变。</w:t>
      </w:r>
    </w:p>
    <w:p w:rsidR="00A60D57" w:rsidRPr="00180465" w:rsidRDefault="00A60D57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（2）加强对学生创业基本素质的培养</w:t>
      </w:r>
    </w:p>
    <w:p w:rsidR="00A60D57" w:rsidRPr="00180465" w:rsidRDefault="00AE4BCD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——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培养学生的创业意识，通过课程讲授、座谈会、校友报告会等多种方式，教育学生破除“等、靠、看”的被动就业观念，立“敢想、敢干、敢试、敢闯”的自主创业新观念；破除“安于现状、得过且过、不思进取”的旧观念，立“有所作为、开拓进取、创业光荣”的新观念；破除“高学历者才能创业”的旧观念，立“技能人才有能力创业”的新观念。</w:t>
      </w:r>
    </w:p>
    <w:p w:rsidR="00A60D57" w:rsidRPr="00180465" w:rsidRDefault="00AE4BCD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——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培养学生健康的创业心理，引导学生树立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自立、自强、自信、自主的精神，不断克服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不良的心理品质和人格缺陷，养成创业所需的健康心理素质。</w:t>
      </w:r>
    </w:p>
    <w:p w:rsidR="00A60D57" w:rsidRPr="00180465" w:rsidRDefault="00AE4BCD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——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培养学生的组织和管理能力。要想使学生适应社会的要求，必须加大对学生的组织和管理能力的培养，例如：学生的考勤、宿舍内务的检查、班级各类会议的主持、学校各种大型活动的会场布置和学生第二课堂活动的组织等，充分利用学生干部，放手让他们做，让他们在参与管理过程中得到充分的锻炼和提高，同时，组织学生到企业、公司进行认知实习，培养和锻炼他们的组织管理能力。</w:t>
      </w:r>
    </w:p>
    <w:p w:rsidR="00A60D57" w:rsidRPr="00180465" w:rsidRDefault="00AE4BCD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lastRenderedPageBreak/>
        <w:t>——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培养学生顽强拼搏的精神。在创业教育中以一些经过艰辛劳动获得成功的典型事例来激励学生，对学生进行艰苦创业的教育。培养学生敢于面对困难，在困难中求生存、谋发展的创业精神，树立起战胜困难的信心和勇气，为今后职业生涯的顺利发展打下坚实的思想基础。</w:t>
      </w:r>
    </w:p>
    <w:p w:rsidR="00A60D57" w:rsidRPr="00180465" w:rsidRDefault="00AE4BCD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——</w:t>
      </w:r>
      <w:r w:rsidR="00A60D57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培养学生的机遇意识和处事能力。加强学生创业素质的培养，培养学生的机遇意识和与人相处的能力，着重培养学生观察生活的能力，善于洞察身边的商机。同时，帮助他们树立良好的人际关系，培养为人处世的能力，为今后的创业打下扎实的基础。</w:t>
      </w:r>
    </w:p>
    <w:p w:rsidR="00A60D57" w:rsidRPr="00180465" w:rsidRDefault="00A60D57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（3）积极开展创业技能训练，激发学生的创造力。</w:t>
      </w:r>
    </w:p>
    <w:p w:rsidR="00A60D57" w:rsidRPr="00180465" w:rsidRDefault="00A60D57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坚持“理实一体”</w:t>
      </w:r>
      <w:r w:rsidR="00180465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教学模式，重视专业理论学习的同时，加强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实践教学的力度，经常性的开展</w:t>
      </w:r>
      <w:r w:rsidR="00180465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专业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技能</w:t>
      </w:r>
      <w:r w:rsidR="00180465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训练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竞赛，加强学生实践操作能力的培养。同时，实行校企联合，</w:t>
      </w:r>
      <w:r w:rsidR="000A2D2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学生参加</w:t>
      </w:r>
      <w:proofErr w:type="gramStart"/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校外跟岗及</w:t>
      </w:r>
      <w:proofErr w:type="gramEnd"/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顶岗实习</w:t>
      </w:r>
      <w:r w:rsidR="000A2D2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，开展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职业综合能力锻炼，使专业教学更具针对性和灵活性。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br/>
        <w:t xml:space="preserve">　　2、学生第二课堂活动</w:t>
      </w:r>
    </w:p>
    <w:p w:rsidR="00A60D57" w:rsidRDefault="00A60D57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在校园文化建设上，以丰富多彩的校内外活动为载体，营造积极、开放、和谐的校园氛围，培养学生积极向上的高尚品德。</w:t>
      </w:r>
      <w:r w:rsidR="00180465"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以品牌活动为主，以各类文化体育活动为辅，充分展现学生的特长和才能，培养学生的综合素质和能力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</w:p>
    <w:p w:rsidR="00180465" w:rsidRPr="00180465" w:rsidRDefault="00180465" w:rsidP="00180465">
      <w:pPr>
        <w:widowControl/>
        <w:shd w:val="clear" w:color="auto" w:fill="FFFFFF"/>
        <w:spacing w:line="420" w:lineRule="atLeast"/>
        <w:ind w:firstLineChars="200" w:firstLine="562"/>
        <w:jc w:val="left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 w:rsidRPr="00180465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（五）社会服务</w:t>
      </w:r>
    </w:p>
    <w:p w:rsidR="00180465" w:rsidRDefault="00180465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1、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以服务产业发展为宗旨，以促进就业为导向，坚持办学条件现代化、学校管理规范化、专业建设特色化、学生素质优良化的办学</w:t>
      </w:r>
      <w:r w:rsidRPr="0018046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lastRenderedPageBreak/>
        <w:t>思路，以强化汽车类专业、打造专业品牌为抓手，创新人才培养模式，全面提升育人质量，注重学校的品质、内涵、特色、创新发展，着力培养学生综合职业能力和就业竞争力，努力把学校做精做强、办出特色，用人单位满意度高。</w:t>
      </w:r>
    </w:p>
    <w:p w:rsidR="00180465" w:rsidRPr="00180465" w:rsidRDefault="00180465" w:rsidP="00A60D57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2、</w:t>
      </w:r>
      <w:r w:rsidR="007825A3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做好等级工、机关事业单位工人等级晋升、社会人员的培训与鉴定工作，力争</w:t>
      </w:r>
      <w:r w:rsidR="007825A3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“十三五”期间</w:t>
      </w:r>
      <w:r w:rsidR="007825A3"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各类培训鉴定人员达到8000人次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</w:p>
    <w:p w:rsidR="00E31745" w:rsidRDefault="004206B5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五、保障措施</w:t>
      </w:r>
    </w:p>
    <w:p w:rsidR="000A2D2C" w:rsidRDefault="00242C7F" w:rsidP="00242C7F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 w:rsidRPr="00242C7F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（一）</w:t>
      </w:r>
      <w:r w:rsidR="000A2D2C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加强领导，落实责任，统一思想，提高认识。</w:t>
      </w:r>
    </w:p>
    <w:p w:rsidR="000A2D2C" w:rsidRPr="000A2D2C" w:rsidRDefault="000A2D2C" w:rsidP="000A2D2C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0A2D2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加强领导班子和干部队伍建设，加强思想政治工作，加强领导，落实责任。党政齐抓共管，认真贯彻落实学校办学指导思想，以科学发展观武装广大教职工头脑，使广大教职员工树立大局意识、发展意识、危机意识和拼搏意识，切实增强加快发展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Pr="000A2D2C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实现跨越的紧迫感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、责任感和使命感，集中广大教职工的只会，凝聚广大教职工的意志，解放思想，与时俱进，形成推动学校科学发展的合力，以主人翁精神共同为实现我校“十三五”发展实施计划目标而奋斗</w:t>
      </w:r>
      <w:r w:rsidR="005C38B1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配合学校内部管理体制改革，，明确领导及职能部门承担的责任和任务，实行层层负责制，建立有序高效的管理运行机制。进一步深化人事制度改革，建立和完善教职工切身分配机制，增加教职工收入，改善教职工福利。改革与教学、科研、考核制度相配套的工作量计算办法</w:t>
      </w:r>
      <w:r w:rsidR="00D0639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、津贴分配办法等，充分雕工全员教职工的积极性和创造性。</w:t>
      </w:r>
    </w:p>
    <w:p w:rsidR="00E31745" w:rsidRPr="00242C7F" w:rsidRDefault="00D06399" w:rsidP="00242C7F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（二）</w:t>
      </w:r>
      <w:r w:rsidR="00484337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加强和改进</w:t>
      </w:r>
      <w:r w:rsidR="00242C7F" w:rsidRPr="00242C7F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党建工作</w:t>
      </w:r>
      <w:r w:rsidR="004206B5" w:rsidRPr="00242C7F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，</w:t>
      </w:r>
      <w:r w:rsidR="00242C7F" w:rsidRPr="00242C7F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推进</w:t>
      </w:r>
      <w:r w:rsidR="004206B5" w:rsidRPr="00242C7F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学校科学发展</w:t>
      </w:r>
      <w:r w:rsidR="00017958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。</w:t>
      </w:r>
    </w:p>
    <w:p w:rsidR="00E31745" w:rsidRDefault="00484337" w:rsidP="00EF13C2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把党建工作放到更加突出的位置，团结带领广大师生推进学校科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lastRenderedPageBreak/>
        <w:t>学发展</w:t>
      </w:r>
      <w:r w:rsidR="0025010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；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坚持党的领导，加强组织建设，以基层党组织建设为重点，健全机制，进一步提升基层党组织的</w:t>
      </w:r>
      <w:r w:rsidR="0025010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战斗堡垒作用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；</w:t>
      </w:r>
      <w:r w:rsidR="0025010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加强党员队伍建设，尤其是党员干部队伍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；</w:t>
      </w:r>
      <w:r w:rsidR="0025010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加强和完善党的制度建设，不断提高党建科学化水平；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充分发挥基层组织推动学校改革发展、维护学校稳定、服务师生员工、促进校园和谐的作用；推进学习型</w:t>
      </w:r>
      <w:r w:rsidR="0025010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学校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建设，推动基层党建工作创新，建立健全党员教育管理长效机制；加强领导班子思想政治建设，不断提高领导班子统揽全局的能力</w:t>
      </w:r>
      <w:r w:rsidR="0025010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；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加强党风廉政建设</w:t>
      </w:r>
      <w:r w:rsidR="0025010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健全权力运行机制和监督机制；落实安全稳定工作党政“一把手”负责制，建立健全安全稳定工作机制，加强平安校园建设</w:t>
      </w:r>
      <w:r w:rsidR="0025010F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；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加强对工、青、妇等群团组织的领导，发挥其在学校改革、发展中的作用。</w:t>
      </w:r>
    </w:p>
    <w:p w:rsidR="00E31745" w:rsidRDefault="00342B32" w:rsidP="00D06399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 w:rsidRPr="00017958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</w:t>
      </w:r>
      <w:r w:rsidR="000F639B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三</w:t>
      </w:r>
      <w:r w:rsidRPr="00017958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）</w:t>
      </w:r>
      <w:r w:rsidR="00D06399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建立有效管理机制，完善各项制度。</w:t>
      </w:r>
    </w:p>
    <w:p w:rsidR="00D06399" w:rsidRDefault="00D06399" w:rsidP="00D06399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D06399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1、加强制度建设，完善各项运行机制，推动学校各项工作稳步进行。</w:t>
      </w:r>
    </w:p>
    <w:p w:rsidR="00D06399" w:rsidRDefault="00D06399" w:rsidP="00D06399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2、制定激励政策，充分调动全校教职工的积极性和创造性，为提高人才培养质量提供保障，把教师队伍教学水平提升、学术水平提升作为重点工作来抓，同时兼顾加强教师科研和社会服务能力。</w:t>
      </w:r>
    </w:p>
    <w:p w:rsidR="00E31745" w:rsidRPr="002A1B91" w:rsidRDefault="002A1B91" w:rsidP="002A1B91">
      <w:pPr>
        <w:ind w:firstLineChars="202" w:firstLine="568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 w:rsidRPr="002A1B91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（</w:t>
      </w:r>
      <w:r w:rsidR="000F639B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四</w:t>
      </w:r>
      <w:r w:rsidRPr="002A1B91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）</w:t>
      </w:r>
      <w:r w:rsidR="004206B5" w:rsidRPr="002A1B91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坚持依法治校，提高学校民主管理水平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。</w:t>
      </w:r>
    </w:p>
    <w:p w:rsidR="002A1B91" w:rsidRDefault="002A1B91" w:rsidP="00E31745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1、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深入学习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党的十八大及习近平总书记一系列讲话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精神，依照国家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出台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有关的法律法规等文件精神，不断修订完善</w:t>
      </w:r>
      <w:r w:rsidR="00017958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学校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的规章制度和措施，加大管理力度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，规范办学行为，坚持依法治校。</w:t>
      </w:r>
    </w:p>
    <w:p w:rsidR="002A1B91" w:rsidRDefault="002A1B91" w:rsidP="002A1B91">
      <w:pPr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2、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坚持和完善民主集中制，严格执行议事制度，提高领导班子决策的民主化、科学化水平。</w:t>
      </w:r>
    </w:p>
    <w:p w:rsidR="002A1B91" w:rsidRDefault="002A1B91" w:rsidP="00E31745">
      <w:pPr>
        <w:ind w:firstLineChars="202" w:firstLine="566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lastRenderedPageBreak/>
        <w:t>3、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规范各项办事制度，大力推进</w:t>
      </w:r>
      <w:r w:rsidR="00017958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校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务公开。</w:t>
      </w:r>
    </w:p>
    <w:p w:rsidR="002A1B91" w:rsidRDefault="002A1B91" w:rsidP="002A1B91">
      <w:pPr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4、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完善各类监督制度，顺畅师生利益表达的机制和渠道。</w:t>
      </w:r>
    </w:p>
    <w:p w:rsidR="00E31745" w:rsidRDefault="002A1B91" w:rsidP="00E31745">
      <w:pPr>
        <w:ind w:firstLineChars="202" w:firstLine="566"/>
        <w:rPr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5、</w:t>
      </w:r>
      <w:r w:rsidR="004206B5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完善职代会、教代会制度，强化民主决策、民主管理、民主监督，充分保障师生员工的民主权利。</w:t>
      </w:r>
    </w:p>
    <w:sectPr w:rsidR="00E3174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E0" w:rsidRDefault="008A38E0">
      <w:r>
        <w:separator/>
      </w:r>
    </w:p>
  </w:endnote>
  <w:endnote w:type="continuationSeparator" w:id="0">
    <w:p w:rsidR="008A38E0" w:rsidRDefault="008A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57" w:rsidRDefault="008A38E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60D57" w:rsidRDefault="00A60D5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F79D1">
                  <w:rPr>
                    <w:noProof/>
                  </w:rPr>
                  <w:t>19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E0" w:rsidRDefault="008A38E0">
      <w:r>
        <w:separator/>
      </w:r>
    </w:p>
  </w:footnote>
  <w:footnote w:type="continuationSeparator" w:id="0">
    <w:p w:rsidR="008A38E0" w:rsidRDefault="008A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96F"/>
    <w:rsid w:val="000037A1"/>
    <w:rsid w:val="00006BA5"/>
    <w:rsid w:val="00017958"/>
    <w:rsid w:val="000421E9"/>
    <w:rsid w:val="000459E7"/>
    <w:rsid w:val="000466C2"/>
    <w:rsid w:val="00092212"/>
    <w:rsid w:val="0009341B"/>
    <w:rsid w:val="000A2D2C"/>
    <w:rsid w:val="000A7A55"/>
    <w:rsid w:val="000B0246"/>
    <w:rsid w:val="000B1B68"/>
    <w:rsid w:val="000D039E"/>
    <w:rsid w:val="000D390A"/>
    <w:rsid w:val="000F279A"/>
    <w:rsid w:val="000F639B"/>
    <w:rsid w:val="000F6F08"/>
    <w:rsid w:val="00145552"/>
    <w:rsid w:val="00180465"/>
    <w:rsid w:val="00183C6A"/>
    <w:rsid w:val="001E0778"/>
    <w:rsid w:val="001F0C98"/>
    <w:rsid w:val="001F7C3E"/>
    <w:rsid w:val="002009D2"/>
    <w:rsid w:val="00222894"/>
    <w:rsid w:val="0023040C"/>
    <w:rsid w:val="00242C7F"/>
    <w:rsid w:val="0025010F"/>
    <w:rsid w:val="002607A3"/>
    <w:rsid w:val="002633BF"/>
    <w:rsid w:val="0028145B"/>
    <w:rsid w:val="002A1B91"/>
    <w:rsid w:val="002E3138"/>
    <w:rsid w:val="002E5BBC"/>
    <w:rsid w:val="00300991"/>
    <w:rsid w:val="00305769"/>
    <w:rsid w:val="00333AB9"/>
    <w:rsid w:val="00342B32"/>
    <w:rsid w:val="00364D0A"/>
    <w:rsid w:val="0037187B"/>
    <w:rsid w:val="003D0533"/>
    <w:rsid w:val="003F79D1"/>
    <w:rsid w:val="00405221"/>
    <w:rsid w:val="00414837"/>
    <w:rsid w:val="004206B5"/>
    <w:rsid w:val="00433282"/>
    <w:rsid w:val="0045331A"/>
    <w:rsid w:val="004718D4"/>
    <w:rsid w:val="00484337"/>
    <w:rsid w:val="0048632C"/>
    <w:rsid w:val="004C790E"/>
    <w:rsid w:val="004D00F9"/>
    <w:rsid w:val="004F3E4C"/>
    <w:rsid w:val="004F7FC5"/>
    <w:rsid w:val="00515B26"/>
    <w:rsid w:val="00515E54"/>
    <w:rsid w:val="00554C33"/>
    <w:rsid w:val="00567098"/>
    <w:rsid w:val="005A1299"/>
    <w:rsid w:val="005A2928"/>
    <w:rsid w:val="005C10B3"/>
    <w:rsid w:val="005C38B1"/>
    <w:rsid w:val="005D41D9"/>
    <w:rsid w:val="005D7834"/>
    <w:rsid w:val="005E36E8"/>
    <w:rsid w:val="005E4442"/>
    <w:rsid w:val="005E6443"/>
    <w:rsid w:val="00613E2C"/>
    <w:rsid w:val="006159E5"/>
    <w:rsid w:val="00617649"/>
    <w:rsid w:val="00664746"/>
    <w:rsid w:val="006653AA"/>
    <w:rsid w:val="00677DA1"/>
    <w:rsid w:val="00681C08"/>
    <w:rsid w:val="006A7EF9"/>
    <w:rsid w:val="00721330"/>
    <w:rsid w:val="00743D92"/>
    <w:rsid w:val="00782161"/>
    <w:rsid w:val="007825A3"/>
    <w:rsid w:val="00794051"/>
    <w:rsid w:val="00794EA2"/>
    <w:rsid w:val="00831790"/>
    <w:rsid w:val="00837BC8"/>
    <w:rsid w:val="00844736"/>
    <w:rsid w:val="008A38E0"/>
    <w:rsid w:val="008B2EC4"/>
    <w:rsid w:val="008B3426"/>
    <w:rsid w:val="008B629F"/>
    <w:rsid w:val="008F4DCD"/>
    <w:rsid w:val="0090424A"/>
    <w:rsid w:val="0090581C"/>
    <w:rsid w:val="0092479F"/>
    <w:rsid w:val="00924FBC"/>
    <w:rsid w:val="00953FE6"/>
    <w:rsid w:val="00985239"/>
    <w:rsid w:val="009C2947"/>
    <w:rsid w:val="009E3DD9"/>
    <w:rsid w:val="00A04197"/>
    <w:rsid w:val="00A335A2"/>
    <w:rsid w:val="00A35A71"/>
    <w:rsid w:val="00A5260A"/>
    <w:rsid w:val="00A60D57"/>
    <w:rsid w:val="00A85144"/>
    <w:rsid w:val="00AC3400"/>
    <w:rsid w:val="00AD37C5"/>
    <w:rsid w:val="00AE4BCD"/>
    <w:rsid w:val="00B165E4"/>
    <w:rsid w:val="00B3259A"/>
    <w:rsid w:val="00B33284"/>
    <w:rsid w:val="00B81A39"/>
    <w:rsid w:val="00B8230C"/>
    <w:rsid w:val="00BC70FA"/>
    <w:rsid w:val="00C82293"/>
    <w:rsid w:val="00C93C26"/>
    <w:rsid w:val="00CB7AC3"/>
    <w:rsid w:val="00CE075A"/>
    <w:rsid w:val="00CF6280"/>
    <w:rsid w:val="00D06399"/>
    <w:rsid w:val="00D528D5"/>
    <w:rsid w:val="00D609A8"/>
    <w:rsid w:val="00D95F29"/>
    <w:rsid w:val="00DA4203"/>
    <w:rsid w:val="00DE0621"/>
    <w:rsid w:val="00E03FD4"/>
    <w:rsid w:val="00E2745D"/>
    <w:rsid w:val="00E31745"/>
    <w:rsid w:val="00E50715"/>
    <w:rsid w:val="00E57112"/>
    <w:rsid w:val="00E631AA"/>
    <w:rsid w:val="00E71EAB"/>
    <w:rsid w:val="00EC3087"/>
    <w:rsid w:val="00EE33C9"/>
    <w:rsid w:val="00EF13C2"/>
    <w:rsid w:val="00F1196F"/>
    <w:rsid w:val="00F42374"/>
    <w:rsid w:val="00F65005"/>
    <w:rsid w:val="00F73441"/>
    <w:rsid w:val="00F853B4"/>
    <w:rsid w:val="00F93FC0"/>
    <w:rsid w:val="00F963F6"/>
    <w:rsid w:val="00FA3CB6"/>
    <w:rsid w:val="00FA4329"/>
    <w:rsid w:val="476E3C53"/>
    <w:rsid w:val="52845CA8"/>
    <w:rsid w:val="66C243B3"/>
    <w:rsid w:val="6E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table" w:styleId="a6">
    <w:name w:val="Table Grid"/>
    <w:basedOn w:val="a1"/>
    <w:uiPriority w:val="59"/>
    <w:rsid w:val="00924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B2E38-60A6-4B1E-9B9D-F8474013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19</Pages>
  <Words>1549</Words>
  <Characters>8833</Characters>
  <Application>Microsoft Office Word</Application>
  <DocSecurity>0</DocSecurity>
  <Lines>73</Lines>
  <Paragraphs>20</Paragraphs>
  <ScaleCrop>false</ScaleCrop>
  <Company>china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赵丹</cp:lastModifiedBy>
  <cp:revision>66</cp:revision>
  <dcterms:created xsi:type="dcterms:W3CDTF">2018-02-07T05:05:00Z</dcterms:created>
  <dcterms:modified xsi:type="dcterms:W3CDTF">2018-03-27T09:10:00Z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